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389C1" w14:textId="33681B1C" w:rsidR="00485F0E" w:rsidRPr="00B30AA6" w:rsidRDefault="00485F0E" w:rsidP="00485F0E">
      <w:pPr>
        <w:spacing w:after="0" w:line="240" w:lineRule="auto"/>
        <w:jc w:val="both"/>
        <w:rPr>
          <w:rFonts w:ascii="Calibri" w:eastAsia="SimSun" w:hAnsi="Calibri" w:cs="Times New Roman"/>
          <w:noProof/>
          <w:sz w:val="20"/>
          <w:szCs w:val="20"/>
        </w:rPr>
      </w:pPr>
      <w:r w:rsidRPr="00485F0E">
        <w:rPr>
          <w:rFonts w:ascii="Calibri" w:eastAsia="SimSun" w:hAnsi="Calibri" w:cs="Times New Roman"/>
          <w:noProof/>
          <w:color w:val="2B579A"/>
          <w:sz w:val="20"/>
          <w:szCs w:val="24"/>
          <w:shd w:val="clear" w:color="auto" w:fill="E6E6E6"/>
        </w:rPr>
        <w:drawing>
          <wp:anchor distT="0" distB="0" distL="114300" distR="114300" simplePos="0" relativeHeight="251658240" behindDoc="0" locked="0" layoutInCell="1" allowOverlap="1" wp14:anchorId="5567B7C5" wp14:editId="0701E400">
            <wp:simplePos x="0" y="0"/>
            <wp:positionH relativeFrom="column">
              <wp:posOffset>5422900</wp:posOffset>
            </wp:positionH>
            <wp:positionV relativeFrom="paragraph">
              <wp:posOffset>-247650</wp:posOffset>
            </wp:positionV>
            <wp:extent cx="958215" cy="1459865"/>
            <wp:effectExtent l="0" t="0" r="0" b="0"/>
            <wp:wrapNone/>
            <wp:docPr id="1799871529" name="Picture 1799871529" descr="A picture containing screenshot, graphics,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71529" name="Picture 1799871529" descr="A picture containing screenshot, graphics, design, fon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958215" cy="1459865"/>
                    </a:xfrm>
                    <a:prstGeom prst="rect">
                      <a:avLst/>
                    </a:prstGeom>
                  </pic:spPr>
                </pic:pic>
              </a:graphicData>
            </a:graphic>
          </wp:anchor>
        </w:drawing>
      </w:r>
      <w:r w:rsidR="007330E3">
        <w:rPr>
          <w:noProof/>
        </w:rPr>
        <w:drawing>
          <wp:inline distT="0" distB="0" distL="0" distR="0" wp14:anchorId="470293E5" wp14:editId="58EEFC09">
            <wp:extent cx="628015" cy="779145"/>
            <wp:effectExtent l="0" t="0" r="635" b="1905"/>
            <wp:docPr id="508272629" name="Picture 1" descr="A blue and green circle with a green circle and a green circle with a green circle and a green circle with a blue circle with a green circle and a green circle with a green circle with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72629" name="Picture 1" descr="A blue and green circle with a green circle and a green circle with a green circle and a green circle with a blue circle with a green circle and a green circle with a green circle with a&#10;&#10;Description automatically generated"/>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28015" cy="779145"/>
                    </a:xfrm>
                    <a:prstGeom prst="rect">
                      <a:avLst/>
                    </a:prstGeom>
                    <a:noFill/>
                    <a:ln>
                      <a:noFill/>
                    </a:ln>
                  </pic:spPr>
                </pic:pic>
              </a:graphicData>
            </a:graphic>
          </wp:inline>
        </w:drawing>
      </w:r>
      <w:r w:rsidRPr="00485F0E">
        <w:rPr>
          <w:rFonts w:ascii="Calibri" w:eastAsia="SimSun" w:hAnsi="Calibri" w:cs="Times New Roman"/>
          <w:noProof/>
          <w:sz w:val="20"/>
          <w:szCs w:val="20"/>
        </w:rPr>
        <w:t xml:space="preserve"> </w:t>
      </w:r>
      <w:r w:rsidR="00B30AA6">
        <w:rPr>
          <w:rFonts w:ascii="Calibri" w:eastAsia="SimSun" w:hAnsi="Calibri" w:cs="Times New Roman"/>
          <w:noProof/>
          <w:sz w:val="20"/>
          <w:szCs w:val="20"/>
        </w:rPr>
        <w:t xml:space="preserve">                                                                       </w:t>
      </w:r>
      <w:r w:rsidR="00B30AA6">
        <w:rPr>
          <w:rFonts w:ascii="Calibri" w:eastAsia="SimSun" w:hAnsi="Calibri" w:cs="Times New Roman"/>
          <w:b/>
          <w:noProof/>
          <w:sz w:val="24"/>
          <w:szCs w:val="24"/>
        </w:rPr>
        <w:drawing>
          <wp:inline distT="0" distB="0" distL="0" distR="0" wp14:anchorId="36C3AFDD" wp14:editId="6B43C653">
            <wp:extent cx="1003300" cy="1003300"/>
            <wp:effectExtent l="0" t="0" r="0" b="0"/>
            <wp:docPr id="712305748" name="Picture 20"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05748" name="Picture 20" descr="A blue and yellow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003300" cy="1003300"/>
                    </a:xfrm>
                    <a:prstGeom prst="rect">
                      <a:avLst/>
                    </a:prstGeom>
                  </pic:spPr>
                </pic:pic>
              </a:graphicData>
            </a:graphic>
          </wp:inline>
        </w:drawing>
      </w:r>
    </w:p>
    <w:p w14:paraId="74C8ABEB" w14:textId="77777777" w:rsidR="00485F0E" w:rsidRPr="00485F0E" w:rsidRDefault="00485F0E" w:rsidP="64E780C7">
      <w:pPr>
        <w:spacing w:after="120" w:line="240" w:lineRule="auto"/>
        <w:jc w:val="both"/>
        <w:rPr>
          <w:rFonts w:ascii="Calibri" w:eastAsia="SimSun" w:hAnsi="Calibri" w:cs="Arial"/>
          <w:b/>
          <w:bCs/>
          <w:i/>
          <w:iCs/>
          <w:sz w:val="20"/>
          <w:szCs w:val="20"/>
          <w:highlight w:val="yellow"/>
        </w:rPr>
      </w:pPr>
    </w:p>
    <w:p w14:paraId="0EF4AA4B" w14:textId="77777777" w:rsidR="00485F0E" w:rsidRPr="00485F0E" w:rsidRDefault="00485F0E" w:rsidP="00485F0E">
      <w:pPr>
        <w:spacing w:after="240" w:line="240" w:lineRule="auto"/>
        <w:jc w:val="both"/>
        <w:rPr>
          <w:rFonts w:ascii="Calibri" w:eastAsia="SimSun" w:hAnsi="Calibri" w:cs="Arial"/>
          <w:b/>
          <w:sz w:val="20"/>
        </w:rPr>
      </w:pPr>
      <w:r w:rsidRPr="00485F0E">
        <w:rPr>
          <w:rFonts w:ascii="Calibri" w:eastAsia="SimSun" w:hAnsi="Calibri" w:cs="Arial"/>
          <w:b/>
          <w:sz w:val="20"/>
        </w:rPr>
        <w:t>United Nations Development Programme</w:t>
      </w:r>
    </w:p>
    <w:p w14:paraId="5B35B558" w14:textId="3E2FAF02" w:rsidR="00485F0E" w:rsidRPr="00485F0E" w:rsidRDefault="00485F0E" w:rsidP="00485F0E">
      <w:pPr>
        <w:spacing w:after="0" w:line="240" w:lineRule="auto"/>
        <w:jc w:val="both"/>
        <w:rPr>
          <w:rFonts w:ascii="Calibri" w:eastAsia="SimSun" w:hAnsi="Calibri" w:cs="Arial"/>
          <w:b/>
          <w:sz w:val="20"/>
          <w:szCs w:val="24"/>
        </w:rPr>
      </w:pPr>
      <w:r w:rsidRPr="00485F0E">
        <w:rPr>
          <w:rFonts w:ascii="Calibri" w:eastAsia="SimSun" w:hAnsi="Calibri" w:cs="Arial"/>
          <w:b/>
          <w:sz w:val="20"/>
          <w:szCs w:val="24"/>
        </w:rPr>
        <w:t>Project Document template for projects financed by the various GEF Trust Funds</w:t>
      </w:r>
    </w:p>
    <w:p w14:paraId="367AD05A" w14:textId="77777777" w:rsidR="00485F0E" w:rsidRPr="00485F0E" w:rsidRDefault="00485F0E" w:rsidP="00485F0E">
      <w:pPr>
        <w:spacing w:after="0" w:line="240" w:lineRule="auto"/>
        <w:jc w:val="both"/>
        <w:rPr>
          <w:rFonts w:ascii="Calibri" w:eastAsia="SimSun" w:hAnsi="Calibri" w:cs="Arial"/>
          <w:b/>
          <w:i/>
          <w:sz w:val="20"/>
          <w:szCs w:val="2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1820"/>
        <w:gridCol w:w="419"/>
        <w:gridCol w:w="1081"/>
        <w:gridCol w:w="4047"/>
      </w:tblGrid>
      <w:tr w:rsidR="00485F0E" w:rsidRPr="00485F0E" w14:paraId="7FC4384F" w14:textId="77777777" w:rsidTr="7D82D2AE">
        <w:trPr>
          <w:trHeight w:val="548"/>
        </w:trPr>
        <w:tc>
          <w:tcPr>
            <w:tcW w:w="9355" w:type="dxa"/>
            <w:gridSpan w:val="5"/>
          </w:tcPr>
          <w:p w14:paraId="2097EF4E" w14:textId="28A44E28"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 xml:space="preserve">Project title: </w:t>
            </w:r>
            <w:r w:rsidR="00EF3858" w:rsidRPr="00EF3858">
              <w:rPr>
                <w:rFonts w:ascii="Calibri" w:eastAsia="SimSun" w:hAnsi="Calibri" w:cs="Arial"/>
                <w:i/>
                <w:sz w:val="20"/>
                <w:szCs w:val="24"/>
              </w:rPr>
              <w:t>Green and Inclusive Cities in Mongolia</w:t>
            </w:r>
          </w:p>
        </w:tc>
      </w:tr>
      <w:tr w:rsidR="00485F0E" w:rsidRPr="00485F0E" w14:paraId="53150A06" w14:textId="77777777" w:rsidTr="7D82D2AE">
        <w:trPr>
          <w:trHeight w:val="1007"/>
        </w:trPr>
        <w:tc>
          <w:tcPr>
            <w:tcW w:w="1988" w:type="dxa"/>
            <w:tcBorders>
              <w:top w:val="single" w:sz="4" w:space="0" w:color="auto"/>
              <w:left w:val="single" w:sz="4" w:space="0" w:color="auto"/>
              <w:bottom w:val="single" w:sz="4" w:space="0" w:color="auto"/>
              <w:right w:val="single" w:sz="4" w:space="0" w:color="auto"/>
            </w:tcBorders>
          </w:tcPr>
          <w:p w14:paraId="25B118A6" w14:textId="77777777" w:rsidR="00485F0E" w:rsidRPr="00485F0E" w:rsidRDefault="00485F0E" w:rsidP="00485F0E">
            <w:pPr>
              <w:spacing w:after="240" w:line="240" w:lineRule="auto"/>
              <w:jc w:val="both"/>
              <w:rPr>
                <w:rFonts w:ascii="Calibri" w:eastAsia="SimSun" w:hAnsi="Calibri" w:cs="Arial"/>
                <w:b/>
                <w:bCs/>
                <w:sz w:val="20"/>
                <w:szCs w:val="24"/>
              </w:rPr>
            </w:pPr>
            <w:r w:rsidRPr="00485F0E">
              <w:rPr>
                <w:rFonts w:ascii="Calibri" w:eastAsia="SimSun" w:hAnsi="Calibri" w:cs="Arial"/>
                <w:b/>
                <w:sz w:val="20"/>
                <w:szCs w:val="24"/>
              </w:rPr>
              <w:t xml:space="preserve">Country(ies): </w:t>
            </w:r>
          </w:p>
          <w:p w14:paraId="160B6C27" w14:textId="640A8B94" w:rsidR="00485F0E" w:rsidRPr="00485F0E" w:rsidRDefault="00EF3858" w:rsidP="00485F0E">
            <w:pPr>
              <w:spacing w:after="240" w:line="240" w:lineRule="auto"/>
              <w:jc w:val="both"/>
              <w:rPr>
                <w:rFonts w:ascii="Calibri" w:eastAsia="SimSun" w:hAnsi="Calibri" w:cs="Arial"/>
                <w:b/>
                <w:sz w:val="20"/>
                <w:szCs w:val="20"/>
              </w:rPr>
            </w:pPr>
            <w:r>
              <w:rPr>
                <w:rFonts w:ascii="Calibri" w:eastAsia="SimSun" w:hAnsi="Calibri" w:cs="Arial"/>
                <w:b/>
                <w:sz w:val="20"/>
                <w:szCs w:val="20"/>
              </w:rPr>
              <w:t>Mongolia</w:t>
            </w:r>
          </w:p>
        </w:tc>
        <w:tc>
          <w:tcPr>
            <w:tcW w:w="3320" w:type="dxa"/>
            <w:gridSpan w:val="3"/>
            <w:tcBorders>
              <w:top w:val="single" w:sz="4" w:space="0" w:color="auto"/>
              <w:left w:val="single" w:sz="4" w:space="0" w:color="auto"/>
              <w:bottom w:val="single" w:sz="4" w:space="0" w:color="auto"/>
              <w:right w:val="single" w:sz="4" w:space="0" w:color="auto"/>
            </w:tcBorders>
          </w:tcPr>
          <w:p w14:paraId="4F40D175" w14:textId="631BD0B9" w:rsidR="00485F0E" w:rsidRPr="00485F0E" w:rsidRDefault="00485F0E" w:rsidP="326B03C0">
            <w:pPr>
              <w:spacing w:after="0" w:line="240" w:lineRule="auto"/>
              <w:rPr>
                <w:rFonts w:ascii="Calibri" w:eastAsia="SimSun" w:hAnsi="Calibri" w:cs="Arial"/>
                <w:i/>
                <w:iCs/>
                <w:sz w:val="20"/>
                <w:szCs w:val="20"/>
                <w:highlight w:val="yellow"/>
              </w:rPr>
            </w:pPr>
            <w:r w:rsidRPr="326B03C0">
              <w:rPr>
                <w:rFonts w:ascii="Calibri" w:eastAsia="SimSun" w:hAnsi="Calibri" w:cs="Arial"/>
                <w:b/>
                <w:bCs/>
                <w:sz w:val="20"/>
                <w:szCs w:val="20"/>
              </w:rPr>
              <w:t xml:space="preserve">Implementing Partner (GEF Executing Entity): </w:t>
            </w:r>
            <w:r w:rsidR="00EF3858" w:rsidRPr="326B03C0">
              <w:rPr>
                <w:color w:val="000000" w:themeColor="text1"/>
                <w:sz w:val="20"/>
                <w:szCs w:val="20"/>
              </w:rPr>
              <w:t xml:space="preserve">Ministry of Environment and </w:t>
            </w:r>
            <w:r w:rsidR="006E5F83" w:rsidRPr="326B03C0">
              <w:rPr>
                <w:color w:val="000000" w:themeColor="text1"/>
                <w:sz w:val="20"/>
                <w:szCs w:val="20"/>
              </w:rPr>
              <w:t>Climate Change</w:t>
            </w:r>
          </w:p>
        </w:tc>
        <w:tc>
          <w:tcPr>
            <w:tcW w:w="4047" w:type="dxa"/>
            <w:tcBorders>
              <w:top w:val="single" w:sz="4" w:space="0" w:color="auto"/>
              <w:left w:val="single" w:sz="4" w:space="0" w:color="auto"/>
              <w:bottom w:val="single" w:sz="4" w:space="0" w:color="auto"/>
              <w:right w:val="single" w:sz="4" w:space="0" w:color="auto"/>
            </w:tcBorders>
          </w:tcPr>
          <w:p w14:paraId="29FD355B" w14:textId="3D2326A5" w:rsidR="00485F0E" w:rsidRPr="00485F0E" w:rsidRDefault="00485F0E" w:rsidP="00EF3858">
            <w:pPr>
              <w:spacing w:after="0" w:line="240" w:lineRule="auto"/>
              <w:jc w:val="both"/>
              <w:rPr>
                <w:rFonts w:ascii="Calibri" w:eastAsia="Meiryo" w:hAnsi="Calibri" w:cs="Arial"/>
                <w:b/>
                <w:bCs/>
                <w:sz w:val="20"/>
                <w:szCs w:val="20"/>
              </w:rPr>
            </w:pPr>
            <w:r w:rsidRPr="5018BF57">
              <w:rPr>
                <w:rFonts w:ascii="Calibri" w:eastAsia="Meiryo" w:hAnsi="Calibri" w:cs="Arial"/>
                <w:b/>
                <w:bCs/>
                <w:sz w:val="20"/>
                <w:szCs w:val="20"/>
              </w:rPr>
              <w:t>Execution Modality</w:t>
            </w:r>
            <w:r w:rsidRPr="5018BF57">
              <w:rPr>
                <w:rFonts w:ascii="Calibri" w:eastAsia="Meiryo" w:hAnsi="Calibri" w:cs="Arial"/>
                <w:i/>
                <w:iCs/>
                <w:sz w:val="20"/>
                <w:szCs w:val="20"/>
              </w:rPr>
              <w:t xml:space="preserve">: </w:t>
            </w:r>
            <w:r w:rsidR="1D286CB1" w:rsidRPr="5018BF57">
              <w:rPr>
                <w:rFonts w:ascii="Calibri" w:eastAsia="Meiryo" w:hAnsi="Calibri" w:cs="Arial"/>
                <w:b/>
                <w:bCs/>
                <w:sz w:val="20"/>
                <w:szCs w:val="20"/>
              </w:rPr>
              <w:t>National Implementation Modality (NIM) with UNDP Country Office Support</w:t>
            </w:r>
          </w:p>
          <w:p w14:paraId="71F4B01C" w14:textId="77777777" w:rsidR="00485F0E" w:rsidRPr="00485F0E" w:rsidRDefault="00485F0E" w:rsidP="00485F0E">
            <w:pPr>
              <w:spacing w:after="0" w:line="240" w:lineRule="auto"/>
              <w:ind w:left="720"/>
              <w:rPr>
                <w:rFonts w:ascii="Calibri" w:eastAsia="SimSun" w:hAnsi="Calibri" w:cs="Arial"/>
                <w:sz w:val="20"/>
                <w:szCs w:val="20"/>
                <w:highlight w:val="yellow"/>
              </w:rPr>
            </w:pPr>
          </w:p>
        </w:tc>
      </w:tr>
      <w:tr w:rsidR="00485F0E" w:rsidRPr="00485F0E" w14:paraId="320EBB87" w14:textId="77777777" w:rsidTr="7D82D2AE">
        <w:trPr>
          <w:trHeight w:val="2249"/>
        </w:trPr>
        <w:tc>
          <w:tcPr>
            <w:tcW w:w="9355" w:type="dxa"/>
            <w:gridSpan w:val="5"/>
            <w:tcBorders>
              <w:top w:val="single" w:sz="4" w:space="0" w:color="auto"/>
              <w:left w:val="single" w:sz="4" w:space="0" w:color="auto"/>
              <w:bottom w:val="single" w:sz="4" w:space="0" w:color="auto"/>
              <w:right w:val="single" w:sz="4" w:space="0" w:color="auto"/>
            </w:tcBorders>
          </w:tcPr>
          <w:p w14:paraId="5FEE8C5F" w14:textId="77777777" w:rsidR="00485F0E" w:rsidRDefault="00485F0E" w:rsidP="00342827">
            <w:pPr>
              <w:spacing w:after="0" w:line="240" w:lineRule="auto"/>
              <w:jc w:val="both"/>
              <w:rPr>
                <w:rFonts w:ascii="Calibri" w:eastAsia="SimSun" w:hAnsi="Calibri" w:cs="Arial"/>
                <w:i/>
                <w:sz w:val="20"/>
                <w:szCs w:val="24"/>
                <w:highlight w:val="yellow"/>
              </w:rPr>
            </w:pPr>
            <w:r w:rsidRPr="00485F0E">
              <w:rPr>
                <w:rFonts w:ascii="Calibri" w:eastAsia="SimSun" w:hAnsi="Calibri" w:cs="Arial"/>
                <w:b/>
                <w:sz w:val="20"/>
                <w:szCs w:val="24"/>
              </w:rPr>
              <w:t>Contributing Outcome (</w:t>
            </w:r>
            <w:r w:rsidRPr="00485F0E">
              <w:rPr>
                <w:rFonts w:ascii="Calibri" w:eastAsia="SimSun" w:hAnsi="Calibri" w:cs="Arial"/>
                <w:b/>
                <w:sz w:val="20"/>
                <w:szCs w:val="24"/>
                <w:lang w:val="en-GB"/>
              </w:rPr>
              <w:t>UNSDCF</w:t>
            </w:r>
            <w:r w:rsidRPr="00485F0E">
              <w:rPr>
                <w:rFonts w:ascii="Calibri" w:eastAsia="SimSun" w:hAnsi="Calibri" w:cs="Arial"/>
                <w:b/>
                <w:sz w:val="20"/>
                <w:szCs w:val="24"/>
              </w:rPr>
              <w:t>/CPD, RPD, GPD)</w:t>
            </w:r>
            <w:r w:rsidRPr="00485F0E">
              <w:rPr>
                <w:rFonts w:ascii="Calibri" w:eastAsia="SimSun" w:hAnsi="Calibri" w:cs="Arial"/>
                <w:i/>
                <w:sz w:val="20"/>
                <w:szCs w:val="24"/>
              </w:rPr>
              <w:t xml:space="preserve">: </w:t>
            </w:r>
          </w:p>
          <w:p w14:paraId="62E3A1E9" w14:textId="77777777" w:rsidR="00342827" w:rsidRDefault="00342827" w:rsidP="00342827">
            <w:pPr>
              <w:spacing w:after="0" w:line="240" w:lineRule="auto"/>
              <w:jc w:val="both"/>
              <w:rPr>
                <w:rFonts w:ascii="Calibri" w:eastAsia="SimSun" w:hAnsi="Calibri" w:cs="Arial"/>
                <w:bCs/>
                <w:iCs/>
                <w:sz w:val="20"/>
                <w:szCs w:val="24"/>
              </w:rPr>
            </w:pPr>
          </w:p>
          <w:p w14:paraId="75AB987D" w14:textId="40ADB41D" w:rsidR="00342827" w:rsidRPr="00342827" w:rsidRDefault="00342827" w:rsidP="00342827">
            <w:pPr>
              <w:spacing w:after="0" w:line="240" w:lineRule="auto"/>
              <w:jc w:val="both"/>
              <w:rPr>
                <w:rFonts w:ascii="Calibri" w:eastAsia="SimSun" w:hAnsi="Calibri" w:cs="Arial"/>
                <w:bCs/>
                <w:i/>
                <w:sz w:val="20"/>
                <w:szCs w:val="24"/>
              </w:rPr>
            </w:pPr>
            <w:r w:rsidRPr="00342827">
              <w:rPr>
                <w:rFonts w:ascii="Calibri" w:eastAsia="SimSun" w:hAnsi="Calibri" w:cs="Arial"/>
                <w:bCs/>
                <w:i/>
                <w:sz w:val="20"/>
                <w:szCs w:val="24"/>
              </w:rPr>
              <w:t xml:space="preserve">UNDP OUTCOME 1 (UNSDCF OUTCOME 2): By 2027, the Mongolian economy is more diversified, innovative, productive, inclusive, green and geographically balanced, enabling decent livelihoods, especially for women and youth, building twenty-first century skills and promoting low-carbon development. </w:t>
            </w:r>
          </w:p>
          <w:p w14:paraId="68863169" w14:textId="77777777" w:rsidR="00342827" w:rsidRPr="00342827" w:rsidRDefault="00342827" w:rsidP="00342827">
            <w:pPr>
              <w:spacing w:after="0" w:line="240" w:lineRule="auto"/>
              <w:jc w:val="both"/>
              <w:rPr>
                <w:rFonts w:ascii="Calibri" w:eastAsia="SimSun" w:hAnsi="Calibri" w:cs="Arial"/>
                <w:bCs/>
                <w:i/>
                <w:sz w:val="20"/>
                <w:szCs w:val="24"/>
              </w:rPr>
            </w:pPr>
          </w:p>
          <w:p w14:paraId="692E58BA" w14:textId="395C70F9" w:rsidR="00342827" w:rsidRPr="006B3A34" w:rsidRDefault="00342827" w:rsidP="006B3A34">
            <w:pPr>
              <w:spacing w:after="0" w:line="240" w:lineRule="auto"/>
              <w:jc w:val="both"/>
              <w:rPr>
                <w:rFonts w:ascii="Calibri" w:eastAsia="SimSun" w:hAnsi="Calibri" w:cs="Arial"/>
                <w:bCs/>
                <w:i/>
                <w:sz w:val="20"/>
                <w:szCs w:val="24"/>
              </w:rPr>
            </w:pPr>
            <w:r w:rsidRPr="00342827">
              <w:rPr>
                <w:rFonts w:ascii="Calibri" w:eastAsia="SimSun" w:hAnsi="Calibri" w:cs="Arial"/>
                <w:bCs/>
                <w:i/>
                <w:sz w:val="20"/>
                <w:szCs w:val="24"/>
              </w:rPr>
              <w:t>UNDP OUTCOME 2 (UNSDCF OUTCOME 3): By 2027, communities and ecosystems in Mongolia are more resilient to climate change, with improved capacity for evidence-informed and gender-responsive sustainable natural resource and environmental management and disaster risk reduction.</w:t>
            </w:r>
          </w:p>
        </w:tc>
      </w:tr>
      <w:tr w:rsidR="00485F0E" w:rsidRPr="00485F0E" w14:paraId="18A852A4" w14:textId="77777777" w:rsidTr="7D82D2AE">
        <w:trPr>
          <w:trHeight w:val="58"/>
        </w:trPr>
        <w:tc>
          <w:tcPr>
            <w:tcW w:w="4227" w:type="dxa"/>
            <w:gridSpan w:val="3"/>
          </w:tcPr>
          <w:p w14:paraId="2DDA0607" w14:textId="35F4C2A0" w:rsidR="00485F0E" w:rsidRPr="00485F0E" w:rsidRDefault="00485F0E" w:rsidP="008E5672">
            <w:pPr>
              <w:spacing w:after="240" w:line="240" w:lineRule="auto"/>
              <w:jc w:val="both"/>
              <w:rPr>
                <w:rFonts w:ascii="Calibri" w:eastAsia="SimSun" w:hAnsi="Calibri" w:cs="Arial"/>
                <w:i/>
                <w:sz w:val="20"/>
                <w:szCs w:val="24"/>
              </w:rPr>
            </w:pPr>
            <w:r w:rsidRPr="00485F0E">
              <w:rPr>
                <w:rFonts w:ascii="Calibri" w:eastAsia="SimSun" w:hAnsi="Calibri" w:cs="Arial"/>
                <w:b/>
                <w:sz w:val="20"/>
                <w:szCs w:val="24"/>
              </w:rPr>
              <w:t>UNDP Social and Environmental Screening Category:</w:t>
            </w:r>
            <w:r w:rsidR="009A2A08">
              <w:rPr>
                <w:rFonts w:ascii="Calibri" w:eastAsia="SimSun" w:hAnsi="Calibri" w:cs="Arial"/>
                <w:b/>
                <w:sz w:val="20"/>
                <w:szCs w:val="24"/>
              </w:rPr>
              <w:t xml:space="preserve"> </w:t>
            </w:r>
            <w:r w:rsidR="001C13AD">
              <w:rPr>
                <w:rFonts w:ascii="Calibri" w:eastAsia="SimSun" w:hAnsi="Calibri" w:cs="Arial"/>
                <w:i/>
                <w:iCs/>
                <w:sz w:val="20"/>
                <w:szCs w:val="24"/>
              </w:rPr>
              <w:t>Moderate</w:t>
            </w:r>
          </w:p>
        </w:tc>
        <w:tc>
          <w:tcPr>
            <w:tcW w:w="5128" w:type="dxa"/>
            <w:gridSpan w:val="2"/>
          </w:tcPr>
          <w:p w14:paraId="3EE6005A" w14:textId="17D9D90D" w:rsidR="00485F0E" w:rsidRPr="00485F0E" w:rsidRDefault="00485F0E" w:rsidP="008E5672">
            <w:pPr>
              <w:spacing w:after="240" w:line="240" w:lineRule="auto"/>
              <w:jc w:val="both"/>
              <w:rPr>
                <w:rFonts w:ascii="Calibri" w:eastAsia="SimSun" w:hAnsi="Calibri" w:cs="Times New Roman"/>
                <w:i/>
                <w:sz w:val="20"/>
                <w:szCs w:val="24"/>
              </w:rPr>
            </w:pPr>
            <w:r w:rsidRPr="00485F0E">
              <w:rPr>
                <w:rFonts w:ascii="Calibri" w:eastAsia="SimSun" w:hAnsi="Calibri" w:cs="Arial"/>
                <w:b/>
                <w:sz w:val="20"/>
                <w:szCs w:val="24"/>
              </w:rPr>
              <w:t xml:space="preserve">UNDP Gender Marker: </w:t>
            </w:r>
            <w:r w:rsidR="003350FD">
              <w:rPr>
                <w:rFonts w:ascii="Calibri" w:eastAsia="SimSun" w:hAnsi="Calibri" w:cs="Times New Roman"/>
                <w:i/>
                <w:sz w:val="20"/>
                <w:szCs w:val="24"/>
                <w:lang w:val="en-GB"/>
              </w:rPr>
              <w:t>GEN2</w:t>
            </w:r>
          </w:p>
        </w:tc>
      </w:tr>
      <w:tr w:rsidR="00485F0E" w:rsidRPr="00485F0E" w14:paraId="687CA9BB" w14:textId="77777777" w:rsidTr="7D82D2AE">
        <w:tc>
          <w:tcPr>
            <w:tcW w:w="4227" w:type="dxa"/>
            <w:gridSpan w:val="3"/>
          </w:tcPr>
          <w:p w14:paraId="0C771E2B" w14:textId="0C32BEAB" w:rsidR="00485F0E" w:rsidRPr="00485F0E" w:rsidRDefault="00485F0E" w:rsidP="00485F0E">
            <w:pPr>
              <w:spacing w:after="240" w:line="240" w:lineRule="auto"/>
              <w:jc w:val="both"/>
              <w:rPr>
                <w:rFonts w:ascii="Calibri" w:eastAsia="SimSun" w:hAnsi="Calibri" w:cs="Arial"/>
                <w:sz w:val="20"/>
                <w:szCs w:val="20"/>
                <w:lang w:eastAsia="zh-CN"/>
              </w:rPr>
            </w:pPr>
            <w:r w:rsidRPr="326B03C0">
              <w:rPr>
                <w:rFonts w:ascii="Calibri" w:eastAsia="SimSun" w:hAnsi="Calibri" w:cs="Arial"/>
                <w:b/>
                <w:bCs/>
                <w:sz w:val="20"/>
                <w:szCs w:val="20"/>
              </w:rPr>
              <w:t xml:space="preserve">Quantum </w:t>
            </w:r>
            <w:r w:rsidRPr="326B03C0">
              <w:rPr>
                <w:rFonts w:ascii="Calibri" w:eastAsia="SimSun" w:hAnsi="Calibri" w:cs="Arial"/>
                <w:b/>
                <w:bCs/>
                <w:sz w:val="20"/>
                <w:szCs w:val="20"/>
                <w:lang w:eastAsia="zh-CN"/>
              </w:rPr>
              <w:t>Award ID</w:t>
            </w:r>
            <w:r w:rsidRPr="326B03C0">
              <w:rPr>
                <w:rFonts w:ascii="Calibri" w:eastAsia="SimSun" w:hAnsi="Calibri" w:cs="Arial"/>
                <w:b/>
                <w:bCs/>
                <w:sz w:val="20"/>
                <w:szCs w:val="20"/>
              </w:rPr>
              <w:t xml:space="preserve">: </w:t>
            </w:r>
            <w:r w:rsidR="009A2A08" w:rsidRPr="008E5672">
              <w:rPr>
                <w:rFonts w:ascii="Calibri" w:eastAsia="SimSun" w:hAnsi="Calibri" w:cs="Arial"/>
                <w:i/>
                <w:iCs/>
                <w:sz w:val="20"/>
                <w:szCs w:val="20"/>
              </w:rPr>
              <w:t>to be assigned</w:t>
            </w:r>
            <w:r w:rsidR="009A2A08">
              <w:rPr>
                <w:rFonts w:ascii="Calibri" w:eastAsia="SimSun" w:hAnsi="Calibri" w:cs="Arial"/>
                <w:b/>
                <w:bCs/>
                <w:sz w:val="20"/>
                <w:szCs w:val="20"/>
              </w:rPr>
              <w:t xml:space="preserve"> </w:t>
            </w:r>
          </w:p>
        </w:tc>
        <w:tc>
          <w:tcPr>
            <w:tcW w:w="5128" w:type="dxa"/>
            <w:gridSpan w:val="2"/>
          </w:tcPr>
          <w:p w14:paraId="50CD2120" w14:textId="7BA00067" w:rsidR="00485F0E" w:rsidRPr="00485F0E" w:rsidRDefault="00485F0E" w:rsidP="00485F0E">
            <w:pPr>
              <w:spacing w:after="0" w:line="240" w:lineRule="auto"/>
              <w:jc w:val="both"/>
              <w:rPr>
                <w:rFonts w:ascii="Calibri" w:eastAsia="SimSun" w:hAnsi="Calibri" w:cs="Arial"/>
                <w:i/>
                <w:iCs/>
                <w:sz w:val="20"/>
                <w:szCs w:val="20"/>
              </w:rPr>
            </w:pPr>
            <w:r w:rsidRPr="190F8A34">
              <w:rPr>
                <w:rFonts w:ascii="Calibri" w:eastAsia="SimSun" w:hAnsi="Calibri" w:cs="Arial"/>
                <w:b/>
                <w:bCs/>
                <w:sz w:val="20"/>
                <w:szCs w:val="20"/>
              </w:rPr>
              <w:t>Quantum Project</w:t>
            </w:r>
            <w:r w:rsidRPr="190F8A34">
              <w:rPr>
                <w:rFonts w:ascii="Calibri" w:eastAsia="SimSun" w:hAnsi="Calibri" w:cs="Arial"/>
                <w:b/>
                <w:bCs/>
                <w:sz w:val="20"/>
                <w:szCs w:val="20"/>
                <w:lang w:eastAsia="zh-CN"/>
              </w:rPr>
              <w:t xml:space="preserve"> ID</w:t>
            </w:r>
            <w:r w:rsidRPr="190F8A34">
              <w:rPr>
                <w:rFonts w:ascii="Calibri" w:eastAsia="SimSun" w:hAnsi="Calibri" w:cs="Arial"/>
                <w:b/>
                <w:bCs/>
                <w:sz w:val="20"/>
                <w:szCs w:val="20"/>
              </w:rPr>
              <w:t xml:space="preserve">: </w:t>
            </w:r>
            <w:r w:rsidR="009A2A08" w:rsidRPr="008E5672">
              <w:rPr>
                <w:rFonts w:ascii="Calibri" w:eastAsia="SimSun" w:hAnsi="Calibri" w:cs="Arial"/>
                <w:bCs/>
                <w:i/>
                <w:iCs/>
                <w:sz w:val="20"/>
                <w:szCs w:val="24"/>
              </w:rPr>
              <w:t>to be assigned</w:t>
            </w:r>
            <w:r w:rsidR="009A2A08">
              <w:rPr>
                <w:rFonts w:ascii="Calibri" w:eastAsia="SimSun" w:hAnsi="Calibri" w:cs="Arial"/>
                <w:b/>
                <w:sz w:val="20"/>
                <w:szCs w:val="24"/>
              </w:rPr>
              <w:t xml:space="preserve"> </w:t>
            </w:r>
          </w:p>
        </w:tc>
      </w:tr>
      <w:tr w:rsidR="00485F0E" w:rsidRPr="00485F0E" w14:paraId="7B88C397" w14:textId="77777777" w:rsidTr="7D82D2AE">
        <w:tc>
          <w:tcPr>
            <w:tcW w:w="4227" w:type="dxa"/>
            <w:gridSpan w:val="3"/>
          </w:tcPr>
          <w:p w14:paraId="1188545C" w14:textId="585FBF7A"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 xml:space="preserve">UNDP PIMS ID number: </w:t>
            </w:r>
            <w:r w:rsidR="00EF3858">
              <w:rPr>
                <w:rFonts w:ascii="Calibri" w:eastAsia="SimSun" w:hAnsi="Calibri" w:cs="Arial"/>
                <w:i/>
                <w:sz w:val="20"/>
                <w:szCs w:val="24"/>
              </w:rPr>
              <w:t>9605</w:t>
            </w:r>
          </w:p>
        </w:tc>
        <w:tc>
          <w:tcPr>
            <w:tcW w:w="5128" w:type="dxa"/>
            <w:gridSpan w:val="2"/>
          </w:tcPr>
          <w:p w14:paraId="361916B4" w14:textId="65729020"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 xml:space="preserve">GEF Project ID number: </w:t>
            </w:r>
            <w:r w:rsidR="00EF3858">
              <w:rPr>
                <w:rFonts w:ascii="Calibri" w:eastAsia="SimSun" w:hAnsi="Calibri" w:cs="Arial"/>
                <w:bCs/>
                <w:i/>
                <w:iCs/>
                <w:sz w:val="20"/>
                <w:szCs w:val="20"/>
              </w:rPr>
              <w:t>11297</w:t>
            </w:r>
          </w:p>
        </w:tc>
      </w:tr>
      <w:tr w:rsidR="00485F0E" w:rsidRPr="00485F0E" w14:paraId="32AF1B19" w14:textId="77777777" w:rsidTr="7D82D2AE">
        <w:trPr>
          <w:trHeight w:val="350"/>
        </w:trPr>
        <w:tc>
          <w:tcPr>
            <w:tcW w:w="9355" w:type="dxa"/>
            <w:gridSpan w:val="5"/>
          </w:tcPr>
          <w:p w14:paraId="48C46DA4" w14:textId="5FA7CD20" w:rsidR="00485F0E" w:rsidRPr="00485F0E" w:rsidRDefault="00485F0E" w:rsidP="00485F0E">
            <w:pPr>
              <w:spacing w:after="240" w:line="240" w:lineRule="auto"/>
              <w:jc w:val="both"/>
              <w:rPr>
                <w:rFonts w:ascii="Calibri" w:eastAsia="SimSun" w:hAnsi="Calibri" w:cs="Arial"/>
                <w:b/>
                <w:bCs/>
                <w:sz w:val="20"/>
                <w:szCs w:val="20"/>
              </w:rPr>
            </w:pPr>
            <w:r w:rsidRPr="190F8A34">
              <w:rPr>
                <w:rFonts w:ascii="Calibri" w:eastAsia="SimSun" w:hAnsi="Calibri" w:cs="Arial"/>
                <w:b/>
                <w:bCs/>
                <w:sz w:val="20"/>
                <w:szCs w:val="20"/>
              </w:rPr>
              <w:t xml:space="preserve">LPAC meeting date: </w:t>
            </w:r>
            <w:r w:rsidR="006B3A34" w:rsidRPr="008E5672">
              <w:rPr>
                <w:rFonts w:ascii="Calibri" w:eastAsia="SimSun" w:hAnsi="Calibri" w:cs="Arial"/>
                <w:i/>
                <w:iCs/>
                <w:sz w:val="20"/>
                <w:szCs w:val="20"/>
              </w:rPr>
              <w:t>TBD</w:t>
            </w:r>
          </w:p>
        </w:tc>
      </w:tr>
      <w:tr w:rsidR="00485F0E" w:rsidRPr="00485F0E" w14:paraId="1DBCBFB6" w14:textId="77777777" w:rsidTr="7D82D2AE">
        <w:trPr>
          <w:trHeight w:val="350"/>
        </w:trPr>
        <w:tc>
          <w:tcPr>
            <w:tcW w:w="9355" w:type="dxa"/>
            <w:gridSpan w:val="5"/>
          </w:tcPr>
          <w:p w14:paraId="02AF64DA" w14:textId="4375304C"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 xml:space="preserve">Last possible date to submit to GEF: </w:t>
            </w:r>
            <w:r w:rsidR="00831406">
              <w:rPr>
                <w:rFonts w:ascii="Calibri" w:eastAsia="SimSun" w:hAnsi="Calibri" w:cs="Arial"/>
                <w:i/>
                <w:sz w:val="20"/>
                <w:szCs w:val="20"/>
              </w:rPr>
              <w:t xml:space="preserve">June </w:t>
            </w:r>
            <w:r w:rsidR="00064803">
              <w:rPr>
                <w:rFonts w:ascii="Calibri" w:eastAsia="SimSun" w:hAnsi="Calibri" w:cs="Arial"/>
                <w:i/>
                <w:sz w:val="20"/>
                <w:szCs w:val="20"/>
              </w:rPr>
              <w:t>20</w:t>
            </w:r>
            <w:r w:rsidR="00831406">
              <w:rPr>
                <w:rFonts w:ascii="Calibri" w:eastAsia="SimSun" w:hAnsi="Calibri" w:cs="Arial"/>
                <w:i/>
                <w:sz w:val="20"/>
                <w:szCs w:val="20"/>
              </w:rPr>
              <w:t>, 2025</w:t>
            </w:r>
            <w:r w:rsidRPr="00485F0E">
              <w:rPr>
                <w:rFonts w:ascii="Calibri" w:eastAsia="SimSun" w:hAnsi="Calibri" w:cs="Arial"/>
                <w:i/>
                <w:sz w:val="20"/>
                <w:szCs w:val="20"/>
              </w:rPr>
              <w:t xml:space="preserve"> </w:t>
            </w:r>
          </w:p>
        </w:tc>
      </w:tr>
      <w:tr w:rsidR="00485F0E" w:rsidRPr="00485F0E" w14:paraId="1D15E1E7" w14:textId="77777777" w:rsidTr="7D82D2AE">
        <w:trPr>
          <w:trHeight w:val="350"/>
        </w:trPr>
        <w:tc>
          <w:tcPr>
            <w:tcW w:w="9355" w:type="dxa"/>
            <w:gridSpan w:val="5"/>
          </w:tcPr>
          <w:p w14:paraId="6D136BA7" w14:textId="01CAAE20"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 xml:space="preserve">Latest possible CEO endorsement date: </w:t>
            </w:r>
            <w:r w:rsidR="00831406">
              <w:rPr>
                <w:rFonts w:ascii="Calibri" w:eastAsia="SimSun" w:hAnsi="Calibri" w:cs="Arial"/>
                <w:i/>
                <w:sz w:val="20"/>
                <w:szCs w:val="20"/>
              </w:rPr>
              <w:t xml:space="preserve">December </w:t>
            </w:r>
            <w:r w:rsidR="006B3A34">
              <w:rPr>
                <w:rFonts w:ascii="Calibri" w:eastAsia="SimSun" w:hAnsi="Calibri" w:cs="Arial"/>
                <w:i/>
                <w:sz w:val="20"/>
                <w:szCs w:val="20"/>
              </w:rPr>
              <w:t>20</w:t>
            </w:r>
            <w:r w:rsidR="00831406">
              <w:rPr>
                <w:rFonts w:ascii="Calibri" w:eastAsia="SimSun" w:hAnsi="Calibri" w:cs="Arial"/>
                <w:i/>
                <w:sz w:val="20"/>
                <w:szCs w:val="20"/>
              </w:rPr>
              <w:t>, 2025</w:t>
            </w:r>
            <w:r w:rsidRPr="00485F0E">
              <w:rPr>
                <w:rFonts w:ascii="Calibri" w:eastAsia="SimSun" w:hAnsi="Calibri" w:cs="Arial"/>
                <w:i/>
                <w:sz w:val="20"/>
                <w:szCs w:val="20"/>
              </w:rPr>
              <w:t xml:space="preserve"> </w:t>
            </w:r>
          </w:p>
        </w:tc>
      </w:tr>
      <w:tr w:rsidR="00485F0E" w:rsidRPr="00485F0E" w14:paraId="5E8E7F80" w14:textId="77777777" w:rsidTr="7D82D2AE">
        <w:trPr>
          <w:trHeight w:val="350"/>
        </w:trPr>
        <w:tc>
          <w:tcPr>
            <w:tcW w:w="9355" w:type="dxa"/>
            <w:gridSpan w:val="5"/>
          </w:tcPr>
          <w:p w14:paraId="6B8814AF" w14:textId="1F3D1C40"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 xml:space="preserve">Project duration in months: </w:t>
            </w:r>
            <w:r w:rsidR="00831406" w:rsidRPr="003350FD">
              <w:rPr>
                <w:rFonts w:ascii="Calibri" w:eastAsia="SimSun" w:hAnsi="Calibri" w:cs="Arial"/>
                <w:i/>
                <w:iCs/>
                <w:sz w:val="20"/>
                <w:szCs w:val="24"/>
              </w:rPr>
              <w:t>60</w:t>
            </w:r>
          </w:p>
        </w:tc>
      </w:tr>
      <w:tr w:rsidR="00485F0E" w:rsidRPr="00485F0E" w14:paraId="1E583BD3" w14:textId="77777777" w:rsidTr="7D82D2AE">
        <w:trPr>
          <w:trHeight w:val="431"/>
        </w:trPr>
        <w:tc>
          <w:tcPr>
            <w:tcW w:w="4227" w:type="dxa"/>
            <w:gridSpan w:val="3"/>
            <w:tcBorders>
              <w:top w:val="single" w:sz="4" w:space="0" w:color="auto"/>
              <w:left w:val="single" w:sz="4" w:space="0" w:color="auto"/>
              <w:bottom w:val="single" w:sz="4" w:space="0" w:color="auto"/>
              <w:right w:val="single" w:sz="4" w:space="0" w:color="auto"/>
            </w:tcBorders>
          </w:tcPr>
          <w:p w14:paraId="69637C58" w14:textId="0E89581E" w:rsidR="00485F0E" w:rsidRPr="001A562D" w:rsidRDefault="00485F0E" w:rsidP="00485F0E">
            <w:pPr>
              <w:spacing w:after="240" w:line="240" w:lineRule="auto"/>
              <w:jc w:val="both"/>
              <w:rPr>
                <w:rFonts w:ascii="Calibri" w:eastAsia="SimSun" w:hAnsi="Calibri" w:cs="Arial"/>
                <w:b/>
                <w:sz w:val="20"/>
                <w:szCs w:val="24"/>
              </w:rPr>
            </w:pPr>
            <w:r w:rsidRPr="001A562D">
              <w:rPr>
                <w:rFonts w:ascii="Calibri" w:eastAsia="SimSun" w:hAnsi="Calibri" w:cs="Arial"/>
                <w:b/>
                <w:sz w:val="20"/>
                <w:szCs w:val="24"/>
              </w:rPr>
              <w:t xml:space="preserve">Planned start date: </w:t>
            </w:r>
            <w:r w:rsidR="001A562D" w:rsidRPr="008E5672">
              <w:rPr>
                <w:rFonts w:ascii="Calibri" w:eastAsia="SimSun" w:hAnsi="Calibri" w:cs="Arial"/>
                <w:i/>
                <w:sz w:val="20"/>
                <w:szCs w:val="24"/>
              </w:rPr>
              <w:t>March</w:t>
            </w:r>
            <w:r w:rsidR="00217DA2" w:rsidRPr="001A562D">
              <w:rPr>
                <w:rFonts w:ascii="Calibri" w:eastAsia="SimSun" w:hAnsi="Calibri" w:cs="Arial"/>
                <w:i/>
                <w:sz w:val="20"/>
                <w:szCs w:val="24"/>
              </w:rPr>
              <w:t xml:space="preserve"> 1, 202</w:t>
            </w:r>
            <w:r w:rsidR="001A562D" w:rsidRPr="008E5672">
              <w:rPr>
                <w:rFonts w:ascii="Calibri" w:eastAsia="SimSun" w:hAnsi="Calibri" w:cs="Arial"/>
                <w:i/>
                <w:sz w:val="20"/>
                <w:szCs w:val="24"/>
              </w:rPr>
              <w:t>6</w:t>
            </w:r>
          </w:p>
        </w:tc>
        <w:tc>
          <w:tcPr>
            <w:tcW w:w="5128" w:type="dxa"/>
            <w:gridSpan w:val="2"/>
            <w:tcBorders>
              <w:top w:val="single" w:sz="4" w:space="0" w:color="auto"/>
              <w:left w:val="single" w:sz="4" w:space="0" w:color="auto"/>
              <w:bottom w:val="single" w:sz="4" w:space="0" w:color="auto"/>
              <w:right w:val="single" w:sz="4" w:space="0" w:color="auto"/>
            </w:tcBorders>
          </w:tcPr>
          <w:p w14:paraId="0AB0090F" w14:textId="78BC3234" w:rsidR="00485F0E" w:rsidRPr="001A562D" w:rsidRDefault="00485F0E" w:rsidP="00217DA2">
            <w:pPr>
              <w:spacing w:after="240" w:line="240" w:lineRule="auto"/>
              <w:jc w:val="both"/>
              <w:rPr>
                <w:rFonts w:ascii="Calibri" w:eastAsia="SimSun" w:hAnsi="Calibri" w:cs="Arial"/>
                <w:i/>
                <w:sz w:val="20"/>
                <w:szCs w:val="24"/>
              </w:rPr>
            </w:pPr>
            <w:r w:rsidRPr="001A562D">
              <w:rPr>
                <w:rFonts w:ascii="Calibri" w:eastAsia="SimSun" w:hAnsi="Calibri" w:cs="Arial"/>
                <w:b/>
                <w:sz w:val="20"/>
                <w:szCs w:val="24"/>
              </w:rPr>
              <w:t xml:space="preserve">Planned </w:t>
            </w:r>
            <w:r w:rsidRPr="001A562D">
              <w:rPr>
                <w:rFonts w:ascii="Calibri" w:eastAsia="SimSun" w:hAnsi="Calibri" w:cs="Arial"/>
                <w:b/>
                <w:bCs/>
                <w:sz w:val="20"/>
                <w:szCs w:val="24"/>
              </w:rPr>
              <w:t>completion</w:t>
            </w:r>
            <w:r w:rsidRPr="001A562D">
              <w:rPr>
                <w:rFonts w:ascii="Calibri" w:eastAsia="SimSun" w:hAnsi="Calibri" w:cs="Arial"/>
                <w:b/>
                <w:sz w:val="20"/>
                <w:szCs w:val="24"/>
              </w:rPr>
              <w:t xml:space="preserve"> date: </w:t>
            </w:r>
            <w:r w:rsidR="001A562D">
              <w:rPr>
                <w:rFonts w:ascii="Calibri" w:eastAsia="SimSun" w:hAnsi="Calibri" w:cs="Times New Roman"/>
                <w:i/>
                <w:sz w:val="20"/>
                <w:szCs w:val="24"/>
              </w:rPr>
              <w:t>March 1</w:t>
            </w:r>
            <w:r w:rsidR="00217DA2" w:rsidRPr="001A562D">
              <w:rPr>
                <w:rFonts w:ascii="Calibri" w:eastAsia="SimSun" w:hAnsi="Calibri" w:cs="Times New Roman"/>
                <w:i/>
                <w:sz w:val="20"/>
                <w:szCs w:val="24"/>
              </w:rPr>
              <w:t>, 203</w:t>
            </w:r>
            <w:r w:rsidR="001A562D">
              <w:rPr>
                <w:rFonts w:ascii="Calibri" w:eastAsia="SimSun" w:hAnsi="Calibri" w:cs="Times New Roman"/>
                <w:i/>
                <w:sz w:val="20"/>
                <w:szCs w:val="24"/>
              </w:rPr>
              <w:t>1</w:t>
            </w:r>
          </w:p>
        </w:tc>
      </w:tr>
      <w:tr w:rsidR="00485F0E" w:rsidRPr="00485F0E" w14:paraId="22F55E8D" w14:textId="77777777" w:rsidTr="7D82D2AE">
        <w:tc>
          <w:tcPr>
            <w:tcW w:w="4227" w:type="dxa"/>
            <w:gridSpan w:val="3"/>
          </w:tcPr>
          <w:p w14:paraId="0B82F146" w14:textId="114B189B" w:rsidR="00485F0E" w:rsidRPr="001A562D" w:rsidRDefault="00485F0E" w:rsidP="00217DA2">
            <w:pPr>
              <w:spacing w:after="240" w:line="240" w:lineRule="auto"/>
              <w:jc w:val="both"/>
              <w:rPr>
                <w:rFonts w:ascii="Calibri" w:eastAsia="SimSun" w:hAnsi="Calibri" w:cs="Arial"/>
                <w:i/>
                <w:sz w:val="20"/>
                <w:szCs w:val="24"/>
              </w:rPr>
            </w:pPr>
            <w:r w:rsidRPr="001A562D">
              <w:rPr>
                <w:rFonts w:ascii="Calibri" w:eastAsia="SimSun" w:hAnsi="Calibri" w:cs="Arial"/>
                <w:b/>
                <w:sz w:val="20"/>
                <w:szCs w:val="24"/>
              </w:rPr>
              <w:t xml:space="preserve">Expected date of Mid-Term Review (MTR) submission to the GEF: </w:t>
            </w:r>
            <w:r w:rsidR="001A562D">
              <w:rPr>
                <w:rFonts w:ascii="Calibri" w:eastAsia="SimSun" w:hAnsi="Calibri" w:cs="Arial"/>
                <w:i/>
                <w:sz w:val="20"/>
                <w:szCs w:val="24"/>
              </w:rPr>
              <w:t>September 1</w:t>
            </w:r>
            <w:r w:rsidR="00217DA2" w:rsidRPr="001A562D">
              <w:rPr>
                <w:rFonts w:ascii="Calibri" w:eastAsia="SimSun" w:hAnsi="Calibri" w:cs="Arial"/>
                <w:i/>
                <w:sz w:val="20"/>
                <w:szCs w:val="24"/>
              </w:rPr>
              <w:t>, 202</w:t>
            </w:r>
            <w:r w:rsidR="001A562D">
              <w:rPr>
                <w:rFonts w:ascii="Calibri" w:eastAsia="SimSun" w:hAnsi="Calibri" w:cs="Arial"/>
                <w:i/>
                <w:sz w:val="20"/>
                <w:szCs w:val="24"/>
              </w:rPr>
              <w:t>8</w:t>
            </w:r>
          </w:p>
        </w:tc>
        <w:tc>
          <w:tcPr>
            <w:tcW w:w="5128" w:type="dxa"/>
            <w:gridSpan w:val="2"/>
          </w:tcPr>
          <w:p w14:paraId="69A6115F" w14:textId="3A3BF45F" w:rsidR="00485F0E" w:rsidRPr="008E5672" w:rsidRDefault="00485F0E" w:rsidP="00217DA2">
            <w:pPr>
              <w:spacing w:after="240" w:line="240" w:lineRule="auto"/>
              <w:jc w:val="both"/>
              <w:rPr>
                <w:rFonts w:ascii="Calibri" w:eastAsia="SimSun" w:hAnsi="Calibri" w:cs="Arial"/>
                <w:b/>
                <w:i/>
                <w:sz w:val="20"/>
                <w:szCs w:val="24"/>
              </w:rPr>
            </w:pPr>
            <w:r w:rsidRPr="001A562D">
              <w:rPr>
                <w:rFonts w:ascii="Calibri" w:eastAsia="SimSun" w:hAnsi="Calibri" w:cs="Arial"/>
                <w:b/>
                <w:sz w:val="20"/>
                <w:szCs w:val="24"/>
              </w:rPr>
              <w:t xml:space="preserve">Expected date of Terminal evaluation (TE) submission to the GEF: </w:t>
            </w:r>
            <w:r w:rsidR="00452EBF">
              <w:rPr>
                <w:rFonts w:ascii="Calibri" w:eastAsia="SimSun" w:hAnsi="Calibri" w:cs="Arial"/>
                <w:i/>
                <w:sz w:val="20"/>
                <w:szCs w:val="24"/>
              </w:rPr>
              <w:t>December</w:t>
            </w:r>
            <w:r w:rsidR="00452EBF" w:rsidRPr="001A562D">
              <w:rPr>
                <w:rFonts w:ascii="Calibri" w:eastAsia="SimSun" w:hAnsi="Calibri" w:cs="Arial"/>
                <w:i/>
                <w:sz w:val="20"/>
                <w:szCs w:val="24"/>
              </w:rPr>
              <w:t xml:space="preserve"> </w:t>
            </w:r>
            <w:r w:rsidR="00217DA2" w:rsidRPr="001A562D">
              <w:rPr>
                <w:rFonts w:ascii="Calibri" w:eastAsia="SimSun" w:hAnsi="Calibri" w:cs="Arial"/>
                <w:i/>
                <w:sz w:val="20"/>
                <w:szCs w:val="24"/>
              </w:rPr>
              <w:t>1, 2030</w:t>
            </w:r>
          </w:p>
        </w:tc>
      </w:tr>
      <w:tr w:rsidR="00485F0E" w:rsidRPr="00485F0E" w14:paraId="09F995F7" w14:textId="77777777" w:rsidTr="7D82D2AE">
        <w:trPr>
          <w:trHeight w:val="57"/>
        </w:trPr>
        <w:tc>
          <w:tcPr>
            <w:tcW w:w="4227" w:type="dxa"/>
            <w:gridSpan w:val="3"/>
          </w:tcPr>
          <w:p w14:paraId="3A39166C" w14:textId="55D12DCD" w:rsidR="00485F0E" w:rsidRPr="008E5672" w:rsidRDefault="00485F0E" w:rsidP="00485F0E">
            <w:pPr>
              <w:spacing w:after="240" w:line="240" w:lineRule="auto"/>
              <w:jc w:val="both"/>
              <w:rPr>
                <w:rFonts w:ascii="Calibri" w:eastAsia="SimSun" w:hAnsi="Calibri" w:cs="Arial"/>
                <w:i/>
                <w:sz w:val="20"/>
                <w:szCs w:val="24"/>
              </w:rPr>
            </w:pPr>
            <w:r w:rsidRPr="001A562D">
              <w:rPr>
                <w:rFonts w:ascii="Calibri" w:eastAsia="SimSun" w:hAnsi="Calibri" w:cs="Arial"/>
                <w:b/>
                <w:sz w:val="20"/>
                <w:szCs w:val="24"/>
              </w:rPr>
              <w:t>Expected Operational Closure Date:</w:t>
            </w:r>
            <w:r w:rsidRPr="001A562D">
              <w:rPr>
                <w:rFonts w:ascii="Calibri" w:eastAsia="SimSun" w:hAnsi="Calibri" w:cs="Arial"/>
                <w:bCs/>
                <w:iCs/>
                <w:sz w:val="20"/>
                <w:szCs w:val="24"/>
              </w:rPr>
              <w:t xml:space="preserve"> </w:t>
            </w:r>
            <w:r w:rsidR="00452EBF">
              <w:rPr>
                <w:rFonts w:ascii="Calibri" w:eastAsia="SimSun" w:hAnsi="Calibri" w:cs="Arial"/>
                <w:bCs/>
                <w:iCs/>
                <w:sz w:val="20"/>
                <w:szCs w:val="24"/>
              </w:rPr>
              <w:t>December</w:t>
            </w:r>
            <w:r w:rsidR="00452EBF" w:rsidRPr="001A562D">
              <w:rPr>
                <w:rFonts w:ascii="Calibri" w:eastAsia="SimSun" w:hAnsi="Calibri" w:cs="Arial"/>
                <w:bCs/>
                <w:iCs/>
                <w:sz w:val="20"/>
                <w:szCs w:val="24"/>
              </w:rPr>
              <w:t xml:space="preserve"> </w:t>
            </w:r>
            <w:r w:rsidR="00452EBF">
              <w:rPr>
                <w:rFonts w:ascii="Calibri" w:eastAsia="SimSun" w:hAnsi="Calibri" w:cs="Arial"/>
                <w:bCs/>
                <w:iCs/>
                <w:sz w:val="20"/>
                <w:szCs w:val="24"/>
              </w:rPr>
              <w:t>1</w:t>
            </w:r>
            <w:r w:rsidR="00843139" w:rsidRPr="001A562D">
              <w:rPr>
                <w:rFonts w:ascii="Calibri" w:eastAsia="SimSun" w:hAnsi="Calibri" w:cs="Arial"/>
                <w:bCs/>
                <w:iCs/>
                <w:sz w:val="20"/>
                <w:szCs w:val="24"/>
              </w:rPr>
              <w:t>, 203</w:t>
            </w:r>
            <w:r w:rsidR="00452EBF">
              <w:rPr>
                <w:rFonts w:ascii="Calibri" w:eastAsia="SimSun" w:hAnsi="Calibri" w:cs="Arial"/>
                <w:bCs/>
                <w:iCs/>
                <w:sz w:val="20"/>
                <w:szCs w:val="24"/>
              </w:rPr>
              <w:t>1</w:t>
            </w:r>
          </w:p>
        </w:tc>
        <w:tc>
          <w:tcPr>
            <w:tcW w:w="5128" w:type="dxa"/>
            <w:gridSpan w:val="2"/>
          </w:tcPr>
          <w:p w14:paraId="3B1E06D9" w14:textId="09442D31" w:rsidR="00485F0E" w:rsidRPr="001A562D" w:rsidRDefault="00485F0E" w:rsidP="00485F0E">
            <w:pPr>
              <w:spacing w:after="240" w:line="240" w:lineRule="auto"/>
              <w:jc w:val="both"/>
              <w:rPr>
                <w:rFonts w:ascii="Calibri" w:eastAsia="SimSun" w:hAnsi="Calibri" w:cs="Arial"/>
                <w:b/>
                <w:sz w:val="20"/>
                <w:szCs w:val="24"/>
              </w:rPr>
            </w:pPr>
            <w:r w:rsidRPr="001A562D">
              <w:rPr>
                <w:rFonts w:ascii="Calibri" w:eastAsia="SimSun" w:hAnsi="Calibri" w:cs="Arial"/>
                <w:b/>
                <w:sz w:val="20"/>
                <w:szCs w:val="24"/>
              </w:rPr>
              <w:t xml:space="preserve">Expected Financial Closure Date: </w:t>
            </w:r>
            <w:r w:rsidR="00452EBF">
              <w:rPr>
                <w:rFonts w:ascii="Calibri" w:eastAsia="SimSun" w:hAnsi="Calibri" w:cs="Arial"/>
                <w:bCs/>
                <w:iCs/>
                <w:sz w:val="20"/>
                <w:szCs w:val="24"/>
              </w:rPr>
              <w:t>June</w:t>
            </w:r>
            <w:r w:rsidR="00452EBF" w:rsidRPr="001A562D">
              <w:rPr>
                <w:rFonts w:ascii="Calibri" w:eastAsia="SimSun" w:hAnsi="Calibri" w:cs="Arial"/>
                <w:bCs/>
                <w:iCs/>
                <w:sz w:val="20"/>
                <w:szCs w:val="24"/>
              </w:rPr>
              <w:t xml:space="preserve"> </w:t>
            </w:r>
            <w:r w:rsidR="00843139" w:rsidRPr="001A562D">
              <w:rPr>
                <w:rFonts w:ascii="Calibri" w:eastAsia="SimSun" w:hAnsi="Calibri" w:cs="Arial"/>
                <w:bCs/>
                <w:iCs/>
                <w:sz w:val="20"/>
                <w:szCs w:val="24"/>
              </w:rPr>
              <w:t>1, 203</w:t>
            </w:r>
            <w:r w:rsidR="00452EBF">
              <w:rPr>
                <w:rFonts w:ascii="Calibri" w:eastAsia="SimSun" w:hAnsi="Calibri" w:cs="Arial"/>
                <w:bCs/>
                <w:iCs/>
                <w:sz w:val="20"/>
                <w:szCs w:val="24"/>
              </w:rPr>
              <w:t>2</w:t>
            </w:r>
          </w:p>
        </w:tc>
      </w:tr>
      <w:tr w:rsidR="00485F0E" w:rsidRPr="00485F0E" w14:paraId="220E465D" w14:textId="77777777" w:rsidTr="7D82D2AE">
        <w:trPr>
          <w:trHeight w:val="530"/>
        </w:trPr>
        <w:tc>
          <w:tcPr>
            <w:tcW w:w="9355" w:type="dxa"/>
            <w:gridSpan w:val="5"/>
            <w:tcBorders>
              <w:top w:val="single" w:sz="4" w:space="0" w:color="auto"/>
              <w:left w:val="single" w:sz="4" w:space="0" w:color="auto"/>
              <w:bottom w:val="single" w:sz="4" w:space="0" w:color="auto"/>
              <w:right w:val="single" w:sz="4" w:space="0" w:color="auto"/>
            </w:tcBorders>
          </w:tcPr>
          <w:p w14:paraId="46FAE41F" w14:textId="0E2581E6" w:rsidR="00485F0E" w:rsidRPr="007B71A9" w:rsidRDefault="0A175BF8" w:rsidP="7D82D2AE">
            <w:pPr>
              <w:jc w:val="both"/>
              <w:rPr>
                <w:rFonts w:ascii="Calibri" w:hAnsi="Calibri" w:cs="Arial"/>
                <w:i/>
                <w:iCs/>
                <w:sz w:val="20"/>
                <w:szCs w:val="20"/>
              </w:rPr>
            </w:pPr>
            <w:r w:rsidRPr="7D82D2AE">
              <w:rPr>
                <w:rFonts w:ascii="Calibri" w:eastAsia="SimSun" w:hAnsi="Calibri" w:cs="Arial"/>
                <w:b/>
                <w:bCs/>
                <w:sz w:val="20"/>
                <w:szCs w:val="20"/>
              </w:rPr>
              <w:lastRenderedPageBreak/>
              <w:t xml:space="preserve">Brief project description: </w:t>
            </w:r>
            <w:r w:rsidRPr="7D82D2AE">
              <w:rPr>
                <w:rFonts w:ascii="Calibri" w:eastAsia="SimSun" w:hAnsi="Calibri" w:cs="Arial"/>
                <w:sz w:val="20"/>
                <w:szCs w:val="20"/>
              </w:rPr>
              <w:t>The objective of the Green and Inclusive Cities in Mongolia project is to support integrated urban planning and investment in nature-positive, climate-resilient, and carbon-neutral development across Ulaanbaatar, Darkhan, and Erdenet. As part of the GEF-8 Global Sustainable Cities Integrated Program, the project is designed to address key threats including land degradation, air and water pollution, climate-induced flooding, and weak municipal governance. The project’s three components respond to critical policy, financial, and institutional barriers. Component 1 focuses on policy reform, integrated land-use planning, and municipal financial systems to embed climate and biodiversity considerations into urban governance. Component 2 promotes investments in low-carbon heating, clean transport, flood control, and ecological restoration—including 3</w:t>
            </w:r>
            <w:r w:rsidR="1D49B6F6" w:rsidRPr="7D82D2AE">
              <w:rPr>
                <w:rFonts w:ascii="Calibri" w:eastAsia="SimSun" w:hAnsi="Calibri" w:cs="Arial"/>
                <w:sz w:val="20"/>
                <w:szCs w:val="20"/>
              </w:rPr>
              <w:t>9,583.25</w:t>
            </w:r>
            <w:r w:rsidRPr="7D82D2AE">
              <w:rPr>
                <w:rFonts w:ascii="Calibri" w:eastAsia="SimSun" w:hAnsi="Calibri" w:cs="Arial"/>
                <w:sz w:val="20"/>
                <w:szCs w:val="20"/>
              </w:rPr>
              <w:t xml:space="preserve"> hectares of degraded land to be restored and </w:t>
            </w:r>
            <w:r w:rsidR="0E10F914" w:rsidRPr="7D82D2AE">
              <w:rPr>
                <w:rFonts w:ascii="Calibri" w:eastAsia="SimSun" w:hAnsi="Calibri" w:cs="Arial"/>
                <w:sz w:val="20"/>
                <w:szCs w:val="20"/>
              </w:rPr>
              <w:t>587,765.1</w:t>
            </w:r>
            <w:r w:rsidRPr="7D82D2AE">
              <w:rPr>
                <w:rFonts w:ascii="Calibri" w:eastAsia="SimSun" w:hAnsi="Calibri" w:cs="Arial"/>
                <w:sz w:val="20"/>
                <w:szCs w:val="20"/>
              </w:rPr>
              <w:t xml:space="preserve"> hectares brought under improved management. Component 3 enhances capacity and knowledge-sharing among stakeholders through innovation labs, digital tools, and inclusive public engagement. The project will reduce greenhouse gas emissions by 11.6 million tCO₂e, primarily through cleaner energy systems and land-based mitigation. It will benefit 75,940 urban residents, with targeted actions to ensure gender-responsive and inclusive development. Co-financing of over $227 million will be leveraged to catalyze blended finance, PPPs, and municipal green bonds. By embedding sustainability into core planning and investment processes, the project will establish scalable models for resilient urban development in cold-climate countries undergoing rapid urbanization.</w:t>
            </w:r>
          </w:p>
        </w:tc>
      </w:tr>
      <w:tr w:rsidR="00485F0E" w:rsidRPr="00485F0E" w14:paraId="6E11ACDF" w14:textId="77777777" w:rsidTr="7D82D2AE">
        <w:trPr>
          <w:trHeight w:val="377"/>
        </w:trPr>
        <w:tc>
          <w:tcPr>
            <w:tcW w:w="9355" w:type="dxa"/>
            <w:gridSpan w:val="5"/>
            <w:shd w:val="clear" w:color="auto" w:fill="D9D9D9" w:themeFill="background1" w:themeFillShade="D9"/>
          </w:tcPr>
          <w:p w14:paraId="18AE341B" w14:textId="4E99EF73" w:rsidR="00485F0E" w:rsidRPr="00485F0E" w:rsidRDefault="00485F0E" w:rsidP="00485F0E">
            <w:pPr>
              <w:spacing w:after="60" w:line="240" w:lineRule="auto"/>
              <w:jc w:val="both"/>
              <w:rPr>
                <w:rFonts w:ascii="Calibri" w:eastAsia="SimSun" w:hAnsi="Calibri" w:cs="Arial"/>
                <w:b/>
                <w:smallCaps/>
                <w:sz w:val="20"/>
                <w:szCs w:val="20"/>
              </w:rPr>
            </w:pPr>
            <w:r w:rsidRPr="00485F0E">
              <w:rPr>
                <w:rFonts w:ascii="Calibri" w:eastAsia="SimSun" w:hAnsi="Calibri" w:cs="Arial"/>
                <w:b/>
                <w:smallCaps/>
                <w:sz w:val="20"/>
                <w:szCs w:val="20"/>
              </w:rPr>
              <w:t>Financing Plan</w:t>
            </w:r>
          </w:p>
        </w:tc>
      </w:tr>
      <w:tr w:rsidR="00485F0E" w:rsidRPr="00485F0E" w14:paraId="6B6F4DB8" w14:textId="77777777" w:rsidTr="7D82D2AE">
        <w:trPr>
          <w:trHeight w:val="57"/>
        </w:trPr>
        <w:tc>
          <w:tcPr>
            <w:tcW w:w="4227" w:type="dxa"/>
            <w:gridSpan w:val="3"/>
          </w:tcPr>
          <w:p w14:paraId="3721E8A3" w14:textId="7DD0021F" w:rsidR="00485F0E" w:rsidRPr="00485F0E" w:rsidRDefault="00485F0E" w:rsidP="00485F0E">
            <w:pPr>
              <w:spacing w:after="240" w:line="240" w:lineRule="auto"/>
              <w:jc w:val="both"/>
              <w:rPr>
                <w:rFonts w:ascii="Calibri" w:eastAsia="SimSun" w:hAnsi="Calibri" w:cs="Arial"/>
                <w:sz w:val="20"/>
                <w:szCs w:val="24"/>
              </w:rPr>
            </w:pPr>
            <w:r w:rsidRPr="00485F0E">
              <w:rPr>
                <w:rFonts w:ascii="Calibri" w:eastAsia="SimSun" w:hAnsi="Calibri" w:cs="Arial"/>
                <w:sz w:val="20"/>
                <w:szCs w:val="24"/>
              </w:rPr>
              <w:t>GEF Trust Fund grant</w:t>
            </w:r>
          </w:p>
        </w:tc>
        <w:tc>
          <w:tcPr>
            <w:tcW w:w="5128" w:type="dxa"/>
            <w:gridSpan w:val="2"/>
          </w:tcPr>
          <w:p w14:paraId="2AE69859" w14:textId="17865E49"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0"/>
              </w:rPr>
              <w:t>USD</w:t>
            </w:r>
            <w:r w:rsidR="00D701A3">
              <w:rPr>
                <w:rFonts w:ascii="Calibri" w:eastAsia="SimSun" w:hAnsi="Calibri" w:cs="Arial"/>
                <w:sz w:val="20"/>
                <w:szCs w:val="20"/>
              </w:rPr>
              <w:t xml:space="preserve"> </w:t>
            </w:r>
            <w:r w:rsidR="006B3A34">
              <w:rPr>
                <w:rFonts w:ascii="Calibri" w:eastAsia="SimSun" w:hAnsi="Calibri" w:cs="Arial"/>
                <w:sz w:val="20"/>
                <w:szCs w:val="20"/>
              </w:rPr>
              <w:t>7,261,694</w:t>
            </w:r>
          </w:p>
        </w:tc>
      </w:tr>
      <w:tr w:rsidR="00485F0E" w:rsidRPr="00485F0E" w14:paraId="58C8ECC1" w14:textId="77777777" w:rsidTr="7D82D2AE">
        <w:tc>
          <w:tcPr>
            <w:tcW w:w="4227" w:type="dxa"/>
            <w:gridSpan w:val="3"/>
          </w:tcPr>
          <w:p w14:paraId="28057F4F" w14:textId="1DF46B78"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4"/>
              </w:rPr>
              <w:t>UNDP TRAC resources</w:t>
            </w:r>
          </w:p>
        </w:tc>
        <w:tc>
          <w:tcPr>
            <w:tcW w:w="5128" w:type="dxa"/>
            <w:gridSpan w:val="2"/>
          </w:tcPr>
          <w:p w14:paraId="75F1D017" w14:textId="18DBD3D0"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0"/>
              </w:rPr>
              <w:t xml:space="preserve">USD </w:t>
            </w:r>
            <w:r w:rsidR="007501B1">
              <w:rPr>
                <w:rFonts w:ascii="Calibri" w:eastAsia="SimSun" w:hAnsi="Calibri" w:cs="Arial"/>
                <w:sz w:val="20"/>
                <w:szCs w:val="20"/>
              </w:rPr>
              <w:t>200</w:t>
            </w:r>
            <w:r w:rsidR="00391504">
              <w:rPr>
                <w:rFonts w:ascii="Calibri" w:eastAsia="SimSun" w:hAnsi="Calibri" w:cs="Arial"/>
                <w:sz w:val="20"/>
                <w:szCs w:val="20"/>
              </w:rPr>
              <w:t>,000</w:t>
            </w:r>
          </w:p>
        </w:tc>
      </w:tr>
      <w:tr w:rsidR="00485F0E" w:rsidRPr="00485F0E" w14:paraId="2C37D564" w14:textId="77777777" w:rsidTr="7D82D2AE">
        <w:tc>
          <w:tcPr>
            <w:tcW w:w="4227" w:type="dxa"/>
            <w:gridSpan w:val="3"/>
          </w:tcPr>
          <w:p w14:paraId="2F2F7F42" w14:textId="0A5722F6"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0"/>
              </w:rPr>
              <w:t>Confirmed cash co-financing to be administered by UND</w:t>
            </w:r>
            <w:r w:rsidR="00F4187D">
              <w:rPr>
                <w:rFonts w:ascii="Calibri" w:eastAsia="SimSun" w:hAnsi="Calibri" w:cs="Arial"/>
                <w:sz w:val="20"/>
                <w:szCs w:val="20"/>
              </w:rPr>
              <w:t>P</w:t>
            </w:r>
          </w:p>
        </w:tc>
        <w:tc>
          <w:tcPr>
            <w:tcW w:w="5128" w:type="dxa"/>
            <w:gridSpan w:val="2"/>
          </w:tcPr>
          <w:p w14:paraId="4C31C3F8" w14:textId="2793B7D5"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0"/>
              </w:rPr>
              <w:t>USD</w:t>
            </w:r>
            <w:r w:rsidR="00F4187D">
              <w:rPr>
                <w:rFonts w:ascii="Calibri" w:eastAsia="SimSun" w:hAnsi="Calibri" w:cs="Arial"/>
                <w:sz w:val="20"/>
                <w:szCs w:val="20"/>
              </w:rPr>
              <w:t xml:space="preserve"> 0</w:t>
            </w:r>
          </w:p>
        </w:tc>
      </w:tr>
      <w:tr w:rsidR="00485F0E" w:rsidRPr="00485F0E" w14:paraId="6EE7C83F" w14:textId="77777777" w:rsidTr="7D82D2AE">
        <w:tc>
          <w:tcPr>
            <w:tcW w:w="4227" w:type="dxa"/>
            <w:gridSpan w:val="3"/>
          </w:tcPr>
          <w:p w14:paraId="05E8D376" w14:textId="77777777" w:rsidR="00485F0E" w:rsidRPr="00485F0E" w:rsidRDefault="00485F0E" w:rsidP="000111B9">
            <w:pPr>
              <w:numPr>
                <w:ilvl w:val="0"/>
                <w:numId w:val="10"/>
              </w:numPr>
              <w:spacing w:after="240" w:line="240" w:lineRule="auto"/>
              <w:jc w:val="both"/>
              <w:rPr>
                <w:rFonts w:ascii="Calibri" w:eastAsia="SimSun" w:hAnsi="Calibri" w:cs="Arial"/>
                <w:b/>
                <w:sz w:val="20"/>
                <w:szCs w:val="20"/>
              </w:rPr>
            </w:pPr>
            <w:r w:rsidRPr="00485F0E">
              <w:rPr>
                <w:rFonts w:ascii="Calibri" w:eastAsia="SimSun" w:hAnsi="Calibri" w:cs="Arial"/>
                <w:b/>
                <w:sz w:val="20"/>
                <w:szCs w:val="20"/>
                <w:lang w:eastAsia="zh-CN"/>
              </w:rPr>
              <w:t xml:space="preserve">Total </w:t>
            </w:r>
            <w:r w:rsidRPr="00485F0E">
              <w:rPr>
                <w:rFonts w:ascii="Calibri" w:eastAsia="SimSun" w:hAnsi="Calibri" w:cs="Arial"/>
                <w:b/>
                <w:sz w:val="20"/>
                <w:szCs w:val="20"/>
              </w:rPr>
              <w:t xml:space="preserve">Budget administered by UNDP </w:t>
            </w:r>
          </w:p>
        </w:tc>
        <w:tc>
          <w:tcPr>
            <w:tcW w:w="5128" w:type="dxa"/>
            <w:gridSpan w:val="2"/>
          </w:tcPr>
          <w:p w14:paraId="50051AF3" w14:textId="44599C5E"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USD</w:t>
            </w:r>
            <w:r w:rsidR="00391504">
              <w:rPr>
                <w:rFonts w:ascii="Calibri" w:eastAsia="SimSun" w:hAnsi="Calibri" w:cs="Arial"/>
                <w:b/>
                <w:sz w:val="20"/>
                <w:szCs w:val="20"/>
              </w:rPr>
              <w:t xml:space="preserve"> </w:t>
            </w:r>
            <w:r w:rsidR="006B3A34">
              <w:rPr>
                <w:rFonts w:ascii="Calibri" w:eastAsia="SimSun" w:hAnsi="Calibri" w:cs="Arial"/>
                <w:b/>
                <w:sz w:val="20"/>
                <w:szCs w:val="20"/>
              </w:rPr>
              <w:t>7,4</w:t>
            </w:r>
            <w:r w:rsidR="007501B1">
              <w:rPr>
                <w:rFonts w:ascii="Calibri" w:eastAsia="SimSun" w:hAnsi="Calibri" w:cs="Arial"/>
                <w:b/>
                <w:sz w:val="20"/>
                <w:szCs w:val="20"/>
              </w:rPr>
              <w:t>6</w:t>
            </w:r>
            <w:r w:rsidR="006B3A34">
              <w:rPr>
                <w:rFonts w:ascii="Calibri" w:eastAsia="SimSun" w:hAnsi="Calibri" w:cs="Arial"/>
                <w:b/>
                <w:sz w:val="20"/>
                <w:szCs w:val="20"/>
              </w:rPr>
              <w:t>1,694</w:t>
            </w:r>
          </w:p>
        </w:tc>
      </w:tr>
      <w:tr w:rsidR="00485F0E" w:rsidRPr="00485F0E" w14:paraId="3028C9F8" w14:textId="77777777" w:rsidTr="7D82D2AE">
        <w:tc>
          <w:tcPr>
            <w:tcW w:w="9355" w:type="dxa"/>
            <w:gridSpan w:val="5"/>
            <w:shd w:val="clear" w:color="auto" w:fill="D9D9D9" w:themeFill="background1" w:themeFillShade="D9"/>
          </w:tcPr>
          <w:p w14:paraId="4CFA0F46" w14:textId="77777777" w:rsidR="00485F0E" w:rsidRPr="00485F0E" w:rsidRDefault="00485F0E" w:rsidP="00485F0E">
            <w:pPr>
              <w:spacing w:after="60" w:line="240" w:lineRule="auto"/>
              <w:jc w:val="both"/>
              <w:rPr>
                <w:rFonts w:ascii="Calibri" w:eastAsia="SimSun" w:hAnsi="Calibri" w:cs="Arial"/>
                <w:b/>
                <w:bCs/>
                <w:sz w:val="20"/>
                <w:szCs w:val="24"/>
              </w:rPr>
            </w:pPr>
          </w:p>
        </w:tc>
      </w:tr>
      <w:tr w:rsidR="00485F0E" w:rsidRPr="00485F0E" w14:paraId="0AACD624" w14:textId="77777777" w:rsidTr="7D82D2AE">
        <w:tc>
          <w:tcPr>
            <w:tcW w:w="4227" w:type="dxa"/>
            <w:gridSpan w:val="3"/>
          </w:tcPr>
          <w:p w14:paraId="27D90B42" w14:textId="69F501E2" w:rsidR="00485F0E" w:rsidRPr="00485F0E" w:rsidRDefault="00485F0E" w:rsidP="000111B9">
            <w:pPr>
              <w:numPr>
                <w:ilvl w:val="0"/>
                <w:numId w:val="10"/>
              </w:numPr>
              <w:spacing w:after="240" w:line="240" w:lineRule="auto"/>
              <w:jc w:val="both"/>
              <w:rPr>
                <w:rFonts w:ascii="Calibri" w:eastAsia="SimSun" w:hAnsi="Calibri" w:cs="Arial"/>
                <w:b/>
                <w:bCs/>
                <w:sz w:val="20"/>
                <w:szCs w:val="20"/>
              </w:rPr>
            </w:pPr>
            <w:r w:rsidRPr="00485F0E">
              <w:rPr>
                <w:rFonts w:ascii="Calibri" w:eastAsia="SimSun" w:hAnsi="Calibri" w:cs="Arial"/>
                <w:b/>
                <w:bCs/>
                <w:sz w:val="20"/>
                <w:szCs w:val="20"/>
              </w:rPr>
              <w:t>Total confirmed co-financing to this project not administered by UNDP</w:t>
            </w:r>
          </w:p>
        </w:tc>
        <w:tc>
          <w:tcPr>
            <w:tcW w:w="5128" w:type="dxa"/>
            <w:gridSpan w:val="2"/>
          </w:tcPr>
          <w:p w14:paraId="4C91A67D" w14:textId="5FD376D2" w:rsidR="00485F0E" w:rsidRPr="00485F0E" w:rsidRDefault="00485F0E" w:rsidP="00485F0E">
            <w:pPr>
              <w:spacing w:after="240" w:line="240" w:lineRule="auto"/>
              <w:jc w:val="both"/>
              <w:rPr>
                <w:rFonts w:ascii="Calibri" w:eastAsia="SimSun" w:hAnsi="Calibri" w:cs="Calibri"/>
                <w:b/>
                <w:bCs/>
                <w:sz w:val="20"/>
                <w:szCs w:val="20"/>
              </w:rPr>
            </w:pPr>
            <w:r w:rsidRPr="36819AB8">
              <w:rPr>
                <w:rFonts w:ascii="Calibri" w:eastAsia="SimSun" w:hAnsi="Calibri" w:cs="Calibri"/>
                <w:b/>
                <w:bCs/>
                <w:sz w:val="20"/>
                <w:szCs w:val="20"/>
              </w:rPr>
              <w:t>USD</w:t>
            </w:r>
            <w:r w:rsidR="00474DD1" w:rsidRPr="36819AB8">
              <w:rPr>
                <w:rFonts w:ascii="Calibri" w:eastAsia="SimSun" w:hAnsi="Calibri" w:cs="Calibri"/>
                <w:b/>
                <w:bCs/>
                <w:sz w:val="20"/>
                <w:szCs w:val="20"/>
              </w:rPr>
              <w:t xml:space="preserve"> 227,</w:t>
            </w:r>
            <w:r w:rsidR="3CD73A26" w:rsidRPr="36819AB8">
              <w:rPr>
                <w:rFonts w:ascii="Calibri" w:eastAsia="SimSun" w:hAnsi="Calibri" w:cs="Calibri"/>
                <w:b/>
                <w:bCs/>
                <w:sz w:val="20"/>
                <w:szCs w:val="20"/>
              </w:rPr>
              <w:t>600,000</w:t>
            </w:r>
          </w:p>
        </w:tc>
      </w:tr>
      <w:tr w:rsidR="00485F0E" w:rsidRPr="00485F0E" w14:paraId="29ACD85E" w14:textId="77777777" w:rsidTr="7D82D2AE">
        <w:tc>
          <w:tcPr>
            <w:tcW w:w="4227" w:type="dxa"/>
            <w:gridSpan w:val="3"/>
          </w:tcPr>
          <w:p w14:paraId="239FD68E" w14:textId="0B8A0650" w:rsidR="00485F0E" w:rsidRPr="00485F0E" w:rsidRDefault="00485F0E" w:rsidP="000111B9">
            <w:pPr>
              <w:numPr>
                <w:ilvl w:val="0"/>
                <w:numId w:val="10"/>
              </w:numPr>
              <w:spacing w:after="240" w:line="240" w:lineRule="auto"/>
              <w:jc w:val="both"/>
              <w:rPr>
                <w:rFonts w:ascii="Calibri" w:eastAsia="SimSun" w:hAnsi="Calibri" w:cs="Arial"/>
                <w:b/>
                <w:sz w:val="20"/>
                <w:szCs w:val="20"/>
              </w:rPr>
            </w:pPr>
            <w:r w:rsidRPr="00485F0E">
              <w:rPr>
                <w:rFonts w:ascii="Calibri" w:eastAsia="SimSun" w:hAnsi="Calibri" w:cs="Arial"/>
                <w:b/>
                <w:sz w:val="20"/>
                <w:szCs w:val="20"/>
                <w:lang w:eastAsia="zh-CN"/>
              </w:rPr>
              <w:t>Grand-</w:t>
            </w:r>
            <w:r w:rsidRPr="00485F0E">
              <w:rPr>
                <w:rFonts w:ascii="Calibri" w:eastAsia="SimSun" w:hAnsi="Calibri" w:cs="Arial"/>
                <w:b/>
                <w:sz w:val="20"/>
                <w:szCs w:val="20"/>
              </w:rPr>
              <w:t xml:space="preserve">Total Project </w:t>
            </w:r>
            <w:r w:rsidRPr="00485F0E">
              <w:rPr>
                <w:rFonts w:ascii="Calibri" w:eastAsia="SimSun" w:hAnsi="Calibri" w:cs="Arial"/>
                <w:b/>
                <w:sz w:val="20"/>
                <w:szCs w:val="20"/>
                <w:lang w:eastAsia="zh-CN"/>
              </w:rPr>
              <w:t>Financing (1)</w:t>
            </w:r>
            <w:r w:rsidR="00F65858">
              <w:rPr>
                <w:rFonts w:ascii="Calibri" w:eastAsia="SimSun" w:hAnsi="Calibri" w:cs="Arial"/>
                <w:b/>
                <w:sz w:val="20"/>
                <w:szCs w:val="20"/>
                <w:lang w:eastAsia="zh-CN"/>
              </w:rPr>
              <w:t xml:space="preserve"> </w:t>
            </w:r>
            <w:r w:rsidRPr="00485F0E">
              <w:rPr>
                <w:rFonts w:ascii="Calibri" w:eastAsia="SimSun" w:hAnsi="Calibri" w:cs="Arial"/>
                <w:b/>
                <w:sz w:val="20"/>
                <w:szCs w:val="20"/>
                <w:lang w:eastAsia="zh-CN"/>
              </w:rPr>
              <w:t>+</w:t>
            </w:r>
            <w:r w:rsidR="00F65858">
              <w:rPr>
                <w:rFonts w:ascii="Calibri" w:eastAsia="SimSun" w:hAnsi="Calibri" w:cs="Arial"/>
                <w:b/>
                <w:sz w:val="20"/>
                <w:szCs w:val="20"/>
                <w:lang w:eastAsia="zh-CN"/>
              </w:rPr>
              <w:t xml:space="preserve"> </w:t>
            </w:r>
            <w:r w:rsidRPr="00485F0E">
              <w:rPr>
                <w:rFonts w:ascii="Calibri" w:eastAsia="SimSun" w:hAnsi="Calibri" w:cs="Arial"/>
                <w:b/>
                <w:sz w:val="20"/>
                <w:szCs w:val="20"/>
                <w:lang w:eastAsia="zh-CN"/>
              </w:rPr>
              <w:t>(2)</w:t>
            </w:r>
          </w:p>
        </w:tc>
        <w:tc>
          <w:tcPr>
            <w:tcW w:w="5128" w:type="dxa"/>
            <w:gridSpan w:val="2"/>
          </w:tcPr>
          <w:p w14:paraId="45F6D742" w14:textId="1F0E009E" w:rsidR="00485F0E" w:rsidRPr="00485F0E" w:rsidRDefault="00485F0E" w:rsidP="00485F0E">
            <w:pPr>
              <w:spacing w:after="240" w:line="240" w:lineRule="auto"/>
              <w:jc w:val="both"/>
              <w:rPr>
                <w:rFonts w:ascii="Calibri" w:eastAsia="SimSun" w:hAnsi="Calibri" w:cs="Arial"/>
                <w:b/>
                <w:bCs/>
                <w:sz w:val="20"/>
                <w:szCs w:val="20"/>
              </w:rPr>
            </w:pPr>
            <w:r w:rsidRPr="36819AB8">
              <w:rPr>
                <w:rFonts w:ascii="Calibri" w:eastAsia="SimSun" w:hAnsi="Calibri" w:cs="Arial"/>
                <w:b/>
                <w:bCs/>
                <w:sz w:val="20"/>
                <w:szCs w:val="20"/>
              </w:rPr>
              <w:t>USD</w:t>
            </w:r>
            <w:r w:rsidR="00F65858" w:rsidRPr="36819AB8">
              <w:rPr>
                <w:rFonts w:ascii="Calibri" w:eastAsia="SimSun" w:hAnsi="Calibri" w:cs="Arial"/>
                <w:b/>
                <w:bCs/>
                <w:sz w:val="20"/>
                <w:szCs w:val="20"/>
              </w:rPr>
              <w:t xml:space="preserve"> </w:t>
            </w:r>
            <w:r w:rsidR="5D395210" w:rsidRPr="36819AB8">
              <w:rPr>
                <w:rFonts w:ascii="Calibri" w:eastAsia="SimSun" w:hAnsi="Calibri" w:cs="Arial"/>
                <w:b/>
                <w:bCs/>
                <w:sz w:val="20"/>
                <w:szCs w:val="20"/>
              </w:rPr>
              <w:t>235,061,694</w:t>
            </w:r>
          </w:p>
        </w:tc>
      </w:tr>
      <w:tr w:rsidR="00485F0E" w:rsidRPr="00485F0E" w14:paraId="1C69DE78" w14:textId="77777777" w:rsidTr="7D82D2AE">
        <w:trPr>
          <w:trHeight w:val="692"/>
        </w:trPr>
        <w:tc>
          <w:tcPr>
            <w:tcW w:w="935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E59AA0" w14:textId="341C3A7A" w:rsidR="00485F0E" w:rsidRPr="00D701A3" w:rsidRDefault="00485F0E" w:rsidP="00485F0E">
            <w:pPr>
              <w:spacing w:after="240" w:line="240" w:lineRule="auto"/>
              <w:jc w:val="both"/>
              <w:rPr>
                <w:rFonts w:ascii="Calibri" w:eastAsia="SimSun" w:hAnsi="Calibri" w:cs="Arial"/>
                <w:b/>
                <w:smallCaps/>
                <w:sz w:val="20"/>
                <w:szCs w:val="20"/>
              </w:rPr>
            </w:pPr>
            <w:r w:rsidRPr="00485F0E">
              <w:rPr>
                <w:rFonts w:ascii="Calibri" w:eastAsia="SimSun" w:hAnsi="Calibri" w:cs="Arial"/>
                <w:b/>
                <w:smallCaps/>
                <w:sz w:val="20"/>
                <w:szCs w:val="20"/>
              </w:rPr>
              <w:t xml:space="preserve">Signatures: </w:t>
            </w:r>
          </w:p>
        </w:tc>
      </w:tr>
      <w:tr w:rsidR="00485F0E" w:rsidRPr="00485F0E" w14:paraId="58A105B0" w14:textId="77777777" w:rsidTr="7D82D2AE">
        <w:trPr>
          <w:trHeight w:val="1367"/>
        </w:trPr>
        <w:tc>
          <w:tcPr>
            <w:tcW w:w="3808" w:type="dxa"/>
            <w:gridSpan w:val="2"/>
            <w:tcBorders>
              <w:top w:val="single" w:sz="4" w:space="0" w:color="auto"/>
              <w:left w:val="single" w:sz="4" w:space="0" w:color="auto"/>
              <w:bottom w:val="single" w:sz="4" w:space="0" w:color="auto"/>
              <w:right w:val="single" w:sz="4" w:space="0" w:color="auto"/>
            </w:tcBorders>
          </w:tcPr>
          <w:p w14:paraId="24885C44" w14:textId="773A7CF8" w:rsidR="00485F0E" w:rsidRPr="00485F0E" w:rsidRDefault="00485F0E" w:rsidP="00485F0E">
            <w:pPr>
              <w:spacing w:after="240" w:line="240" w:lineRule="auto"/>
              <w:jc w:val="both"/>
              <w:rPr>
                <w:rFonts w:ascii="Calibri" w:eastAsia="SimSun" w:hAnsi="Calibri" w:cs="Arial"/>
                <w:sz w:val="20"/>
                <w:szCs w:val="24"/>
              </w:rPr>
            </w:pPr>
            <w:r w:rsidRPr="00485F0E">
              <w:rPr>
                <w:rFonts w:ascii="Calibri" w:eastAsia="SimSun" w:hAnsi="Calibri" w:cs="Arial"/>
                <w:b/>
                <w:sz w:val="20"/>
                <w:szCs w:val="24"/>
              </w:rPr>
              <w:t xml:space="preserve">Signature: </w:t>
            </w:r>
          </w:p>
          <w:p w14:paraId="1E4858CC" w14:textId="77777777" w:rsidR="00485F0E" w:rsidRPr="00485F0E" w:rsidRDefault="00485F0E" w:rsidP="00485F0E">
            <w:pPr>
              <w:spacing w:after="240" w:line="240" w:lineRule="auto"/>
              <w:jc w:val="both"/>
              <w:rPr>
                <w:rFonts w:ascii="Calibri" w:eastAsia="SimSun" w:hAnsi="Calibri" w:cs="Arial"/>
                <w:b/>
                <w:sz w:val="20"/>
                <w:szCs w:val="20"/>
              </w:rPr>
            </w:pPr>
          </w:p>
        </w:tc>
        <w:tc>
          <w:tcPr>
            <w:tcW w:w="1500" w:type="dxa"/>
            <w:gridSpan w:val="2"/>
            <w:tcBorders>
              <w:top w:val="single" w:sz="4" w:space="0" w:color="auto"/>
              <w:left w:val="single" w:sz="4" w:space="0" w:color="auto"/>
              <w:bottom w:val="single" w:sz="4" w:space="0" w:color="auto"/>
              <w:right w:val="single" w:sz="4" w:space="0" w:color="auto"/>
            </w:tcBorders>
          </w:tcPr>
          <w:p w14:paraId="58835782" w14:textId="1EB7F01B" w:rsidR="00485F0E" w:rsidRPr="00485F0E" w:rsidRDefault="00485F0E" w:rsidP="00485F0E">
            <w:pPr>
              <w:spacing w:after="240" w:line="240" w:lineRule="auto"/>
              <w:rPr>
                <w:rFonts w:ascii="Calibri" w:eastAsia="SimSun" w:hAnsi="Calibri" w:cs="Arial"/>
                <w:b/>
                <w:sz w:val="20"/>
                <w:szCs w:val="24"/>
              </w:rPr>
            </w:pPr>
            <w:r w:rsidRPr="00485F0E">
              <w:rPr>
                <w:rFonts w:ascii="Calibri" w:eastAsia="SimSun" w:hAnsi="Calibri" w:cs="Arial"/>
                <w:b/>
                <w:sz w:val="20"/>
                <w:szCs w:val="24"/>
              </w:rPr>
              <w:t>Agreed by Government Development Coordination Authority</w:t>
            </w:r>
          </w:p>
        </w:tc>
        <w:tc>
          <w:tcPr>
            <w:tcW w:w="4047" w:type="dxa"/>
            <w:tcBorders>
              <w:top w:val="single" w:sz="4" w:space="0" w:color="auto"/>
              <w:left w:val="single" w:sz="4" w:space="0" w:color="auto"/>
              <w:bottom w:val="single" w:sz="4" w:space="0" w:color="auto"/>
              <w:right w:val="single" w:sz="4" w:space="0" w:color="auto"/>
            </w:tcBorders>
          </w:tcPr>
          <w:p w14:paraId="41C1086B" w14:textId="19D9328D" w:rsidR="00485F0E" w:rsidRPr="00485F0E" w:rsidRDefault="00485F0E" w:rsidP="00485F0E">
            <w:pPr>
              <w:spacing w:after="240" w:line="240" w:lineRule="auto"/>
              <w:jc w:val="both"/>
              <w:rPr>
                <w:rFonts w:ascii="Calibri" w:eastAsia="SimSun" w:hAnsi="Calibri" w:cs="Arial"/>
                <w:b/>
                <w:i/>
                <w:sz w:val="20"/>
                <w:szCs w:val="24"/>
              </w:rPr>
            </w:pPr>
            <w:r w:rsidRPr="00485F0E">
              <w:rPr>
                <w:rFonts w:ascii="Calibri" w:eastAsia="SimSun" w:hAnsi="Calibri" w:cs="Arial"/>
                <w:b/>
                <w:sz w:val="20"/>
                <w:szCs w:val="24"/>
              </w:rPr>
              <w:t>Date/Month/Year:</w:t>
            </w:r>
            <w:r w:rsidRPr="00485F0E">
              <w:rPr>
                <w:rFonts w:ascii="Calibri" w:eastAsia="SimSun" w:hAnsi="Calibri" w:cs="Arial"/>
                <w:sz w:val="20"/>
                <w:szCs w:val="24"/>
              </w:rPr>
              <w:t xml:space="preserve"> </w:t>
            </w:r>
          </w:p>
          <w:p w14:paraId="256CC3D2" w14:textId="77777777" w:rsidR="00485F0E" w:rsidRPr="00485F0E" w:rsidRDefault="00485F0E" w:rsidP="00485F0E">
            <w:pPr>
              <w:spacing w:after="240" w:line="240" w:lineRule="auto"/>
              <w:jc w:val="both"/>
              <w:rPr>
                <w:rFonts w:ascii="Calibri" w:eastAsia="SimSun" w:hAnsi="Calibri" w:cs="Arial"/>
                <w:sz w:val="20"/>
                <w:szCs w:val="20"/>
              </w:rPr>
            </w:pPr>
          </w:p>
        </w:tc>
      </w:tr>
      <w:tr w:rsidR="00485F0E" w:rsidRPr="00485F0E" w14:paraId="740F3D4C" w14:textId="77777777" w:rsidTr="7D82D2AE">
        <w:tc>
          <w:tcPr>
            <w:tcW w:w="3808" w:type="dxa"/>
            <w:gridSpan w:val="2"/>
          </w:tcPr>
          <w:p w14:paraId="652DC80D" w14:textId="6BA3E1F4" w:rsidR="00485F0E" w:rsidRPr="00485F0E" w:rsidRDefault="00391951" w:rsidP="71E4C055">
            <w:pPr>
              <w:spacing w:after="240" w:line="240" w:lineRule="auto"/>
              <w:jc w:val="both"/>
              <w:rPr>
                <w:rFonts w:ascii="Calibri" w:eastAsia="SimSun" w:hAnsi="Calibri" w:cs="Arial"/>
                <w:sz w:val="20"/>
                <w:szCs w:val="20"/>
              </w:rPr>
            </w:pPr>
            <w:r w:rsidRPr="00485F0E">
              <w:rPr>
                <w:rFonts w:ascii="Calibri" w:eastAsia="SimSun" w:hAnsi="Calibri" w:cs="Arial"/>
                <w:b/>
                <w:sz w:val="20"/>
                <w:szCs w:val="24"/>
              </w:rPr>
              <w:t xml:space="preserve">Signature: </w:t>
            </w:r>
            <w:r w:rsidR="00485F0E" w:rsidRPr="71E4C055">
              <w:rPr>
                <w:rFonts w:ascii="Calibri" w:eastAsia="SimSun" w:hAnsi="Calibri" w:cs="Arial"/>
                <w:b/>
                <w:bCs/>
                <w:sz w:val="20"/>
                <w:szCs w:val="20"/>
              </w:rPr>
              <w:t xml:space="preserve">Signature: </w:t>
            </w:r>
          </w:p>
          <w:p w14:paraId="7C408E7F" w14:textId="3C7519D3" w:rsidR="00485F0E" w:rsidRPr="00485F0E" w:rsidRDefault="00485F0E" w:rsidP="0072195A">
            <w:pPr>
              <w:spacing w:after="240" w:line="240" w:lineRule="auto"/>
              <w:jc w:val="both"/>
              <w:rPr>
                <w:rFonts w:ascii="Calibri" w:eastAsia="SimSun" w:hAnsi="Calibri" w:cs="Arial"/>
                <w:b/>
                <w:sz w:val="20"/>
                <w:szCs w:val="20"/>
              </w:rPr>
            </w:pPr>
          </w:p>
        </w:tc>
        <w:tc>
          <w:tcPr>
            <w:tcW w:w="1500" w:type="dxa"/>
            <w:gridSpan w:val="2"/>
          </w:tcPr>
          <w:p w14:paraId="53A7A156" w14:textId="76768CBE" w:rsidR="00485F0E" w:rsidRPr="00485F0E" w:rsidRDefault="00485F0E" w:rsidP="00485F0E">
            <w:pPr>
              <w:spacing w:after="240" w:line="240" w:lineRule="auto"/>
              <w:rPr>
                <w:rFonts w:ascii="Calibri" w:eastAsia="SimSun" w:hAnsi="Calibri" w:cs="Arial"/>
                <w:b/>
                <w:sz w:val="20"/>
                <w:szCs w:val="24"/>
              </w:rPr>
            </w:pPr>
            <w:r w:rsidRPr="00485F0E">
              <w:rPr>
                <w:rFonts w:ascii="Calibri" w:eastAsia="SimSun" w:hAnsi="Calibri" w:cs="Arial"/>
                <w:b/>
                <w:sz w:val="20"/>
                <w:szCs w:val="24"/>
              </w:rPr>
              <w:t>Agreed by Implementing Partner</w:t>
            </w:r>
          </w:p>
        </w:tc>
        <w:tc>
          <w:tcPr>
            <w:tcW w:w="4047" w:type="dxa"/>
          </w:tcPr>
          <w:p w14:paraId="60E53C2D" w14:textId="736C7BE1" w:rsidR="00485F0E" w:rsidRPr="00485F0E" w:rsidRDefault="00485F0E" w:rsidP="00485F0E">
            <w:pPr>
              <w:spacing w:after="240" w:line="240" w:lineRule="auto"/>
              <w:jc w:val="both"/>
              <w:rPr>
                <w:rFonts w:ascii="Calibri" w:eastAsia="SimSun" w:hAnsi="Calibri" w:cs="Arial"/>
                <w:b/>
                <w:i/>
                <w:sz w:val="20"/>
                <w:szCs w:val="24"/>
              </w:rPr>
            </w:pPr>
            <w:r w:rsidRPr="00485F0E">
              <w:rPr>
                <w:rFonts w:ascii="Calibri" w:eastAsia="SimSun" w:hAnsi="Calibri" w:cs="Arial"/>
                <w:b/>
                <w:sz w:val="20"/>
                <w:szCs w:val="24"/>
              </w:rPr>
              <w:t>Date/Month/Year:</w:t>
            </w:r>
            <w:r w:rsidRPr="00485F0E">
              <w:rPr>
                <w:rFonts w:ascii="Calibri" w:eastAsia="SimSun" w:hAnsi="Calibri" w:cs="Arial"/>
                <w:sz w:val="20"/>
                <w:szCs w:val="24"/>
              </w:rPr>
              <w:t xml:space="preserve"> </w:t>
            </w:r>
          </w:p>
          <w:p w14:paraId="554285AE" w14:textId="77777777" w:rsidR="00485F0E" w:rsidRPr="00485F0E" w:rsidRDefault="00485F0E" w:rsidP="00485F0E">
            <w:pPr>
              <w:spacing w:after="240" w:line="240" w:lineRule="auto"/>
              <w:jc w:val="both"/>
              <w:rPr>
                <w:rFonts w:ascii="Calibri" w:eastAsia="SimSun" w:hAnsi="Calibri" w:cs="Arial"/>
                <w:b/>
                <w:sz w:val="20"/>
                <w:szCs w:val="20"/>
              </w:rPr>
            </w:pPr>
          </w:p>
        </w:tc>
      </w:tr>
      <w:tr w:rsidR="00485F0E" w:rsidRPr="00485F0E" w14:paraId="4094C8C5" w14:textId="77777777" w:rsidTr="7D82D2AE">
        <w:tc>
          <w:tcPr>
            <w:tcW w:w="3808" w:type="dxa"/>
            <w:gridSpan w:val="2"/>
          </w:tcPr>
          <w:p w14:paraId="07AF8BB1" w14:textId="23D96AD7" w:rsidR="00485F0E" w:rsidRPr="00485F0E" w:rsidRDefault="00485F0E" w:rsidP="00485F0E">
            <w:pPr>
              <w:spacing w:after="240" w:line="240" w:lineRule="auto"/>
              <w:jc w:val="both"/>
              <w:rPr>
                <w:rFonts w:ascii="Calibri" w:eastAsia="SimSun" w:hAnsi="Calibri" w:cs="Arial"/>
                <w:sz w:val="20"/>
                <w:szCs w:val="24"/>
              </w:rPr>
            </w:pPr>
            <w:r w:rsidRPr="00485F0E">
              <w:rPr>
                <w:rFonts w:ascii="Calibri" w:eastAsia="SimSun" w:hAnsi="Calibri" w:cs="Arial"/>
                <w:b/>
                <w:sz w:val="20"/>
                <w:szCs w:val="24"/>
              </w:rPr>
              <w:t xml:space="preserve">Signature: </w:t>
            </w:r>
          </w:p>
        </w:tc>
        <w:tc>
          <w:tcPr>
            <w:tcW w:w="1500" w:type="dxa"/>
            <w:gridSpan w:val="2"/>
          </w:tcPr>
          <w:p w14:paraId="748EBB2C" w14:textId="3D025D52" w:rsidR="00485F0E" w:rsidRPr="00485F0E" w:rsidRDefault="00485F0E" w:rsidP="00485F0E">
            <w:pPr>
              <w:spacing w:after="240" w:line="240" w:lineRule="auto"/>
              <w:rPr>
                <w:rFonts w:ascii="Calibri" w:eastAsia="SimSun" w:hAnsi="Calibri" w:cs="Arial"/>
                <w:b/>
                <w:sz w:val="20"/>
                <w:szCs w:val="24"/>
              </w:rPr>
            </w:pPr>
            <w:r w:rsidRPr="00485F0E">
              <w:rPr>
                <w:rFonts w:ascii="Calibri" w:eastAsia="SimSun" w:hAnsi="Calibri" w:cs="Arial"/>
                <w:b/>
                <w:sz w:val="20"/>
                <w:szCs w:val="24"/>
              </w:rPr>
              <w:t>Agreed by UNDP</w:t>
            </w:r>
          </w:p>
        </w:tc>
        <w:tc>
          <w:tcPr>
            <w:tcW w:w="4047" w:type="dxa"/>
          </w:tcPr>
          <w:p w14:paraId="22AF77D4" w14:textId="66E47692"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Date/Month/Year:</w:t>
            </w:r>
            <w:r w:rsidRPr="00485F0E">
              <w:rPr>
                <w:rFonts w:ascii="Calibri" w:eastAsia="SimSun" w:hAnsi="Calibri" w:cs="Arial"/>
                <w:sz w:val="20"/>
                <w:szCs w:val="24"/>
              </w:rPr>
              <w:t xml:space="preserve"> </w:t>
            </w:r>
          </w:p>
        </w:tc>
      </w:tr>
    </w:tbl>
    <w:p w14:paraId="5A9F1446" w14:textId="77777777" w:rsidR="00D701A3" w:rsidRDefault="00D701A3">
      <w:pPr>
        <w:rPr>
          <w:rFonts w:ascii="Calibri" w:eastAsia="SimSun" w:hAnsi="Calibri" w:cs="Times New Roman"/>
          <w:b/>
          <w:smallCaps/>
          <w:spacing w:val="-2"/>
          <w:sz w:val="28"/>
          <w:szCs w:val="20"/>
        </w:rPr>
      </w:pPr>
      <w:bookmarkStart w:id="0" w:name="_Toc10117702"/>
      <w:bookmarkStart w:id="1" w:name="_Toc10449632"/>
      <w:bookmarkStart w:id="2" w:name="_Toc135389231"/>
      <w:r w:rsidRPr="728B8403">
        <w:rPr>
          <w:rFonts w:ascii="Calibri" w:eastAsia="SimSun" w:hAnsi="Calibri" w:cs="Times New Roman"/>
          <w:b/>
          <w:bCs/>
          <w:smallCaps/>
          <w:sz w:val="28"/>
          <w:szCs w:val="28"/>
        </w:rPr>
        <w:br w:type="page"/>
      </w:r>
    </w:p>
    <w:p w14:paraId="10E06282" w14:textId="77777777" w:rsidR="00A8279B" w:rsidRDefault="32C28A7B" w:rsidP="7D82D2AE">
      <w:pPr>
        <w:keepNext/>
        <w:pBdr>
          <w:top w:val="single" w:sz="4" w:space="4" w:color="000000"/>
        </w:pBdr>
        <w:tabs>
          <w:tab w:val="num" w:pos="720"/>
        </w:tabs>
        <w:rPr>
          <w:b/>
          <w:bCs/>
          <w:noProof/>
          <w:sz w:val="32"/>
          <w:szCs w:val="32"/>
        </w:rPr>
      </w:pPr>
      <w:bookmarkStart w:id="3" w:name="_Toc200315200"/>
      <w:bookmarkEnd w:id="0"/>
      <w:bookmarkEnd w:id="1"/>
      <w:bookmarkEnd w:id="2"/>
      <w:r w:rsidRPr="7D82D2AE">
        <w:rPr>
          <w:b/>
          <w:bCs/>
          <w:sz w:val="32"/>
          <w:szCs w:val="32"/>
        </w:rPr>
        <w:lastRenderedPageBreak/>
        <w:t>Table of Contents</w:t>
      </w:r>
      <w:bookmarkEnd w:id="3"/>
    </w:p>
    <w:p w14:paraId="0B2FDD50" w14:textId="2623653B" w:rsidR="00A8279B" w:rsidRDefault="00A8279B"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r>
        <w:fldChar w:fldCharType="begin"/>
      </w:r>
      <w:r>
        <w:instrText>TOC \o "1-2" \z \u \h</w:instrText>
      </w:r>
      <w:r>
        <w:fldChar w:fldCharType="separate"/>
      </w:r>
      <w:hyperlink w:anchor="_Toc595919727">
        <w:r w:rsidR="7D82D2AE" w:rsidRPr="7D82D2AE">
          <w:rPr>
            <w:rStyle w:val="Hyperlink"/>
            <w:noProof/>
          </w:rPr>
          <w:t>1</w:t>
        </w:r>
        <w:r>
          <w:rPr>
            <w:noProof/>
          </w:rPr>
          <w:tab/>
        </w:r>
        <w:r w:rsidR="7D82D2AE" w:rsidRPr="7D82D2AE">
          <w:rPr>
            <w:rStyle w:val="Hyperlink"/>
            <w:noProof/>
          </w:rPr>
          <w:t>Development Challenge</w:t>
        </w:r>
        <w:r>
          <w:rPr>
            <w:noProof/>
          </w:rPr>
          <w:tab/>
        </w:r>
        <w:r>
          <w:rPr>
            <w:noProof/>
          </w:rPr>
          <w:fldChar w:fldCharType="begin"/>
        </w:r>
        <w:r>
          <w:rPr>
            <w:noProof/>
          </w:rPr>
          <w:instrText>PAGEREF _Toc595919727 \h</w:instrText>
        </w:r>
        <w:r>
          <w:rPr>
            <w:noProof/>
          </w:rPr>
        </w:r>
        <w:r>
          <w:rPr>
            <w:noProof/>
          </w:rPr>
          <w:fldChar w:fldCharType="separate"/>
        </w:r>
        <w:r w:rsidR="00E12B0E">
          <w:rPr>
            <w:noProof/>
          </w:rPr>
          <w:t>6</w:t>
        </w:r>
        <w:r>
          <w:rPr>
            <w:noProof/>
          </w:rPr>
          <w:fldChar w:fldCharType="end"/>
        </w:r>
      </w:hyperlink>
    </w:p>
    <w:p w14:paraId="4649EF7F" w14:textId="0AC935A9"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1981374486">
        <w:r w:rsidRPr="7D82D2AE">
          <w:rPr>
            <w:rStyle w:val="Hyperlink"/>
            <w:noProof/>
          </w:rPr>
          <w:t>2</w:t>
        </w:r>
        <w:r w:rsidR="00A8279B">
          <w:rPr>
            <w:noProof/>
          </w:rPr>
          <w:tab/>
        </w:r>
        <w:r w:rsidRPr="7D82D2AE">
          <w:rPr>
            <w:rStyle w:val="Hyperlink"/>
            <w:noProof/>
          </w:rPr>
          <w:t>Strategy</w:t>
        </w:r>
        <w:r w:rsidR="00A8279B">
          <w:rPr>
            <w:noProof/>
          </w:rPr>
          <w:tab/>
        </w:r>
        <w:r w:rsidR="00A8279B">
          <w:rPr>
            <w:noProof/>
          </w:rPr>
          <w:fldChar w:fldCharType="begin"/>
        </w:r>
        <w:r w:rsidR="00A8279B">
          <w:rPr>
            <w:noProof/>
          </w:rPr>
          <w:instrText>PAGEREF _Toc1981374486 \h</w:instrText>
        </w:r>
        <w:r w:rsidR="00A8279B">
          <w:rPr>
            <w:noProof/>
          </w:rPr>
        </w:r>
        <w:r w:rsidR="00A8279B">
          <w:rPr>
            <w:noProof/>
          </w:rPr>
          <w:fldChar w:fldCharType="separate"/>
        </w:r>
        <w:r w:rsidR="00E12B0E">
          <w:rPr>
            <w:noProof/>
          </w:rPr>
          <w:t>8</w:t>
        </w:r>
        <w:r w:rsidR="00A8279B">
          <w:rPr>
            <w:noProof/>
          </w:rPr>
          <w:fldChar w:fldCharType="end"/>
        </w:r>
      </w:hyperlink>
    </w:p>
    <w:p w14:paraId="1D75C623" w14:textId="0058F8FD"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46242197">
        <w:r w:rsidRPr="7D82D2AE">
          <w:rPr>
            <w:rStyle w:val="Hyperlink"/>
            <w:noProof/>
          </w:rPr>
          <w:t>3</w:t>
        </w:r>
        <w:r w:rsidR="00A8279B">
          <w:rPr>
            <w:noProof/>
          </w:rPr>
          <w:tab/>
        </w:r>
        <w:r w:rsidRPr="7D82D2AE">
          <w:rPr>
            <w:rStyle w:val="Hyperlink"/>
            <w:noProof/>
          </w:rPr>
          <w:t>Results and Partnerships</w:t>
        </w:r>
        <w:r w:rsidR="00A8279B">
          <w:rPr>
            <w:noProof/>
          </w:rPr>
          <w:tab/>
        </w:r>
        <w:r w:rsidR="00A8279B">
          <w:rPr>
            <w:noProof/>
          </w:rPr>
          <w:fldChar w:fldCharType="begin"/>
        </w:r>
        <w:r w:rsidR="00A8279B">
          <w:rPr>
            <w:noProof/>
          </w:rPr>
          <w:instrText>PAGEREF _Toc46242197 \h</w:instrText>
        </w:r>
        <w:r w:rsidR="00A8279B">
          <w:rPr>
            <w:noProof/>
          </w:rPr>
        </w:r>
        <w:r w:rsidR="00A8279B">
          <w:rPr>
            <w:noProof/>
          </w:rPr>
          <w:fldChar w:fldCharType="separate"/>
        </w:r>
        <w:r w:rsidR="00E12B0E">
          <w:rPr>
            <w:noProof/>
          </w:rPr>
          <w:t>11</w:t>
        </w:r>
        <w:r w:rsidR="00A8279B">
          <w:rPr>
            <w:noProof/>
          </w:rPr>
          <w:fldChar w:fldCharType="end"/>
        </w:r>
      </w:hyperlink>
    </w:p>
    <w:p w14:paraId="4A3EEEE0" w14:textId="0201005D"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1816718255">
        <w:r w:rsidRPr="7D82D2AE">
          <w:rPr>
            <w:rStyle w:val="Hyperlink"/>
            <w:noProof/>
          </w:rPr>
          <w:t>4</w:t>
        </w:r>
        <w:r w:rsidR="00A8279B">
          <w:rPr>
            <w:noProof/>
          </w:rPr>
          <w:tab/>
        </w:r>
        <w:r w:rsidRPr="7D82D2AE">
          <w:rPr>
            <w:rStyle w:val="Hyperlink"/>
            <w:noProof/>
          </w:rPr>
          <w:t>Project Management</w:t>
        </w:r>
        <w:r w:rsidR="00A8279B">
          <w:rPr>
            <w:noProof/>
          </w:rPr>
          <w:tab/>
        </w:r>
        <w:r w:rsidR="00A8279B">
          <w:rPr>
            <w:noProof/>
          </w:rPr>
          <w:fldChar w:fldCharType="begin"/>
        </w:r>
        <w:r w:rsidR="00A8279B">
          <w:rPr>
            <w:noProof/>
          </w:rPr>
          <w:instrText>PAGEREF _Toc1816718255 \h</w:instrText>
        </w:r>
        <w:r w:rsidR="00A8279B">
          <w:rPr>
            <w:noProof/>
          </w:rPr>
        </w:r>
        <w:r w:rsidR="00A8279B">
          <w:rPr>
            <w:noProof/>
          </w:rPr>
          <w:fldChar w:fldCharType="separate"/>
        </w:r>
        <w:r w:rsidR="00E12B0E">
          <w:rPr>
            <w:noProof/>
          </w:rPr>
          <w:t>39</w:t>
        </w:r>
        <w:r w:rsidR="00A8279B">
          <w:rPr>
            <w:noProof/>
          </w:rPr>
          <w:fldChar w:fldCharType="end"/>
        </w:r>
      </w:hyperlink>
    </w:p>
    <w:p w14:paraId="6B5EF01F" w14:textId="171A6F37"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259953561">
        <w:r w:rsidRPr="7D82D2AE">
          <w:rPr>
            <w:rStyle w:val="Hyperlink"/>
            <w:noProof/>
          </w:rPr>
          <w:t>5</w:t>
        </w:r>
        <w:r w:rsidR="00A8279B">
          <w:rPr>
            <w:noProof/>
          </w:rPr>
          <w:tab/>
        </w:r>
        <w:r w:rsidRPr="7D82D2AE">
          <w:rPr>
            <w:rStyle w:val="Hyperlink"/>
            <w:noProof/>
          </w:rPr>
          <w:t>Project Results Framework</w:t>
        </w:r>
        <w:r w:rsidR="00A8279B">
          <w:rPr>
            <w:noProof/>
          </w:rPr>
          <w:tab/>
        </w:r>
        <w:r w:rsidR="00A8279B">
          <w:rPr>
            <w:noProof/>
          </w:rPr>
          <w:fldChar w:fldCharType="begin"/>
        </w:r>
        <w:r w:rsidR="00A8279B">
          <w:rPr>
            <w:noProof/>
          </w:rPr>
          <w:instrText>PAGEREF _Toc259953561 \h</w:instrText>
        </w:r>
        <w:r w:rsidR="00A8279B">
          <w:rPr>
            <w:noProof/>
          </w:rPr>
        </w:r>
        <w:r w:rsidR="00A8279B">
          <w:rPr>
            <w:noProof/>
          </w:rPr>
          <w:fldChar w:fldCharType="separate"/>
        </w:r>
        <w:r w:rsidR="00E12B0E">
          <w:rPr>
            <w:noProof/>
          </w:rPr>
          <w:t>41</w:t>
        </w:r>
        <w:r w:rsidR="00A8279B">
          <w:rPr>
            <w:noProof/>
          </w:rPr>
          <w:fldChar w:fldCharType="end"/>
        </w:r>
      </w:hyperlink>
    </w:p>
    <w:p w14:paraId="342ED2EB" w14:textId="2788A2EB"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737241627">
        <w:r w:rsidRPr="7D82D2AE">
          <w:rPr>
            <w:rStyle w:val="Hyperlink"/>
            <w:noProof/>
          </w:rPr>
          <w:t>6</w:t>
        </w:r>
        <w:r w:rsidR="00A8279B">
          <w:rPr>
            <w:noProof/>
          </w:rPr>
          <w:tab/>
        </w:r>
        <w:r w:rsidRPr="7D82D2AE">
          <w:rPr>
            <w:rStyle w:val="Hyperlink"/>
            <w:noProof/>
          </w:rPr>
          <w:t>Monitoring and Evaluation (M&amp;E) Plan</w:t>
        </w:r>
        <w:r w:rsidR="00A8279B">
          <w:rPr>
            <w:noProof/>
          </w:rPr>
          <w:tab/>
        </w:r>
        <w:r w:rsidR="00A8279B">
          <w:rPr>
            <w:noProof/>
          </w:rPr>
          <w:fldChar w:fldCharType="begin"/>
        </w:r>
        <w:r w:rsidR="00A8279B">
          <w:rPr>
            <w:noProof/>
          </w:rPr>
          <w:instrText>PAGEREF _Toc737241627 \h</w:instrText>
        </w:r>
        <w:r w:rsidR="00A8279B">
          <w:rPr>
            <w:noProof/>
          </w:rPr>
        </w:r>
        <w:r w:rsidR="00A8279B">
          <w:rPr>
            <w:noProof/>
          </w:rPr>
          <w:fldChar w:fldCharType="separate"/>
        </w:r>
        <w:r w:rsidR="00E12B0E">
          <w:rPr>
            <w:noProof/>
          </w:rPr>
          <w:t>55</w:t>
        </w:r>
        <w:r w:rsidR="00A8279B">
          <w:rPr>
            <w:noProof/>
          </w:rPr>
          <w:fldChar w:fldCharType="end"/>
        </w:r>
      </w:hyperlink>
    </w:p>
    <w:p w14:paraId="035E4C61" w14:textId="26E3C46E"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1128274467">
        <w:r w:rsidRPr="7D82D2AE">
          <w:rPr>
            <w:rStyle w:val="Hyperlink"/>
            <w:noProof/>
          </w:rPr>
          <w:t>7</w:t>
        </w:r>
        <w:r w:rsidR="00A8279B">
          <w:rPr>
            <w:noProof/>
          </w:rPr>
          <w:tab/>
        </w:r>
        <w:r w:rsidRPr="7D82D2AE">
          <w:rPr>
            <w:rStyle w:val="Hyperlink"/>
            <w:noProof/>
          </w:rPr>
          <w:t>Governance and Management Arrangements</w:t>
        </w:r>
        <w:r w:rsidR="00A8279B">
          <w:rPr>
            <w:noProof/>
          </w:rPr>
          <w:tab/>
        </w:r>
        <w:r w:rsidR="00A8279B">
          <w:rPr>
            <w:noProof/>
          </w:rPr>
          <w:fldChar w:fldCharType="begin"/>
        </w:r>
        <w:r w:rsidR="00A8279B">
          <w:rPr>
            <w:noProof/>
          </w:rPr>
          <w:instrText>PAGEREF _Toc1128274467 \h</w:instrText>
        </w:r>
        <w:r w:rsidR="00A8279B">
          <w:rPr>
            <w:noProof/>
          </w:rPr>
        </w:r>
        <w:r w:rsidR="00A8279B">
          <w:rPr>
            <w:noProof/>
          </w:rPr>
          <w:fldChar w:fldCharType="separate"/>
        </w:r>
        <w:r w:rsidR="00E12B0E">
          <w:rPr>
            <w:noProof/>
          </w:rPr>
          <w:t>76</w:t>
        </w:r>
        <w:r w:rsidR="00A8279B">
          <w:rPr>
            <w:noProof/>
          </w:rPr>
          <w:fldChar w:fldCharType="end"/>
        </w:r>
      </w:hyperlink>
    </w:p>
    <w:p w14:paraId="53A4D1E5" w14:textId="7B611CAD"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1776491080">
        <w:r w:rsidRPr="7D82D2AE">
          <w:rPr>
            <w:rStyle w:val="Hyperlink"/>
            <w:noProof/>
          </w:rPr>
          <w:t>8</w:t>
        </w:r>
        <w:r w:rsidR="00A8279B">
          <w:rPr>
            <w:noProof/>
          </w:rPr>
          <w:tab/>
        </w:r>
        <w:r w:rsidRPr="7D82D2AE">
          <w:rPr>
            <w:rStyle w:val="Hyperlink"/>
            <w:noProof/>
          </w:rPr>
          <w:t>Financial Planning and Management</w:t>
        </w:r>
        <w:r w:rsidR="00A8279B">
          <w:rPr>
            <w:noProof/>
          </w:rPr>
          <w:tab/>
        </w:r>
        <w:r w:rsidR="00A8279B">
          <w:rPr>
            <w:noProof/>
          </w:rPr>
          <w:fldChar w:fldCharType="begin"/>
        </w:r>
        <w:r w:rsidR="00A8279B">
          <w:rPr>
            <w:noProof/>
          </w:rPr>
          <w:instrText>PAGEREF _Toc1776491080 \h</w:instrText>
        </w:r>
        <w:r w:rsidR="00A8279B">
          <w:rPr>
            <w:noProof/>
          </w:rPr>
        </w:r>
        <w:r w:rsidR="00A8279B">
          <w:rPr>
            <w:noProof/>
          </w:rPr>
          <w:fldChar w:fldCharType="separate"/>
        </w:r>
        <w:r w:rsidR="00E12B0E">
          <w:rPr>
            <w:noProof/>
          </w:rPr>
          <w:t>82</w:t>
        </w:r>
        <w:r w:rsidR="00A8279B">
          <w:rPr>
            <w:noProof/>
          </w:rPr>
          <w:fldChar w:fldCharType="end"/>
        </w:r>
      </w:hyperlink>
    </w:p>
    <w:p w14:paraId="751521EB" w14:textId="77FD732F"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1535118324">
        <w:r w:rsidRPr="7D82D2AE">
          <w:rPr>
            <w:rStyle w:val="Hyperlink"/>
            <w:noProof/>
          </w:rPr>
          <w:t>9</w:t>
        </w:r>
        <w:r w:rsidR="00A8279B">
          <w:rPr>
            <w:noProof/>
          </w:rPr>
          <w:tab/>
        </w:r>
        <w:r w:rsidRPr="7D82D2AE">
          <w:rPr>
            <w:rStyle w:val="Hyperlink"/>
            <w:noProof/>
          </w:rPr>
          <w:t>Total Budget and Work Plan</w:t>
        </w:r>
        <w:r w:rsidR="00A8279B">
          <w:rPr>
            <w:noProof/>
          </w:rPr>
          <w:tab/>
        </w:r>
        <w:r w:rsidR="00A8279B">
          <w:rPr>
            <w:noProof/>
          </w:rPr>
          <w:fldChar w:fldCharType="begin"/>
        </w:r>
        <w:r w:rsidR="00A8279B">
          <w:rPr>
            <w:noProof/>
          </w:rPr>
          <w:instrText>PAGEREF _Toc1535118324 \h</w:instrText>
        </w:r>
        <w:r w:rsidR="00A8279B">
          <w:rPr>
            <w:noProof/>
          </w:rPr>
        </w:r>
        <w:r w:rsidR="00A8279B">
          <w:rPr>
            <w:noProof/>
          </w:rPr>
          <w:fldChar w:fldCharType="separate"/>
        </w:r>
        <w:r w:rsidR="00E12B0E">
          <w:rPr>
            <w:noProof/>
          </w:rPr>
          <w:t>85</w:t>
        </w:r>
        <w:r w:rsidR="00A8279B">
          <w:rPr>
            <w:noProof/>
          </w:rPr>
          <w:fldChar w:fldCharType="end"/>
        </w:r>
      </w:hyperlink>
    </w:p>
    <w:p w14:paraId="46C32B82" w14:textId="7755BD7A"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21220904">
        <w:r w:rsidRPr="7D82D2AE">
          <w:rPr>
            <w:rStyle w:val="Hyperlink"/>
            <w:noProof/>
          </w:rPr>
          <w:t>10</w:t>
        </w:r>
        <w:r w:rsidR="00A8279B">
          <w:rPr>
            <w:noProof/>
          </w:rPr>
          <w:tab/>
        </w:r>
        <w:r w:rsidRPr="7D82D2AE">
          <w:rPr>
            <w:rStyle w:val="Hyperlink"/>
            <w:noProof/>
          </w:rPr>
          <w:t>Legal Context</w:t>
        </w:r>
        <w:r w:rsidR="00A8279B">
          <w:rPr>
            <w:noProof/>
          </w:rPr>
          <w:tab/>
        </w:r>
        <w:r w:rsidR="00A8279B">
          <w:rPr>
            <w:noProof/>
          </w:rPr>
          <w:fldChar w:fldCharType="begin"/>
        </w:r>
        <w:r w:rsidR="00A8279B">
          <w:rPr>
            <w:noProof/>
          </w:rPr>
          <w:instrText>PAGEREF _Toc21220904 \h</w:instrText>
        </w:r>
        <w:r w:rsidR="00A8279B">
          <w:rPr>
            <w:noProof/>
          </w:rPr>
        </w:r>
        <w:r w:rsidR="00A8279B">
          <w:rPr>
            <w:noProof/>
          </w:rPr>
          <w:fldChar w:fldCharType="separate"/>
        </w:r>
        <w:r w:rsidR="00E12B0E">
          <w:rPr>
            <w:noProof/>
          </w:rPr>
          <w:t>95</w:t>
        </w:r>
        <w:r w:rsidR="00A8279B">
          <w:rPr>
            <w:noProof/>
          </w:rPr>
          <w:fldChar w:fldCharType="end"/>
        </w:r>
      </w:hyperlink>
    </w:p>
    <w:p w14:paraId="4868ECDF" w14:textId="3BB8E99D"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680034026">
        <w:r w:rsidRPr="7D82D2AE">
          <w:rPr>
            <w:rStyle w:val="Hyperlink"/>
            <w:noProof/>
          </w:rPr>
          <w:t>11</w:t>
        </w:r>
        <w:r w:rsidR="00A8279B">
          <w:rPr>
            <w:noProof/>
          </w:rPr>
          <w:tab/>
        </w:r>
        <w:r w:rsidRPr="7D82D2AE">
          <w:rPr>
            <w:rStyle w:val="Hyperlink"/>
            <w:noProof/>
          </w:rPr>
          <w:t>Risk Management</w:t>
        </w:r>
        <w:r w:rsidR="00A8279B">
          <w:rPr>
            <w:noProof/>
          </w:rPr>
          <w:tab/>
        </w:r>
        <w:r w:rsidR="00A8279B">
          <w:rPr>
            <w:noProof/>
          </w:rPr>
          <w:fldChar w:fldCharType="begin"/>
        </w:r>
        <w:r w:rsidR="00A8279B">
          <w:rPr>
            <w:noProof/>
          </w:rPr>
          <w:instrText>PAGEREF _Toc680034026 \h</w:instrText>
        </w:r>
        <w:r w:rsidR="00A8279B">
          <w:rPr>
            <w:noProof/>
          </w:rPr>
        </w:r>
        <w:r w:rsidR="00A8279B">
          <w:rPr>
            <w:noProof/>
          </w:rPr>
          <w:fldChar w:fldCharType="separate"/>
        </w:r>
        <w:r w:rsidR="00E12B0E">
          <w:rPr>
            <w:noProof/>
          </w:rPr>
          <w:t>96</w:t>
        </w:r>
        <w:r w:rsidR="00A8279B">
          <w:rPr>
            <w:noProof/>
          </w:rPr>
          <w:fldChar w:fldCharType="end"/>
        </w:r>
      </w:hyperlink>
    </w:p>
    <w:p w14:paraId="7C540E42" w14:textId="1E0C2450" w:rsidR="00A8279B" w:rsidRDefault="7D82D2AE" w:rsidP="7D82D2AE">
      <w:pPr>
        <w:pStyle w:val="TOC1"/>
        <w:tabs>
          <w:tab w:val="left" w:pos="390"/>
          <w:tab w:val="right" w:pos="9345"/>
        </w:tabs>
        <w:rPr>
          <w:rFonts w:eastAsiaTheme="minorEastAsia" w:cstheme="minorBidi"/>
          <w:b w:val="0"/>
          <w:bCs w:val="0"/>
          <w:caps w:val="0"/>
          <w:noProof/>
          <w:kern w:val="2"/>
          <w:sz w:val="24"/>
          <w:szCs w:val="24"/>
          <w:lang w:bidi="th-TH"/>
          <w14:ligatures w14:val="standardContextual"/>
        </w:rPr>
      </w:pPr>
      <w:hyperlink w:anchor="_Toc1938810217">
        <w:r w:rsidRPr="7D82D2AE">
          <w:rPr>
            <w:rStyle w:val="Hyperlink"/>
            <w:noProof/>
          </w:rPr>
          <w:t>12</w:t>
        </w:r>
        <w:r w:rsidR="00A8279B">
          <w:rPr>
            <w:noProof/>
          </w:rPr>
          <w:tab/>
        </w:r>
        <w:r w:rsidRPr="7D82D2AE">
          <w:rPr>
            <w:rStyle w:val="Hyperlink"/>
            <w:noProof/>
          </w:rPr>
          <w:t>Annexes</w:t>
        </w:r>
        <w:r w:rsidR="00A8279B">
          <w:rPr>
            <w:noProof/>
          </w:rPr>
          <w:tab/>
        </w:r>
        <w:r w:rsidR="00A8279B">
          <w:rPr>
            <w:noProof/>
          </w:rPr>
          <w:fldChar w:fldCharType="begin"/>
        </w:r>
        <w:r w:rsidR="00A8279B">
          <w:rPr>
            <w:noProof/>
          </w:rPr>
          <w:instrText>PAGEREF _Toc1938810217 \h</w:instrText>
        </w:r>
        <w:r w:rsidR="00A8279B">
          <w:rPr>
            <w:noProof/>
          </w:rPr>
        </w:r>
        <w:r w:rsidR="00A8279B">
          <w:rPr>
            <w:noProof/>
          </w:rPr>
          <w:fldChar w:fldCharType="separate"/>
        </w:r>
        <w:r w:rsidR="00E12B0E">
          <w:rPr>
            <w:noProof/>
          </w:rPr>
          <w:t>99</w:t>
        </w:r>
        <w:r w:rsidR="00A8279B">
          <w:rPr>
            <w:noProof/>
          </w:rPr>
          <w:fldChar w:fldCharType="end"/>
        </w:r>
      </w:hyperlink>
    </w:p>
    <w:p w14:paraId="3FB405B8" w14:textId="77978FC0" w:rsidR="00A8279B" w:rsidRDefault="7D82D2AE" w:rsidP="7D82D2AE">
      <w:pPr>
        <w:pStyle w:val="TOC2"/>
        <w:tabs>
          <w:tab w:val="left" w:pos="600"/>
          <w:tab w:val="right" w:pos="9345"/>
        </w:tabs>
        <w:rPr>
          <w:rFonts w:eastAsiaTheme="minorEastAsia" w:cstheme="minorBidi"/>
          <w:smallCaps w:val="0"/>
          <w:noProof/>
          <w:kern w:val="2"/>
          <w:sz w:val="24"/>
          <w:szCs w:val="24"/>
          <w:lang w:bidi="th-TH"/>
          <w14:ligatures w14:val="standardContextual"/>
        </w:rPr>
      </w:pPr>
      <w:hyperlink w:anchor="_Toc235525325">
        <w:r w:rsidRPr="7D82D2AE">
          <w:rPr>
            <w:rStyle w:val="Hyperlink"/>
            <w:noProof/>
          </w:rPr>
          <w:t>12.1</w:t>
        </w:r>
        <w:r w:rsidR="00A8279B">
          <w:rPr>
            <w:noProof/>
          </w:rPr>
          <w:tab/>
        </w:r>
        <w:r w:rsidRPr="7D82D2AE">
          <w:rPr>
            <w:rStyle w:val="Hyperlink"/>
            <w:noProof/>
          </w:rPr>
          <w:t>Annex 1: GEF Budget Template</w:t>
        </w:r>
        <w:r w:rsidR="00A8279B">
          <w:rPr>
            <w:noProof/>
          </w:rPr>
          <w:tab/>
        </w:r>
        <w:r w:rsidR="00A8279B">
          <w:rPr>
            <w:noProof/>
          </w:rPr>
          <w:fldChar w:fldCharType="begin"/>
        </w:r>
        <w:r w:rsidR="00A8279B">
          <w:rPr>
            <w:noProof/>
          </w:rPr>
          <w:instrText>PAGEREF _Toc235525325 \h</w:instrText>
        </w:r>
        <w:r w:rsidR="00A8279B">
          <w:rPr>
            <w:noProof/>
          </w:rPr>
        </w:r>
        <w:r w:rsidR="00A8279B">
          <w:rPr>
            <w:noProof/>
          </w:rPr>
          <w:fldChar w:fldCharType="separate"/>
        </w:r>
        <w:r w:rsidR="00E12B0E">
          <w:rPr>
            <w:noProof/>
          </w:rPr>
          <w:t>100</w:t>
        </w:r>
        <w:r w:rsidR="00A8279B">
          <w:rPr>
            <w:noProof/>
          </w:rPr>
          <w:fldChar w:fldCharType="end"/>
        </w:r>
      </w:hyperlink>
    </w:p>
    <w:p w14:paraId="784C348A" w14:textId="281E553E" w:rsidR="00A8279B" w:rsidRDefault="7D82D2AE" w:rsidP="7D82D2AE">
      <w:pPr>
        <w:pStyle w:val="TOC2"/>
        <w:tabs>
          <w:tab w:val="left" w:pos="600"/>
          <w:tab w:val="right" w:pos="9345"/>
        </w:tabs>
        <w:rPr>
          <w:rFonts w:eastAsiaTheme="minorEastAsia" w:cstheme="minorBidi"/>
          <w:smallCaps w:val="0"/>
          <w:noProof/>
          <w:kern w:val="2"/>
          <w:sz w:val="24"/>
          <w:szCs w:val="24"/>
          <w:lang w:bidi="th-TH"/>
          <w14:ligatures w14:val="standardContextual"/>
        </w:rPr>
      </w:pPr>
      <w:hyperlink w:anchor="_Toc943448296">
        <w:r w:rsidRPr="7D82D2AE">
          <w:rPr>
            <w:rStyle w:val="Hyperlink"/>
            <w:noProof/>
          </w:rPr>
          <w:t>12.2</w:t>
        </w:r>
        <w:r w:rsidR="00A8279B">
          <w:rPr>
            <w:noProof/>
          </w:rPr>
          <w:tab/>
        </w:r>
        <w:r w:rsidRPr="7D82D2AE">
          <w:rPr>
            <w:rStyle w:val="Hyperlink"/>
            <w:noProof/>
          </w:rPr>
          <w:t>Annex 2: GEF OFP execution support letter and Justification for UNDP Execution Support</w:t>
        </w:r>
        <w:r w:rsidR="00A8279B">
          <w:rPr>
            <w:noProof/>
          </w:rPr>
          <w:tab/>
        </w:r>
        <w:r w:rsidR="00A8279B">
          <w:rPr>
            <w:noProof/>
          </w:rPr>
          <w:fldChar w:fldCharType="begin"/>
        </w:r>
        <w:r w:rsidR="00A8279B">
          <w:rPr>
            <w:noProof/>
          </w:rPr>
          <w:instrText>PAGEREF _Toc943448296 \h</w:instrText>
        </w:r>
        <w:r w:rsidR="00A8279B">
          <w:rPr>
            <w:noProof/>
          </w:rPr>
        </w:r>
        <w:r w:rsidR="00A8279B">
          <w:rPr>
            <w:noProof/>
          </w:rPr>
          <w:fldChar w:fldCharType="separate"/>
        </w:r>
        <w:r w:rsidR="00E12B0E">
          <w:rPr>
            <w:noProof/>
          </w:rPr>
          <w:t>101</w:t>
        </w:r>
        <w:r w:rsidR="00A8279B">
          <w:rPr>
            <w:noProof/>
          </w:rPr>
          <w:fldChar w:fldCharType="end"/>
        </w:r>
      </w:hyperlink>
    </w:p>
    <w:p w14:paraId="1E888407" w14:textId="3B35C0DA" w:rsidR="00A8279B" w:rsidRDefault="7D82D2AE" w:rsidP="7D82D2AE">
      <w:pPr>
        <w:pStyle w:val="TOC2"/>
        <w:tabs>
          <w:tab w:val="left" w:pos="600"/>
          <w:tab w:val="right" w:pos="9345"/>
        </w:tabs>
        <w:rPr>
          <w:rFonts w:eastAsiaTheme="minorEastAsia" w:cstheme="minorBidi"/>
          <w:smallCaps w:val="0"/>
          <w:noProof/>
          <w:kern w:val="2"/>
          <w:sz w:val="24"/>
          <w:szCs w:val="24"/>
          <w:lang w:bidi="th-TH"/>
          <w14:ligatures w14:val="standardContextual"/>
        </w:rPr>
      </w:pPr>
      <w:hyperlink w:anchor="_Toc266824307">
        <w:r w:rsidRPr="7D82D2AE">
          <w:rPr>
            <w:rStyle w:val="Hyperlink"/>
            <w:noProof/>
          </w:rPr>
          <w:t>12.3</w:t>
        </w:r>
        <w:r w:rsidR="00A8279B">
          <w:rPr>
            <w:noProof/>
          </w:rPr>
          <w:tab/>
        </w:r>
        <w:r w:rsidRPr="7D82D2AE">
          <w:rPr>
            <w:rStyle w:val="Hyperlink"/>
            <w:noProof/>
          </w:rPr>
          <w:t>Annex 3: Project Map and Geospatial Coordinates</w:t>
        </w:r>
        <w:r w:rsidR="00A8279B">
          <w:rPr>
            <w:noProof/>
          </w:rPr>
          <w:tab/>
        </w:r>
        <w:r w:rsidR="00A8279B">
          <w:rPr>
            <w:noProof/>
          </w:rPr>
          <w:fldChar w:fldCharType="begin"/>
        </w:r>
        <w:r w:rsidR="00A8279B">
          <w:rPr>
            <w:noProof/>
          </w:rPr>
          <w:instrText>PAGEREF _Toc266824307 \h</w:instrText>
        </w:r>
        <w:r w:rsidR="00A8279B">
          <w:rPr>
            <w:noProof/>
          </w:rPr>
        </w:r>
        <w:r w:rsidR="00A8279B">
          <w:rPr>
            <w:noProof/>
          </w:rPr>
          <w:fldChar w:fldCharType="separate"/>
        </w:r>
        <w:r w:rsidR="00E12B0E">
          <w:rPr>
            <w:noProof/>
          </w:rPr>
          <w:t>102</w:t>
        </w:r>
        <w:r w:rsidR="00A8279B">
          <w:rPr>
            <w:noProof/>
          </w:rPr>
          <w:fldChar w:fldCharType="end"/>
        </w:r>
      </w:hyperlink>
    </w:p>
    <w:p w14:paraId="763DB79D" w14:textId="60016C1C" w:rsidR="00A8279B" w:rsidRDefault="7D82D2AE" w:rsidP="7D82D2AE">
      <w:pPr>
        <w:pStyle w:val="TOC2"/>
        <w:tabs>
          <w:tab w:val="left" w:pos="600"/>
          <w:tab w:val="right" w:pos="9345"/>
        </w:tabs>
        <w:rPr>
          <w:rFonts w:eastAsiaTheme="minorEastAsia" w:cstheme="minorBidi"/>
          <w:smallCaps w:val="0"/>
          <w:noProof/>
          <w:kern w:val="2"/>
          <w:sz w:val="24"/>
          <w:szCs w:val="24"/>
          <w:lang w:bidi="th-TH"/>
          <w14:ligatures w14:val="standardContextual"/>
        </w:rPr>
      </w:pPr>
      <w:hyperlink w:anchor="_Toc403309695">
        <w:r w:rsidRPr="7D82D2AE">
          <w:rPr>
            <w:rStyle w:val="Hyperlink"/>
            <w:noProof/>
          </w:rPr>
          <w:t>12.4</w:t>
        </w:r>
        <w:r w:rsidR="00A8279B">
          <w:rPr>
            <w:noProof/>
          </w:rPr>
          <w:tab/>
        </w:r>
        <w:r w:rsidRPr="7D82D2AE">
          <w:rPr>
            <w:rStyle w:val="Hyperlink"/>
            <w:noProof/>
          </w:rPr>
          <w:t>Annex 4: Multi Year Work Plan</w:t>
        </w:r>
        <w:r w:rsidR="00A8279B">
          <w:rPr>
            <w:noProof/>
          </w:rPr>
          <w:tab/>
        </w:r>
        <w:r w:rsidR="00A8279B">
          <w:rPr>
            <w:noProof/>
          </w:rPr>
          <w:fldChar w:fldCharType="begin"/>
        </w:r>
        <w:r w:rsidR="00A8279B">
          <w:rPr>
            <w:noProof/>
          </w:rPr>
          <w:instrText>PAGEREF _Toc403309695 \h</w:instrText>
        </w:r>
        <w:r w:rsidR="00A8279B">
          <w:rPr>
            <w:noProof/>
          </w:rPr>
        </w:r>
        <w:r w:rsidR="00A8279B">
          <w:rPr>
            <w:noProof/>
          </w:rPr>
          <w:fldChar w:fldCharType="separate"/>
        </w:r>
        <w:r w:rsidR="00E12B0E">
          <w:rPr>
            <w:noProof/>
          </w:rPr>
          <w:t>106</w:t>
        </w:r>
        <w:r w:rsidR="00A8279B">
          <w:rPr>
            <w:noProof/>
          </w:rPr>
          <w:fldChar w:fldCharType="end"/>
        </w:r>
      </w:hyperlink>
    </w:p>
    <w:p w14:paraId="38B9EF48" w14:textId="0E5580AD" w:rsidR="00A8279B" w:rsidRDefault="7D82D2AE" w:rsidP="7D82D2AE">
      <w:pPr>
        <w:pStyle w:val="TOC2"/>
        <w:tabs>
          <w:tab w:val="left" w:pos="600"/>
          <w:tab w:val="right" w:pos="9345"/>
        </w:tabs>
        <w:rPr>
          <w:rFonts w:eastAsiaTheme="minorEastAsia" w:cstheme="minorBidi"/>
          <w:smallCaps w:val="0"/>
          <w:noProof/>
          <w:kern w:val="2"/>
          <w:sz w:val="24"/>
          <w:szCs w:val="24"/>
          <w:lang w:bidi="th-TH"/>
          <w14:ligatures w14:val="standardContextual"/>
        </w:rPr>
      </w:pPr>
      <w:hyperlink w:anchor="_Toc266994582">
        <w:r w:rsidRPr="7D82D2AE">
          <w:rPr>
            <w:rStyle w:val="Hyperlink"/>
            <w:noProof/>
          </w:rPr>
          <w:t>12.5</w:t>
        </w:r>
        <w:r w:rsidR="00A8279B">
          <w:rPr>
            <w:noProof/>
          </w:rPr>
          <w:tab/>
        </w:r>
        <w:r w:rsidRPr="7D82D2AE">
          <w:rPr>
            <w:rStyle w:val="Hyperlink"/>
            <w:noProof/>
          </w:rPr>
          <w:t>Annex 5: UNDP Social and Environmental Screening Procedure (SESP)</w:t>
        </w:r>
        <w:r w:rsidR="00A8279B">
          <w:rPr>
            <w:noProof/>
          </w:rPr>
          <w:tab/>
        </w:r>
        <w:r w:rsidR="00A8279B">
          <w:rPr>
            <w:noProof/>
          </w:rPr>
          <w:fldChar w:fldCharType="begin"/>
        </w:r>
        <w:r w:rsidR="00A8279B">
          <w:rPr>
            <w:noProof/>
          </w:rPr>
          <w:instrText>PAGEREF _Toc266994582 \h</w:instrText>
        </w:r>
        <w:r w:rsidR="00A8279B">
          <w:rPr>
            <w:noProof/>
          </w:rPr>
        </w:r>
        <w:r w:rsidR="00A8279B">
          <w:rPr>
            <w:noProof/>
          </w:rPr>
          <w:fldChar w:fldCharType="separate"/>
        </w:r>
        <w:r w:rsidR="00E12B0E">
          <w:rPr>
            <w:noProof/>
          </w:rPr>
          <w:t>107</w:t>
        </w:r>
        <w:r w:rsidR="00A8279B">
          <w:rPr>
            <w:noProof/>
          </w:rPr>
          <w:fldChar w:fldCharType="end"/>
        </w:r>
      </w:hyperlink>
    </w:p>
    <w:p w14:paraId="501D70B3" w14:textId="29028F61" w:rsidR="00A8279B" w:rsidRDefault="7D82D2AE" w:rsidP="7D82D2AE">
      <w:pPr>
        <w:pStyle w:val="TOC2"/>
        <w:tabs>
          <w:tab w:val="left" w:pos="600"/>
          <w:tab w:val="right" w:pos="9345"/>
        </w:tabs>
        <w:rPr>
          <w:rFonts w:eastAsiaTheme="minorEastAsia" w:cstheme="minorBidi"/>
          <w:smallCaps w:val="0"/>
          <w:noProof/>
          <w:kern w:val="2"/>
          <w:sz w:val="24"/>
          <w:szCs w:val="24"/>
          <w:lang w:bidi="th-TH"/>
          <w14:ligatures w14:val="standardContextual"/>
        </w:rPr>
      </w:pPr>
      <w:hyperlink w:anchor="_Toc1648277315">
        <w:r w:rsidRPr="7D82D2AE">
          <w:rPr>
            <w:rStyle w:val="Hyperlink"/>
            <w:noProof/>
          </w:rPr>
          <w:t>12.6</w:t>
        </w:r>
        <w:r w:rsidR="00A8279B">
          <w:rPr>
            <w:noProof/>
          </w:rPr>
          <w:tab/>
        </w:r>
        <w:r w:rsidRPr="7D82D2AE">
          <w:rPr>
            <w:rStyle w:val="Hyperlink"/>
            <w:noProof/>
          </w:rPr>
          <w:t>Annex 6: UNDP Risk Register</w:t>
        </w:r>
        <w:r w:rsidR="00A8279B">
          <w:rPr>
            <w:noProof/>
          </w:rPr>
          <w:tab/>
        </w:r>
        <w:r w:rsidR="00A8279B">
          <w:rPr>
            <w:noProof/>
          </w:rPr>
          <w:fldChar w:fldCharType="begin"/>
        </w:r>
        <w:r w:rsidR="00A8279B">
          <w:rPr>
            <w:noProof/>
          </w:rPr>
          <w:instrText>PAGEREF _Toc1648277315 \h</w:instrText>
        </w:r>
        <w:r w:rsidR="00A8279B">
          <w:rPr>
            <w:noProof/>
          </w:rPr>
        </w:r>
        <w:r w:rsidR="00A8279B">
          <w:rPr>
            <w:noProof/>
          </w:rPr>
          <w:fldChar w:fldCharType="separate"/>
        </w:r>
        <w:r w:rsidR="00E12B0E">
          <w:rPr>
            <w:noProof/>
          </w:rPr>
          <w:t>108</w:t>
        </w:r>
        <w:r w:rsidR="00A8279B">
          <w:rPr>
            <w:noProof/>
          </w:rPr>
          <w:fldChar w:fldCharType="end"/>
        </w:r>
      </w:hyperlink>
    </w:p>
    <w:p w14:paraId="1479712D" w14:textId="2F38BD88" w:rsidR="00A8279B" w:rsidRDefault="7D82D2AE" w:rsidP="7D82D2AE">
      <w:pPr>
        <w:pStyle w:val="TOC2"/>
        <w:tabs>
          <w:tab w:val="left" w:pos="600"/>
          <w:tab w:val="right" w:pos="9345"/>
        </w:tabs>
        <w:rPr>
          <w:rFonts w:eastAsiaTheme="minorEastAsia" w:cstheme="minorBidi"/>
          <w:smallCaps w:val="0"/>
          <w:noProof/>
          <w:kern w:val="2"/>
          <w:sz w:val="24"/>
          <w:szCs w:val="24"/>
          <w:lang w:bidi="th-TH"/>
          <w14:ligatures w14:val="standardContextual"/>
        </w:rPr>
      </w:pPr>
      <w:hyperlink w:anchor="_Toc372541419">
        <w:r w:rsidRPr="7D82D2AE">
          <w:rPr>
            <w:rStyle w:val="Hyperlink"/>
            <w:noProof/>
          </w:rPr>
          <w:t>12.7</w:t>
        </w:r>
        <w:r w:rsidR="00A8279B">
          <w:rPr>
            <w:noProof/>
          </w:rPr>
          <w:tab/>
        </w:r>
        <w:r w:rsidRPr="7D82D2AE">
          <w:rPr>
            <w:rStyle w:val="Hyperlink"/>
            <w:noProof/>
          </w:rPr>
          <w:t>Annex 7: Overview of Technical Consultancies/Subcontracts</w:t>
        </w:r>
        <w:r w:rsidR="00A8279B">
          <w:rPr>
            <w:noProof/>
          </w:rPr>
          <w:tab/>
        </w:r>
        <w:r w:rsidR="00A8279B">
          <w:rPr>
            <w:noProof/>
          </w:rPr>
          <w:fldChar w:fldCharType="begin"/>
        </w:r>
        <w:r w:rsidR="00A8279B">
          <w:rPr>
            <w:noProof/>
          </w:rPr>
          <w:instrText>PAGEREF _Toc372541419 \h</w:instrText>
        </w:r>
        <w:r w:rsidR="00A8279B">
          <w:rPr>
            <w:noProof/>
          </w:rPr>
        </w:r>
        <w:r w:rsidR="00A8279B">
          <w:rPr>
            <w:noProof/>
          </w:rPr>
          <w:fldChar w:fldCharType="separate"/>
        </w:r>
        <w:r w:rsidR="00E12B0E">
          <w:rPr>
            <w:noProof/>
          </w:rPr>
          <w:t>109</w:t>
        </w:r>
        <w:r w:rsidR="00A8279B">
          <w:rPr>
            <w:noProof/>
          </w:rPr>
          <w:fldChar w:fldCharType="end"/>
        </w:r>
      </w:hyperlink>
    </w:p>
    <w:p w14:paraId="11F77F47" w14:textId="35081B02" w:rsidR="00A8279B" w:rsidRDefault="7D82D2AE" w:rsidP="7D82D2AE">
      <w:pPr>
        <w:pStyle w:val="TOC2"/>
        <w:tabs>
          <w:tab w:val="left" w:pos="600"/>
          <w:tab w:val="right" w:pos="9345"/>
        </w:tabs>
        <w:rPr>
          <w:rFonts w:eastAsiaTheme="minorEastAsia" w:cstheme="minorBidi"/>
          <w:smallCaps w:val="0"/>
          <w:noProof/>
          <w:kern w:val="2"/>
          <w:sz w:val="24"/>
          <w:szCs w:val="24"/>
          <w:lang w:bidi="th-TH"/>
          <w14:ligatures w14:val="standardContextual"/>
        </w:rPr>
      </w:pPr>
      <w:hyperlink w:anchor="_Toc1189193157">
        <w:r w:rsidRPr="7D82D2AE">
          <w:rPr>
            <w:rStyle w:val="Hyperlink"/>
            <w:noProof/>
          </w:rPr>
          <w:t>12.8</w:t>
        </w:r>
        <w:r w:rsidR="00A8279B">
          <w:rPr>
            <w:noProof/>
          </w:rPr>
          <w:tab/>
        </w:r>
        <w:r w:rsidRPr="7D82D2AE">
          <w:rPr>
            <w:rStyle w:val="Hyperlink"/>
            <w:noProof/>
          </w:rPr>
          <w:t>Annex 8: Stakeholder Engagement Plan</w:t>
        </w:r>
        <w:r w:rsidR="00A8279B">
          <w:rPr>
            <w:noProof/>
          </w:rPr>
          <w:tab/>
        </w:r>
        <w:r w:rsidR="00A8279B">
          <w:rPr>
            <w:noProof/>
          </w:rPr>
          <w:fldChar w:fldCharType="begin"/>
        </w:r>
        <w:r w:rsidR="00A8279B">
          <w:rPr>
            <w:noProof/>
          </w:rPr>
          <w:instrText>PAGEREF _Toc1189193157 \h</w:instrText>
        </w:r>
        <w:r w:rsidR="00A8279B">
          <w:rPr>
            <w:noProof/>
          </w:rPr>
        </w:r>
        <w:r w:rsidR="00A8279B">
          <w:rPr>
            <w:noProof/>
          </w:rPr>
          <w:fldChar w:fldCharType="separate"/>
        </w:r>
        <w:r w:rsidR="00E12B0E">
          <w:rPr>
            <w:noProof/>
          </w:rPr>
          <w:t>116</w:t>
        </w:r>
        <w:r w:rsidR="00A8279B">
          <w:rPr>
            <w:noProof/>
          </w:rPr>
          <w:fldChar w:fldCharType="end"/>
        </w:r>
      </w:hyperlink>
    </w:p>
    <w:p w14:paraId="5EDA758C" w14:textId="0EC2AEF5" w:rsidR="00A8279B" w:rsidRDefault="7D82D2AE" w:rsidP="7D82D2AE">
      <w:pPr>
        <w:pStyle w:val="TOC2"/>
        <w:tabs>
          <w:tab w:val="left" w:pos="600"/>
          <w:tab w:val="right" w:pos="9345"/>
        </w:tabs>
        <w:rPr>
          <w:rFonts w:eastAsiaTheme="minorEastAsia" w:cstheme="minorBidi"/>
          <w:smallCaps w:val="0"/>
          <w:noProof/>
          <w:kern w:val="2"/>
          <w:sz w:val="24"/>
          <w:szCs w:val="24"/>
          <w:lang w:bidi="th-TH"/>
          <w14:ligatures w14:val="standardContextual"/>
        </w:rPr>
      </w:pPr>
      <w:hyperlink w:anchor="_Toc1285670543">
        <w:r w:rsidRPr="7D82D2AE">
          <w:rPr>
            <w:rStyle w:val="Hyperlink"/>
            <w:noProof/>
          </w:rPr>
          <w:t>12.9</w:t>
        </w:r>
        <w:r w:rsidR="00A8279B">
          <w:rPr>
            <w:noProof/>
          </w:rPr>
          <w:tab/>
        </w:r>
        <w:r w:rsidRPr="7D82D2AE">
          <w:rPr>
            <w:rStyle w:val="Hyperlink"/>
            <w:noProof/>
          </w:rPr>
          <w:t>Annex 9: Environmental Social Management Framework (ESMF)</w:t>
        </w:r>
        <w:r w:rsidR="00A8279B">
          <w:rPr>
            <w:noProof/>
          </w:rPr>
          <w:tab/>
        </w:r>
        <w:r w:rsidR="00A8279B">
          <w:rPr>
            <w:noProof/>
          </w:rPr>
          <w:fldChar w:fldCharType="begin"/>
        </w:r>
        <w:r w:rsidR="00A8279B">
          <w:rPr>
            <w:noProof/>
          </w:rPr>
          <w:instrText>PAGEREF _Toc1285670543 \h</w:instrText>
        </w:r>
        <w:r w:rsidR="00A8279B">
          <w:rPr>
            <w:noProof/>
          </w:rPr>
        </w:r>
        <w:r w:rsidR="00A8279B">
          <w:rPr>
            <w:noProof/>
          </w:rPr>
          <w:fldChar w:fldCharType="separate"/>
        </w:r>
        <w:r w:rsidR="00E12B0E">
          <w:rPr>
            <w:noProof/>
          </w:rPr>
          <w:t>117</w:t>
        </w:r>
        <w:r w:rsidR="00A8279B">
          <w:rPr>
            <w:noProof/>
          </w:rPr>
          <w:fldChar w:fldCharType="end"/>
        </w:r>
      </w:hyperlink>
    </w:p>
    <w:p w14:paraId="7DDC62E2" w14:textId="78D343D3"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698106095">
        <w:r w:rsidRPr="7D82D2AE">
          <w:rPr>
            <w:rStyle w:val="Hyperlink"/>
            <w:noProof/>
          </w:rPr>
          <w:t>12.10</w:t>
        </w:r>
        <w:r w:rsidR="00A8279B">
          <w:rPr>
            <w:noProof/>
          </w:rPr>
          <w:tab/>
        </w:r>
        <w:r w:rsidRPr="7D82D2AE">
          <w:rPr>
            <w:rStyle w:val="Hyperlink"/>
            <w:noProof/>
          </w:rPr>
          <w:t>Annex 10: Gender Analysis and Gender Action Plan</w:t>
        </w:r>
        <w:r w:rsidR="00A8279B">
          <w:rPr>
            <w:noProof/>
          </w:rPr>
          <w:tab/>
        </w:r>
        <w:r w:rsidR="00A8279B">
          <w:rPr>
            <w:noProof/>
          </w:rPr>
          <w:fldChar w:fldCharType="begin"/>
        </w:r>
        <w:r w:rsidR="00A8279B">
          <w:rPr>
            <w:noProof/>
          </w:rPr>
          <w:instrText>PAGEREF _Toc698106095 \h</w:instrText>
        </w:r>
        <w:r w:rsidR="00A8279B">
          <w:rPr>
            <w:noProof/>
          </w:rPr>
        </w:r>
        <w:r w:rsidR="00A8279B">
          <w:rPr>
            <w:noProof/>
          </w:rPr>
          <w:fldChar w:fldCharType="separate"/>
        </w:r>
        <w:r w:rsidR="00E12B0E">
          <w:rPr>
            <w:noProof/>
          </w:rPr>
          <w:t>118</w:t>
        </w:r>
        <w:r w:rsidR="00A8279B">
          <w:rPr>
            <w:noProof/>
          </w:rPr>
          <w:fldChar w:fldCharType="end"/>
        </w:r>
      </w:hyperlink>
    </w:p>
    <w:p w14:paraId="0ACA6EF1" w14:textId="4E442CB7"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1346985567">
        <w:r w:rsidRPr="7D82D2AE">
          <w:rPr>
            <w:rStyle w:val="Hyperlink"/>
            <w:noProof/>
          </w:rPr>
          <w:t>12.11</w:t>
        </w:r>
        <w:r w:rsidR="00A8279B">
          <w:rPr>
            <w:noProof/>
          </w:rPr>
          <w:tab/>
        </w:r>
        <w:r w:rsidRPr="7D82D2AE">
          <w:rPr>
            <w:rStyle w:val="Hyperlink"/>
            <w:noProof/>
          </w:rPr>
          <w:t>Annex 11: Procurement Plan</w:t>
        </w:r>
        <w:r w:rsidR="00A8279B">
          <w:rPr>
            <w:noProof/>
          </w:rPr>
          <w:tab/>
        </w:r>
        <w:r w:rsidR="00A8279B">
          <w:rPr>
            <w:noProof/>
          </w:rPr>
          <w:fldChar w:fldCharType="begin"/>
        </w:r>
        <w:r w:rsidR="00A8279B">
          <w:rPr>
            <w:noProof/>
          </w:rPr>
          <w:instrText>PAGEREF _Toc1346985567 \h</w:instrText>
        </w:r>
        <w:r w:rsidR="00A8279B">
          <w:rPr>
            <w:noProof/>
          </w:rPr>
        </w:r>
        <w:r w:rsidR="00A8279B">
          <w:rPr>
            <w:noProof/>
          </w:rPr>
          <w:fldChar w:fldCharType="separate"/>
        </w:r>
        <w:r w:rsidR="00E12B0E">
          <w:rPr>
            <w:noProof/>
          </w:rPr>
          <w:t>119</w:t>
        </w:r>
        <w:r w:rsidR="00A8279B">
          <w:rPr>
            <w:noProof/>
          </w:rPr>
          <w:fldChar w:fldCharType="end"/>
        </w:r>
      </w:hyperlink>
    </w:p>
    <w:p w14:paraId="130ECA54" w14:textId="5552746B"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1399005923">
        <w:r w:rsidRPr="7D82D2AE">
          <w:rPr>
            <w:rStyle w:val="Hyperlink"/>
            <w:noProof/>
          </w:rPr>
          <w:t>12.12</w:t>
        </w:r>
        <w:r w:rsidR="00A8279B">
          <w:rPr>
            <w:noProof/>
          </w:rPr>
          <w:tab/>
        </w:r>
        <w:r w:rsidRPr="7D82D2AE">
          <w:rPr>
            <w:rStyle w:val="Hyperlink"/>
            <w:noProof/>
          </w:rPr>
          <w:t>Annex 12: GEF Core Indicators Table, GHG Calculations, and EX-ACT Calculation</w:t>
        </w:r>
        <w:r w:rsidR="00A8279B">
          <w:rPr>
            <w:noProof/>
          </w:rPr>
          <w:tab/>
        </w:r>
        <w:r w:rsidR="00A8279B">
          <w:rPr>
            <w:noProof/>
          </w:rPr>
          <w:fldChar w:fldCharType="begin"/>
        </w:r>
        <w:r w:rsidR="00A8279B">
          <w:rPr>
            <w:noProof/>
          </w:rPr>
          <w:instrText>PAGEREF _Toc1399005923 \h</w:instrText>
        </w:r>
        <w:r w:rsidR="00A8279B">
          <w:rPr>
            <w:noProof/>
          </w:rPr>
        </w:r>
        <w:r w:rsidR="00A8279B">
          <w:rPr>
            <w:noProof/>
          </w:rPr>
          <w:fldChar w:fldCharType="separate"/>
        </w:r>
        <w:r w:rsidR="00E12B0E">
          <w:rPr>
            <w:noProof/>
          </w:rPr>
          <w:t>120</w:t>
        </w:r>
        <w:r w:rsidR="00A8279B">
          <w:rPr>
            <w:noProof/>
          </w:rPr>
          <w:fldChar w:fldCharType="end"/>
        </w:r>
      </w:hyperlink>
    </w:p>
    <w:p w14:paraId="3974A386" w14:textId="39988DFC"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474258628">
        <w:r w:rsidRPr="7D82D2AE">
          <w:rPr>
            <w:rStyle w:val="Hyperlink"/>
            <w:noProof/>
          </w:rPr>
          <w:t>12.13</w:t>
        </w:r>
        <w:r w:rsidR="00A8279B">
          <w:rPr>
            <w:noProof/>
          </w:rPr>
          <w:tab/>
        </w:r>
        <w:r w:rsidRPr="7D82D2AE">
          <w:rPr>
            <w:rStyle w:val="Hyperlink"/>
            <w:noProof/>
          </w:rPr>
          <w:t>Annex 13: GEF Taxonomy</w:t>
        </w:r>
        <w:r w:rsidR="00A8279B">
          <w:rPr>
            <w:noProof/>
          </w:rPr>
          <w:tab/>
        </w:r>
        <w:r w:rsidR="00A8279B">
          <w:rPr>
            <w:noProof/>
          </w:rPr>
          <w:fldChar w:fldCharType="begin"/>
        </w:r>
        <w:r w:rsidR="00A8279B">
          <w:rPr>
            <w:noProof/>
          </w:rPr>
          <w:instrText>PAGEREF _Toc474258628 \h</w:instrText>
        </w:r>
        <w:r w:rsidR="00A8279B">
          <w:rPr>
            <w:noProof/>
          </w:rPr>
        </w:r>
        <w:r w:rsidR="00A8279B">
          <w:rPr>
            <w:noProof/>
          </w:rPr>
          <w:fldChar w:fldCharType="separate"/>
        </w:r>
        <w:r w:rsidR="00E12B0E">
          <w:rPr>
            <w:noProof/>
          </w:rPr>
          <w:t>121</w:t>
        </w:r>
        <w:r w:rsidR="00A8279B">
          <w:rPr>
            <w:noProof/>
          </w:rPr>
          <w:fldChar w:fldCharType="end"/>
        </w:r>
      </w:hyperlink>
    </w:p>
    <w:p w14:paraId="4AB22F8F" w14:textId="6314F4F4"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727400700">
        <w:r w:rsidRPr="7D82D2AE">
          <w:rPr>
            <w:rStyle w:val="Hyperlink"/>
            <w:noProof/>
          </w:rPr>
          <w:t>12.14</w:t>
        </w:r>
        <w:r w:rsidR="00A8279B">
          <w:rPr>
            <w:noProof/>
          </w:rPr>
          <w:tab/>
        </w:r>
        <w:r w:rsidRPr="7D82D2AE">
          <w:rPr>
            <w:rStyle w:val="Hyperlink"/>
            <w:noProof/>
          </w:rPr>
          <w:t>Annex 14: Knowledge Management Plan</w:t>
        </w:r>
        <w:r w:rsidR="00A8279B">
          <w:rPr>
            <w:noProof/>
          </w:rPr>
          <w:tab/>
        </w:r>
        <w:r w:rsidR="00A8279B">
          <w:rPr>
            <w:noProof/>
          </w:rPr>
          <w:fldChar w:fldCharType="begin"/>
        </w:r>
        <w:r w:rsidR="00A8279B">
          <w:rPr>
            <w:noProof/>
          </w:rPr>
          <w:instrText>PAGEREF _Toc727400700 \h</w:instrText>
        </w:r>
        <w:r w:rsidR="00A8279B">
          <w:rPr>
            <w:noProof/>
          </w:rPr>
        </w:r>
        <w:r w:rsidR="00A8279B">
          <w:rPr>
            <w:noProof/>
          </w:rPr>
          <w:fldChar w:fldCharType="separate"/>
        </w:r>
        <w:r w:rsidR="00E12B0E">
          <w:rPr>
            <w:noProof/>
          </w:rPr>
          <w:t>126</w:t>
        </w:r>
        <w:r w:rsidR="00A8279B">
          <w:rPr>
            <w:noProof/>
          </w:rPr>
          <w:fldChar w:fldCharType="end"/>
        </w:r>
      </w:hyperlink>
    </w:p>
    <w:p w14:paraId="30D75FA9" w14:textId="45CB5B31"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1091394374">
        <w:r w:rsidRPr="7D82D2AE">
          <w:rPr>
            <w:rStyle w:val="Hyperlink"/>
            <w:noProof/>
          </w:rPr>
          <w:t>12.15</w:t>
        </w:r>
        <w:r w:rsidR="00A8279B">
          <w:rPr>
            <w:noProof/>
          </w:rPr>
          <w:tab/>
        </w:r>
        <w:r w:rsidRPr="7D82D2AE">
          <w:rPr>
            <w:rStyle w:val="Hyperlink"/>
            <w:noProof/>
          </w:rPr>
          <w:t>Annex 15: Co-financing letters</w:t>
        </w:r>
        <w:r w:rsidR="00A8279B">
          <w:rPr>
            <w:noProof/>
          </w:rPr>
          <w:tab/>
        </w:r>
        <w:r w:rsidR="00A8279B">
          <w:rPr>
            <w:noProof/>
          </w:rPr>
          <w:fldChar w:fldCharType="begin"/>
        </w:r>
        <w:r w:rsidR="00A8279B">
          <w:rPr>
            <w:noProof/>
          </w:rPr>
          <w:instrText>PAGEREF _Toc1091394374 \h</w:instrText>
        </w:r>
        <w:r w:rsidR="00A8279B">
          <w:rPr>
            <w:noProof/>
          </w:rPr>
        </w:r>
        <w:r w:rsidR="00A8279B">
          <w:rPr>
            <w:noProof/>
          </w:rPr>
          <w:fldChar w:fldCharType="separate"/>
        </w:r>
        <w:r w:rsidR="00E12B0E">
          <w:rPr>
            <w:noProof/>
          </w:rPr>
          <w:t>135</w:t>
        </w:r>
        <w:r w:rsidR="00A8279B">
          <w:rPr>
            <w:noProof/>
          </w:rPr>
          <w:fldChar w:fldCharType="end"/>
        </w:r>
      </w:hyperlink>
    </w:p>
    <w:p w14:paraId="517DA0A6" w14:textId="6B289ECD"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1190928127">
        <w:r w:rsidRPr="7D82D2AE">
          <w:rPr>
            <w:rStyle w:val="Hyperlink"/>
            <w:noProof/>
          </w:rPr>
          <w:t>12.16</w:t>
        </w:r>
        <w:r w:rsidR="00A8279B">
          <w:rPr>
            <w:noProof/>
          </w:rPr>
          <w:tab/>
        </w:r>
        <w:r w:rsidRPr="7D82D2AE">
          <w:rPr>
            <w:rStyle w:val="Hyperlink"/>
            <w:noProof/>
          </w:rPr>
          <w:t>Annex 16: GEF CEO Endorsement Request</w:t>
        </w:r>
        <w:r w:rsidR="00A8279B">
          <w:rPr>
            <w:noProof/>
          </w:rPr>
          <w:tab/>
        </w:r>
        <w:r w:rsidR="00A8279B">
          <w:rPr>
            <w:noProof/>
          </w:rPr>
          <w:fldChar w:fldCharType="begin"/>
        </w:r>
        <w:r w:rsidR="00A8279B">
          <w:rPr>
            <w:noProof/>
          </w:rPr>
          <w:instrText>PAGEREF _Toc1190928127 \h</w:instrText>
        </w:r>
        <w:r w:rsidR="00A8279B">
          <w:rPr>
            <w:noProof/>
          </w:rPr>
        </w:r>
        <w:r w:rsidR="00A8279B">
          <w:rPr>
            <w:noProof/>
          </w:rPr>
          <w:fldChar w:fldCharType="separate"/>
        </w:r>
        <w:r w:rsidR="00E12B0E">
          <w:rPr>
            <w:noProof/>
          </w:rPr>
          <w:t>136</w:t>
        </w:r>
        <w:r w:rsidR="00A8279B">
          <w:rPr>
            <w:noProof/>
          </w:rPr>
          <w:fldChar w:fldCharType="end"/>
        </w:r>
      </w:hyperlink>
    </w:p>
    <w:p w14:paraId="5B88DA5E" w14:textId="6EDC80E6"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1310978717">
        <w:r w:rsidRPr="7D82D2AE">
          <w:rPr>
            <w:rStyle w:val="Hyperlink"/>
            <w:noProof/>
          </w:rPr>
          <w:t>12.17</w:t>
        </w:r>
        <w:r w:rsidR="00A8279B">
          <w:rPr>
            <w:noProof/>
          </w:rPr>
          <w:tab/>
        </w:r>
        <w:r w:rsidRPr="7D82D2AE">
          <w:rPr>
            <w:rStyle w:val="Hyperlink"/>
            <w:noProof/>
          </w:rPr>
          <w:t>Annex 17: Draft LOA between UNDP and IP requesting UNDP Support Services</w:t>
        </w:r>
        <w:r w:rsidR="00A8279B">
          <w:rPr>
            <w:noProof/>
          </w:rPr>
          <w:tab/>
        </w:r>
        <w:r w:rsidR="00A8279B">
          <w:rPr>
            <w:noProof/>
          </w:rPr>
          <w:fldChar w:fldCharType="begin"/>
        </w:r>
        <w:r w:rsidR="00A8279B">
          <w:rPr>
            <w:noProof/>
          </w:rPr>
          <w:instrText>PAGEREF _Toc1310978717 \h</w:instrText>
        </w:r>
        <w:r w:rsidR="00A8279B">
          <w:rPr>
            <w:noProof/>
          </w:rPr>
        </w:r>
        <w:r w:rsidR="00A8279B">
          <w:rPr>
            <w:noProof/>
          </w:rPr>
          <w:fldChar w:fldCharType="separate"/>
        </w:r>
        <w:r w:rsidR="00E12B0E">
          <w:rPr>
            <w:noProof/>
          </w:rPr>
          <w:t>137</w:t>
        </w:r>
        <w:r w:rsidR="00A8279B">
          <w:rPr>
            <w:noProof/>
          </w:rPr>
          <w:fldChar w:fldCharType="end"/>
        </w:r>
      </w:hyperlink>
    </w:p>
    <w:p w14:paraId="2C2E2EBA" w14:textId="7B3F59B9"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1350523794">
        <w:r w:rsidRPr="7D82D2AE">
          <w:rPr>
            <w:rStyle w:val="Hyperlink"/>
            <w:noProof/>
          </w:rPr>
          <w:t>12.18</w:t>
        </w:r>
        <w:r w:rsidR="00A8279B">
          <w:rPr>
            <w:noProof/>
          </w:rPr>
          <w:tab/>
        </w:r>
        <w:r w:rsidRPr="7D82D2AE">
          <w:rPr>
            <w:rStyle w:val="Hyperlink"/>
            <w:noProof/>
          </w:rPr>
          <w:t>Annex 18: Terms of Reference for Project Board and Project Team</w:t>
        </w:r>
        <w:r w:rsidR="00A8279B">
          <w:rPr>
            <w:noProof/>
          </w:rPr>
          <w:tab/>
        </w:r>
        <w:r w:rsidR="00A8279B">
          <w:rPr>
            <w:noProof/>
          </w:rPr>
          <w:fldChar w:fldCharType="begin"/>
        </w:r>
        <w:r w:rsidR="00A8279B">
          <w:rPr>
            <w:noProof/>
          </w:rPr>
          <w:instrText>PAGEREF _Toc1350523794 \h</w:instrText>
        </w:r>
        <w:r w:rsidR="00A8279B">
          <w:rPr>
            <w:noProof/>
          </w:rPr>
        </w:r>
        <w:r w:rsidR="00A8279B">
          <w:rPr>
            <w:noProof/>
          </w:rPr>
          <w:fldChar w:fldCharType="separate"/>
        </w:r>
        <w:r w:rsidR="00E12B0E">
          <w:rPr>
            <w:noProof/>
          </w:rPr>
          <w:t>138</w:t>
        </w:r>
        <w:r w:rsidR="00A8279B">
          <w:rPr>
            <w:noProof/>
          </w:rPr>
          <w:fldChar w:fldCharType="end"/>
        </w:r>
      </w:hyperlink>
    </w:p>
    <w:p w14:paraId="02C3629A" w14:textId="5E8A36C4"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1132811783">
        <w:r w:rsidRPr="7D82D2AE">
          <w:rPr>
            <w:rStyle w:val="Hyperlink"/>
            <w:noProof/>
          </w:rPr>
          <w:t>12.19</w:t>
        </w:r>
        <w:r w:rsidR="00A8279B">
          <w:rPr>
            <w:noProof/>
          </w:rPr>
          <w:tab/>
        </w:r>
        <w:r w:rsidRPr="7D82D2AE">
          <w:rPr>
            <w:rStyle w:val="Hyperlink"/>
            <w:noProof/>
          </w:rPr>
          <w:t>Annex 19: UNDP Quality Assurance Report</w:t>
        </w:r>
        <w:r w:rsidR="00A8279B">
          <w:rPr>
            <w:noProof/>
          </w:rPr>
          <w:tab/>
        </w:r>
        <w:r w:rsidR="00A8279B">
          <w:rPr>
            <w:noProof/>
          </w:rPr>
          <w:fldChar w:fldCharType="begin"/>
        </w:r>
        <w:r w:rsidR="00A8279B">
          <w:rPr>
            <w:noProof/>
          </w:rPr>
          <w:instrText>PAGEREF _Toc1132811783 \h</w:instrText>
        </w:r>
        <w:r w:rsidR="00A8279B">
          <w:rPr>
            <w:noProof/>
          </w:rPr>
        </w:r>
        <w:r w:rsidR="00A8279B">
          <w:rPr>
            <w:noProof/>
          </w:rPr>
          <w:fldChar w:fldCharType="separate"/>
        </w:r>
        <w:r w:rsidR="00E12B0E">
          <w:rPr>
            <w:noProof/>
          </w:rPr>
          <w:t>139</w:t>
        </w:r>
        <w:r w:rsidR="00A8279B">
          <w:rPr>
            <w:noProof/>
          </w:rPr>
          <w:fldChar w:fldCharType="end"/>
        </w:r>
      </w:hyperlink>
    </w:p>
    <w:p w14:paraId="1CAA56EF" w14:textId="1E572867" w:rsidR="00A8279B" w:rsidRDefault="7D82D2AE" w:rsidP="7D82D2AE">
      <w:pPr>
        <w:pStyle w:val="TOC2"/>
        <w:tabs>
          <w:tab w:val="left" w:pos="795"/>
          <w:tab w:val="right" w:pos="9345"/>
        </w:tabs>
        <w:rPr>
          <w:rFonts w:eastAsiaTheme="minorEastAsia" w:cstheme="minorBidi"/>
          <w:smallCaps w:val="0"/>
          <w:noProof/>
          <w:kern w:val="2"/>
          <w:sz w:val="24"/>
          <w:szCs w:val="24"/>
          <w:lang w:bidi="th-TH"/>
          <w14:ligatures w14:val="standardContextual"/>
        </w:rPr>
      </w:pPr>
      <w:hyperlink w:anchor="_Toc281552821">
        <w:r w:rsidRPr="7D82D2AE">
          <w:rPr>
            <w:rStyle w:val="Hyperlink"/>
            <w:noProof/>
          </w:rPr>
          <w:t>12.20</w:t>
        </w:r>
        <w:r w:rsidR="00A8279B">
          <w:rPr>
            <w:noProof/>
          </w:rPr>
          <w:tab/>
        </w:r>
        <w:r w:rsidRPr="7D82D2AE">
          <w:rPr>
            <w:rStyle w:val="Hyperlink"/>
            <w:noProof/>
          </w:rPr>
          <w:t>Annex 20: Results of the Partners Capacity Assessment Tool (PCAT) and HACT Micro Assessment</w:t>
        </w:r>
        <w:r w:rsidR="00A8279B">
          <w:rPr>
            <w:noProof/>
          </w:rPr>
          <w:tab/>
        </w:r>
        <w:r w:rsidR="00A8279B">
          <w:rPr>
            <w:noProof/>
          </w:rPr>
          <w:fldChar w:fldCharType="begin"/>
        </w:r>
        <w:r w:rsidR="00A8279B">
          <w:rPr>
            <w:noProof/>
          </w:rPr>
          <w:instrText>PAGEREF _Toc281552821 \h</w:instrText>
        </w:r>
        <w:r w:rsidR="00A8279B">
          <w:rPr>
            <w:noProof/>
          </w:rPr>
        </w:r>
        <w:r w:rsidR="00A8279B">
          <w:rPr>
            <w:noProof/>
          </w:rPr>
          <w:fldChar w:fldCharType="separate"/>
        </w:r>
        <w:r w:rsidR="00E12B0E">
          <w:rPr>
            <w:noProof/>
          </w:rPr>
          <w:t>140</w:t>
        </w:r>
        <w:r w:rsidR="00A8279B">
          <w:rPr>
            <w:noProof/>
          </w:rPr>
          <w:fldChar w:fldCharType="end"/>
        </w:r>
      </w:hyperlink>
      <w:r w:rsidR="00A8279B">
        <w:fldChar w:fldCharType="end"/>
      </w:r>
    </w:p>
    <w:p w14:paraId="4EAE5C6F" w14:textId="7B2F54E3" w:rsidR="009035C0" w:rsidRPr="00485F0E" w:rsidRDefault="009035C0" w:rsidP="00485F0E">
      <w:pPr>
        <w:spacing w:after="240" w:line="240" w:lineRule="auto"/>
        <w:jc w:val="both"/>
        <w:rPr>
          <w:rFonts w:ascii="Calibri" w:eastAsia="SimSun" w:hAnsi="Calibri" w:cs="Times New Roman"/>
          <w:b/>
          <w:bCs/>
          <w:noProof/>
          <w:sz w:val="20"/>
          <w:szCs w:val="20"/>
        </w:rPr>
      </w:pPr>
    </w:p>
    <w:p w14:paraId="5298506B" w14:textId="77777777" w:rsidR="00485F0E" w:rsidRPr="00485F0E" w:rsidRDefault="00485F0E" w:rsidP="00485F0E">
      <w:pPr>
        <w:spacing w:after="240" w:line="240" w:lineRule="auto"/>
        <w:jc w:val="both"/>
        <w:rPr>
          <w:rFonts w:ascii="Calibri" w:eastAsia="SimSun" w:hAnsi="Calibri" w:cs="Arial"/>
          <w:b/>
          <w:i/>
          <w:sz w:val="20"/>
          <w:szCs w:val="24"/>
          <w:highlight w:val="yellow"/>
        </w:rPr>
        <w:sectPr w:rsidR="00485F0E" w:rsidRPr="00485F0E" w:rsidSect="005C3B00">
          <w:footerReference w:type="default" r:id="rId15"/>
          <w:footerReference w:type="first" r:id="rId16"/>
          <w:pgSz w:w="12240" w:h="15840" w:code="1"/>
          <w:pgMar w:top="1440" w:right="1440" w:bottom="1440" w:left="1440" w:header="720" w:footer="432" w:gutter="0"/>
          <w:cols w:space="708"/>
          <w:titlePg/>
          <w:docGrid w:linePitch="360"/>
        </w:sectPr>
      </w:pPr>
    </w:p>
    <w:p w14:paraId="04CF176F" w14:textId="2DCCA67E" w:rsidR="00485F0E" w:rsidRPr="0083398D" w:rsidRDefault="07D3E4C3" w:rsidP="7D82D2AE">
      <w:pPr>
        <w:spacing w:after="0" w:line="240" w:lineRule="auto"/>
        <w:rPr>
          <w:b/>
          <w:bCs/>
          <w:sz w:val="28"/>
          <w:szCs w:val="28"/>
        </w:rPr>
      </w:pPr>
      <w:bookmarkStart w:id="4" w:name="_Toc407785517"/>
      <w:r w:rsidRPr="7D82D2AE">
        <w:rPr>
          <w:b/>
          <w:bCs/>
          <w:sz w:val="28"/>
          <w:szCs w:val="28"/>
        </w:rPr>
        <w:lastRenderedPageBreak/>
        <w:t>Acronyms</w:t>
      </w:r>
    </w:p>
    <w:p w14:paraId="0D906CEA" w14:textId="77777777" w:rsidR="00264716" w:rsidRDefault="00264716" w:rsidP="7D82D2AE">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6935"/>
      </w:tblGrid>
      <w:tr w:rsidR="00264716" w14:paraId="3BC2265E" w14:textId="77777777" w:rsidTr="7D82D2AE">
        <w:tc>
          <w:tcPr>
            <w:tcW w:w="1705" w:type="dxa"/>
          </w:tcPr>
          <w:p w14:paraId="1FFDAF83" w14:textId="77777777" w:rsidR="00264716" w:rsidRDefault="07D3E4C3" w:rsidP="7D82D2AE">
            <w:r>
              <w:t>ADB</w:t>
            </w:r>
          </w:p>
        </w:tc>
        <w:tc>
          <w:tcPr>
            <w:tcW w:w="6935" w:type="dxa"/>
          </w:tcPr>
          <w:p w14:paraId="6242E7C4" w14:textId="77777777" w:rsidR="00264716" w:rsidRDefault="07D3E4C3" w:rsidP="7D82D2AE">
            <w:r>
              <w:t>Asian Development Bank</w:t>
            </w:r>
          </w:p>
        </w:tc>
      </w:tr>
      <w:tr w:rsidR="00264716" w14:paraId="4C6F3E1A" w14:textId="77777777" w:rsidTr="7D82D2AE">
        <w:tc>
          <w:tcPr>
            <w:tcW w:w="1705" w:type="dxa"/>
          </w:tcPr>
          <w:p w14:paraId="2246A7A9" w14:textId="77777777" w:rsidR="00264716" w:rsidRDefault="07D3E4C3" w:rsidP="7D82D2AE">
            <w:r>
              <w:t>AFOLU</w:t>
            </w:r>
          </w:p>
        </w:tc>
        <w:tc>
          <w:tcPr>
            <w:tcW w:w="6935" w:type="dxa"/>
          </w:tcPr>
          <w:p w14:paraId="0B9ACB20" w14:textId="77777777" w:rsidR="00264716" w:rsidRDefault="07D3E4C3" w:rsidP="7D82D2AE">
            <w:r>
              <w:t>Agriculture, Forestry and Other Land Use</w:t>
            </w:r>
          </w:p>
        </w:tc>
      </w:tr>
      <w:tr w:rsidR="00264716" w14:paraId="244BC21C" w14:textId="77777777" w:rsidTr="7D82D2AE">
        <w:tc>
          <w:tcPr>
            <w:tcW w:w="1705" w:type="dxa"/>
          </w:tcPr>
          <w:p w14:paraId="62AE3D1E" w14:textId="77777777" w:rsidR="00264716" w:rsidRDefault="07D3E4C3" w:rsidP="7D82D2AE">
            <w:r>
              <w:t>AIIB</w:t>
            </w:r>
          </w:p>
        </w:tc>
        <w:tc>
          <w:tcPr>
            <w:tcW w:w="6935" w:type="dxa"/>
          </w:tcPr>
          <w:p w14:paraId="516B814A" w14:textId="77777777" w:rsidR="00264716" w:rsidRDefault="07D3E4C3" w:rsidP="7D82D2AE">
            <w:r>
              <w:t>Asian Infrastructure Investment Bank</w:t>
            </w:r>
          </w:p>
        </w:tc>
      </w:tr>
      <w:tr w:rsidR="00264716" w14:paraId="00A738CA" w14:textId="77777777" w:rsidTr="7D82D2AE">
        <w:tc>
          <w:tcPr>
            <w:tcW w:w="1705" w:type="dxa"/>
          </w:tcPr>
          <w:p w14:paraId="096277EE" w14:textId="77777777" w:rsidR="00264716" w:rsidRDefault="07D3E4C3" w:rsidP="7D82D2AE">
            <w:r>
              <w:t>ASDIP</w:t>
            </w:r>
          </w:p>
        </w:tc>
        <w:tc>
          <w:tcPr>
            <w:tcW w:w="6935" w:type="dxa"/>
          </w:tcPr>
          <w:p w14:paraId="219F8B14" w14:textId="77777777" w:rsidR="00264716" w:rsidRDefault="07D3E4C3" w:rsidP="7D82D2AE">
            <w:r>
              <w:t>Aimags and Soums Green Regional Development Investment Program</w:t>
            </w:r>
          </w:p>
        </w:tc>
      </w:tr>
      <w:tr w:rsidR="00264716" w14:paraId="15ED22E0" w14:textId="77777777" w:rsidTr="7D82D2AE">
        <w:tc>
          <w:tcPr>
            <w:tcW w:w="1705" w:type="dxa"/>
          </w:tcPr>
          <w:p w14:paraId="2A3A4B8A" w14:textId="77777777" w:rsidR="00264716" w:rsidRDefault="07D3E4C3" w:rsidP="7D82D2AE">
            <w:r>
              <w:t>ASGM</w:t>
            </w:r>
          </w:p>
        </w:tc>
        <w:tc>
          <w:tcPr>
            <w:tcW w:w="6935" w:type="dxa"/>
          </w:tcPr>
          <w:p w14:paraId="1970C2C8" w14:textId="77777777" w:rsidR="00264716" w:rsidRDefault="07D3E4C3" w:rsidP="7D82D2AE">
            <w:r>
              <w:t>Artisanal and Small-Scale Gold Mining</w:t>
            </w:r>
          </w:p>
        </w:tc>
      </w:tr>
      <w:tr w:rsidR="00264716" w14:paraId="4027E97B" w14:textId="77777777" w:rsidTr="7D82D2AE">
        <w:tc>
          <w:tcPr>
            <w:tcW w:w="1705" w:type="dxa"/>
          </w:tcPr>
          <w:p w14:paraId="455FADA6" w14:textId="77777777" w:rsidR="00264716" w:rsidRDefault="07D3E4C3" w:rsidP="7D82D2AE">
            <w:r>
              <w:t>CBO</w:t>
            </w:r>
          </w:p>
        </w:tc>
        <w:tc>
          <w:tcPr>
            <w:tcW w:w="6935" w:type="dxa"/>
          </w:tcPr>
          <w:p w14:paraId="02959954" w14:textId="77777777" w:rsidR="00264716" w:rsidRDefault="07D3E4C3" w:rsidP="7D82D2AE">
            <w:r>
              <w:t>Community-Based Organization</w:t>
            </w:r>
          </w:p>
        </w:tc>
      </w:tr>
      <w:tr w:rsidR="00264716" w14:paraId="41B35B3F" w14:textId="77777777" w:rsidTr="7D82D2AE">
        <w:tc>
          <w:tcPr>
            <w:tcW w:w="1705" w:type="dxa"/>
          </w:tcPr>
          <w:p w14:paraId="5634F5D7" w14:textId="77777777" w:rsidR="00264716" w:rsidRDefault="07D3E4C3" w:rsidP="7D82D2AE">
            <w:r>
              <w:t>CEO</w:t>
            </w:r>
          </w:p>
        </w:tc>
        <w:tc>
          <w:tcPr>
            <w:tcW w:w="6935" w:type="dxa"/>
          </w:tcPr>
          <w:p w14:paraId="48C82800" w14:textId="77777777" w:rsidR="00264716" w:rsidRDefault="07D3E4C3" w:rsidP="7D82D2AE">
            <w:r>
              <w:t>Chief Executive Officer (GEF Endorsement context)</w:t>
            </w:r>
          </w:p>
        </w:tc>
      </w:tr>
      <w:tr w:rsidR="00264716" w14:paraId="59178AF4" w14:textId="77777777" w:rsidTr="7D82D2AE">
        <w:tc>
          <w:tcPr>
            <w:tcW w:w="1705" w:type="dxa"/>
          </w:tcPr>
          <w:p w14:paraId="18C05229" w14:textId="77777777" w:rsidR="00264716" w:rsidRDefault="07D3E4C3" w:rsidP="7D82D2AE">
            <w:r>
              <w:t>COP</w:t>
            </w:r>
          </w:p>
        </w:tc>
        <w:tc>
          <w:tcPr>
            <w:tcW w:w="6935" w:type="dxa"/>
          </w:tcPr>
          <w:p w14:paraId="251CB34E" w14:textId="77777777" w:rsidR="00264716" w:rsidRDefault="07D3E4C3" w:rsidP="7D82D2AE">
            <w:r>
              <w:t>Conference of the Parties</w:t>
            </w:r>
          </w:p>
        </w:tc>
      </w:tr>
      <w:tr w:rsidR="00264716" w14:paraId="2F6738A7" w14:textId="77777777" w:rsidTr="7D82D2AE">
        <w:tc>
          <w:tcPr>
            <w:tcW w:w="1705" w:type="dxa"/>
          </w:tcPr>
          <w:p w14:paraId="773AA7C0" w14:textId="77777777" w:rsidR="00264716" w:rsidRDefault="07D3E4C3" w:rsidP="7D82D2AE">
            <w:r>
              <w:t>CSO</w:t>
            </w:r>
          </w:p>
        </w:tc>
        <w:tc>
          <w:tcPr>
            <w:tcW w:w="6935" w:type="dxa"/>
          </w:tcPr>
          <w:p w14:paraId="20426D48" w14:textId="77777777" w:rsidR="00264716" w:rsidRDefault="07D3E4C3" w:rsidP="7D82D2AE">
            <w:r>
              <w:t>Civil Society Organization</w:t>
            </w:r>
          </w:p>
        </w:tc>
      </w:tr>
      <w:tr w:rsidR="00264716" w14:paraId="65BB78D1" w14:textId="77777777" w:rsidTr="7D82D2AE">
        <w:tc>
          <w:tcPr>
            <w:tcW w:w="1705" w:type="dxa"/>
          </w:tcPr>
          <w:p w14:paraId="25F51BD0" w14:textId="77777777" w:rsidR="00264716" w:rsidRDefault="07D3E4C3" w:rsidP="7D82D2AE">
            <w:r>
              <w:t>DIMS</w:t>
            </w:r>
          </w:p>
        </w:tc>
        <w:tc>
          <w:tcPr>
            <w:tcW w:w="6935" w:type="dxa"/>
          </w:tcPr>
          <w:p w14:paraId="4738B66E" w14:textId="77777777" w:rsidR="00264716" w:rsidRDefault="07D3E4C3" w:rsidP="7D82D2AE">
            <w:r>
              <w:t>Digital Information Management System</w:t>
            </w:r>
          </w:p>
        </w:tc>
      </w:tr>
      <w:tr w:rsidR="00264716" w14:paraId="303EA431" w14:textId="77777777" w:rsidTr="7D82D2AE">
        <w:tc>
          <w:tcPr>
            <w:tcW w:w="1705" w:type="dxa"/>
          </w:tcPr>
          <w:p w14:paraId="6416E87A" w14:textId="77777777" w:rsidR="00264716" w:rsidRDefault="07D3E4C3" w:rsidP="7D82D2AE">
            <w:r>
              <w:t>EBRD</w:t>
            </w:r>
          </w:p>
        </w:tc>
        <w:tc>
          <w:tcPr>
            <w:tcW w:w="6935" w:type="dxa"/>
          </w:tcPr>
          <w:p w14:paraId="5DE18881" w14:textId="77777777" w:rsidR="00264716" w:rsidRDefault="07D3E4C3" w:rsidP="7D82D2AE">
            <w:r>
              <w:t>European Bank for Reconstruction and Development</w:t>
            </w:r>
          </w:p>
        </w:tc>
      </w:tr>
      <w:tr w:rsidR="00264716" w14:paraId="252731B1" w14:textId="77777777" w:rsidTr="7D82D2AE">
        <w:tc>
          <w:tcPr>
            <w:tcW w:w="1705" w:type="dxa"/>
          </w:tcPr>
          <w:p w14:paraId="6E2DB1C8" w14:textId="77777777" w:rsidR="00264716" w:rsidRDefault="07D3E4C3" w:rsidP="7D82D2AE">
            <w:r>
              <w:t>EIA</w:t>
            </w:r>
          </w:p>
        </w:tc>
        <w:tc>
          <w:tcPr>
            <w:tcW w:w="6935" w:type="dxa"/>
          </w:tcPr>
          <w:p w14:paraId="6A0A3885" w14:textId="77777777" w:rsidR="00264716" w:rsidRDefault="07D3E4C3" w:rsidP="7D82D2AE">
            <w:r>
              <w:t>Environmental Impact Assessment</w:t>
            </w:r>
          </w:p>
        </w:tc>
      </w:tr>
      <w:tr w:rsidR="00264716" w14:paraId="05C96BE8" w14:textId="77777777" w:rsidTr="7D82D2AE">
        <w:tc>
          <w:tcPr>
            <w:tcW w:w="1705" w:type="dxa"/>
          </w:tcPr>
          <w:p w14:paraId="6BAA11F0" w14:textId="77777777" w:rsidR="00264716" w:rsidRDefault="07D3E4C3" w:rsidP="7D82D2AE">
            <w:r>
              <w:t>ELSA</w:t>
            </w:r>
          </w:p>
        </w:tc>
        <w:tc>
          <w:tcPr>
            <w:tcW w:w="6935" w:type="dxa"/>
          </w:tcPr>
          <w:p w14:paraId="767F1EB1" w14:textId="77777777" w:rsidR="00264716" w:rsidRDefault="07D3E4C3" w:rsidP="7D82D2AE">
            <w:r>
              <w:t>Essential Life Support Areas</w:t>
            </w:r>
          </w:p>
        </w:tc>
      </w:tr>
      <w:tr w:rsidR="00264716" w14:paraId="1E180A64" w14:textId="77777777" w:rsidTr="7D82D2AE">
        <w:tc>
          <w:tcPr>
            <w:tcW w:w="1705" w:type="dxa"/>
          </w:tcPr>
          <w:p w14:paraId="1B3D63A6" w14:textId="77777777" w:rsidR="00264716" w:rsidRDefault="07D3E4C3" w:rsidP="7D82D2AE">
            <w:r>
              <w:t>ESMF</w:t>
            </w:r>
          </w:p>
        </w:tc>
        <w:tc>
          <w:tcPr>
            <w:tcW w:w="6935" w:type="dxa"/>
          </w:tcPr>
          <w:p w14:paraId="1D248BE8" w14:textId="77777777" w:rsidR="00264716" w:rsidRDefault="07D3E4C3" w:rsidP="7D82D2AE">
            <w:r>
              <w:t>Environmental and Social Management Framework</w:t>
            </w:r>
          </w:p>
        </w:tc>
      </w:tr>
      <w:tr w:rsidR="00264716" w14:paraId="7F6CB283" w14:textId="77777777" w:rsidTr="7D82D2AE">
        <w:tc>
          <w:tcPr>
            <w:tcW w:w="1705" w:type="dxa"/>
          </w:tcPr>
          <w:p w14:paraId="1B536045" w14:textId="77777777" w:rsidR="00264716" w:rsidRDefault="07D3E4C3" w:rsidP="7D82D2AE">
            <w:r>
              <w:t>ESS</w:t>
            </w:r>
          </w:p>
        </w:tc>
        <w:tc>
          <w:tcPr>
            <w:tcW w:w="6935" w:type="dxa"/>
          </w:tcPr>
          <w:p w14:paraId="68A0E48C" w14:textId="77777777" w:rsidR="00264716" w:rsidRDefault="07D3E4C3" w:rsidP="7D82D2AE">
            <w:r>
              <w:t>Environmental and Social Standards</w:t>
            </w:r>
          </w:p>
        </w:tc>
      </w:tr>
      <w:tr w:rsidR="00264716" w14:paraId="56B14987" w14:textId="77777777" w:rsidTr="7D82D2AE">
        <w:tc>
          <w:tcPr>
            <w:tcW w:w="1705" w:type="dxa"/>
          </w:tcPr>
          <w:p w14:paraId="08093BC3" w14:textId="77777777" w:rsidR="00264716" w:rsidRDefault="07D3E4C3" w:rsidP="7D82D2AE">
            <w:r>
              <w:t>FSP</w:t>
            </w:r>
          </w:p>
        </w:tc>
        <w:tc>
          <w:tcPr>
            <w:tcW w:w="6935" w:type="dxa"/>
          </w:tcPr>
          <w:p w14:paraId="6546582B" w14:textId="77777777" w:rsidR="00264716" w:rsidRDefault="07D3E4C3" w:rsidP="7D82D2AE">
            <w:r>
              <w:t>Full Sized Project</w:t>
            </w:r>
          </w:p>
        </w:tc>
      </w:tr>
      <w:tr w:rsidR="00264716" w14:paraId="31BF1D55" w14:textId="77777777" w:rsidTr="7D82D2AE">
        <w:tc>
          <w:tcPr>
            <w:tcW w:w="1705" w:type="dxa"/>
          </w:tcPr>
          <w:p w14:paraId="6A5EAD10" w14:textId="77777777" w:rsidR="00264716" w:rsidRDefault="07D3E4C3" w:rsidP="7D82D2AE">
            <w:r>
              <w:t>GCF</w:t>
            </w:r>
          </w:p>
        </w:tc>
        <w:tc>
          <w:tcPr>
            <w:tcW w:w="6935" w:type="dxa"/>
          </w:tcPr>
          <w:p w14:paraId="4D2223AA" w14:textId="77777777" w:rsidR="00264716" w:rsidRDefault="07D3E4C3" w:rsidP="7D82D2AE">
            <w:r>
              <w:t>Green Climate Fund</w:t>
            </w:r>
          </w:p>
        </w:tc>
      </w:tr>
      <w:tr w:rsidR="00264716" w14:paraId="2FD14B48" w14:textId="77777777" w:rsidTr="7D82D2AE">
        <w:tc>
          <w:tcPr>
            <w:tcW w:w="1705" w:type="dxa"/>
          </w:tcPr>
          <w:p w14:paraId="0BD500ED" w14:textId="77777777" w:rsidR="00264716" w:rsidRDefault="07D3E4C3" w:rsidP="7D82D2AE">
            <w:r>
              <w:t>GEB</w:t>
            </w:r>
          </w:p>
        </w:tc>
        <w:tc>
          <w:tcPr>
            <w:tcW w:w="6935" w:type="dxa"/>
          </w:tcPr>
          <w:p w14:paraId="05913CAC" w14:textId="77777777" w:rsidR="00264716" w:rsidRDefault="07D3E4C3" w:rsidP="7D82D2AE">
            <w:r>
              <w:t>Global Environmental Benefit</w:t>
            </w:r>
          </w:p>
        </w:tc>
      </w:tr>
      <w:tr w:rsidR="00264716" w14:paraId="5FD807CD" w14:textId="77777777" w:rsidTr="7D82D2AE">
        <w:tc>
          <w:tcPr>
            <w:tcW w:w="1705" w:type="dxa"/>
          </w:tcPr>
          <w:p w14:paraId="0B41D6DC" w14:textId="77777777" w:rsidR="00264716" w:rsidRDefault="07D3E4C3" w:rsidP="7D82D2AE">
            <w:r>
              <w:t>GEF</w:t>
            </w:r>
          </w:p>
        </w:tc>
        <w:tc>
          <w:tcPr>
            <w:tcW w:w="6935" w:type="dxa"/>
          </w:tcPr>
          <w:p w14:paraId="77DC7742" w14:textId="77777777" w:rsidR="00264716" w:rsidRDefault="07D3E4C3" w:rsidP="7D82D2AE">
            <w:r>
              <w:t>Global Environment Facility</w:t>
            </w:r>
          </w:p>
        </w:tc>
      </w:tr>
      <w:tr w:rsidR="00264716" w14:paraId="51F07220" w14:textId="77777777" w:rsidTr="7D82D2AE">
        <w:tc>
          <w:tcPr>
            <w:tcW w:w="1705" w:type="dxa"/>
          </w:tcPr>
          <w:p w14:paraId="7DB021CE" w14:textId="77777777" w:rsidR="00264716" w:rsidRDefault="07D3E4C3" w:rsidP="7D82D2AE">
            <w:r>
              <w:t>GEFSEC</w:t>
            </w:r>
          </w:p>
        </w:tc>
        <w:tc>
          <w:tcPr>
            <w:tcW w:w="6935" w:type="dxa"/>
          </w:tcPr>
          <w:p w14:paraId="690DCFF9" w14:textId="77777777" w:rsidR="00264716" w:rsidRDefault="07D3E4C3" w:rsidP="7D82D2AE">
            <w:r>
              <w:t>Global Environment Facility Secretariat</w:t>
            </w:r>
          </w:p>
        </w:tc>
      </w:tr>
      <w:tr w:rsidR="00264716" w14:paraId="43458674" w14:textId="77777777" w:rsidTr="7D82D2AE">
        <w:tc>
          <w:tcPr>
            <w:tcW w:w="1705" w:type="dxa"/>
          </w:tcPr>
          <w:p w14:paraId="10571A55" w14:textId="77777777" w:rsidR="00264716" w:rsidRDefault="07D3E4C3" w:rsidP="7D82D2AE">
            <w:r>
              <w:t>GEFTF</w:t>
            </w:r>
          </w:p>
        </w:tc>
        <w:tc>
          <w:tcPr>
            <w:tcW w:w="6935" w:type="dxa"/>
          </w:tcPr>
          <w:p w14:paraId="7899E726" w14:textId="77777777" w:rsidR="00264716" w:rsidRDefault="07D3E4C3" w:rsidP="7D82D2AE">
            <w:r>
              <w:t>Global Environment Facility Trust Fund</w:t>
            </w:r>
          </w:p>
        </w:tc>
      </w:tr>
      <w:tr w:rsidR="00264716" w14:paraId="291E8F9C" w14:textId="77777777" w:rsidTr="7D82D2AE">
        <w:tc>
          <w:tcPr>
            <w:tcW w:w="1705" w:type="dxa"/>
          </w:tcPr>
          <w:p w14:paraId="5D43EE53" w14:textId="77777777" w:rsidR="00264716" w:rsidRDefault="07D3E4C3" w:rsidP="7D82D2AE">
            <w:r>
              <w:t>GHG</w:t>
            </w:r>
          </w:p>
        </w:tc>
        <w:tc>
          <w:tcPr>
            <w:tcW w:w="6935" w:type="dxa"/>
          </w:tcPr>
          <w:p w14:paraId="121ACC5C" w14:textId="77777777" w:rsidR="00264716" w:rsidRDefault="07D3E4C3" w:rsidP="7D82D2AE">
            <w:r>
              <w:t>Greenhouse Gas</w:t>
            </w:r>
          </w:p>
        </w:tc>
      </w:tr>
      <w:tr w:rsidR="00264716" w14:paraId="3FD50EF3" w14:textId="77777777" w:rsidTr="7D82D2AE">
        <w:tc>
          <w:tcPr>
            <w:tcW w:w="1705" w:type="dxa"/>
          </w:tcPr>
          <w:p w14:paraId="14781144" w14:textId="77777777" w:rsidR="00264716" w:rsidRDefault="07D3E4C3" w:rsidP="7D82D2AE">
            <w:r>
              <w:t>GIS</w:t>
            </w:r>
          </w:p>
        </w:tc>
        <w:tc>
          <w:tcPr>
            <w:tcW w:w="6935" w:type="dxa"/>
          </w:tcPr>
          <w:p w14:paraId="5D3B1D04" w14:textId="77777777" w:rsidR="00264716" w:rsidRDefault="07D3E4C3" w:rsidP="7D82D2AE">
            <w:r>
              <w:t>Geographic Information System</w:t>
            </w:r>
          </w:p>
        </w:tc>
      </w:tr>
      <w:tr w:rsidR="00264716" w14:paraId="257BC38E" w14:textId="77777777" w:rsidTr="7D82D2AE">
        <w:tc>
          <w:tcPr>
            <w:tcW w:w="1705" w:type="dxa"/>
          </w:tcPr>
          <w:p w14:paraId="6BAB5AB7" w14:textId="77777777" w:rsidR="00264716" w:rsidRDefault="07D3E4C3" w:rsidP="7D82D2AE">
            <w:r>
              <w:t>GPD</w:t>
            </w:r>
          </w:p>
        </w:tc>
        <w:tc>
          <w:tcPr>
            <w:tcW w:w="6935" w:type="dxa"/>
          </w:tcPr>
          <w:p w14:paraId="27C4018A" w14:textId="77777777" w:rsidR="00264716" w:rsidRDefault="07D3E4C3" w:rsidP="7D82D2AE">
            <w:r>
              <w:t>Global Programme Document</w:t>
            </w:r>
          </w:p>
        </w:tc>
      </w:tr>
      <w:tr w:rsidR="00264716" w14:paraId="02C28209" w14:textId="77777777" w:rsidTr="7D82D2AE">
        <w:tc>
          <w:tcPr>
            <w:tcW w:w="1705" w:type="dxa"/>
          </w:tcPr>
          <w:p w14:paraId="1809EFD0" w14:textId="77777777" w:rsidR="00264716" w:rsidRDefault="07D3E4C3" w:rsidP="7D82D2AE">
            <w:r>
              <w:t>GRM</w:t>
            </w:r>
          </w:p>
        </w:tc>
        <w:tc>
          <w:tcPr>
            <w:tcW w:w="6935" w:type="dxa"/>
          </w:tcPr>
          <w:p w14:paraId="5041AE24" w14:textId="77777777" w:rsidR="00264716" w:rsidRDefault="07D3E4C3" w:rsidP="7D82D2AE">
            <w:r>
              <w:t>Grievance Redress Mechanism</w:t>
            </w:r>
          </w:p>
        </w:tc>
      </w:tr>
      <w:tr w:rsidR="00264716" w14:paraId="722D0699" w14:textId="77777777" w:rsidTr="7D82D2AE">
        <w:tc>
          <w:tcPr>
            <w:tcW w:w="1705" w:type="dxa"/>
          </w:tcPr>
          <w:p w14:paraId="7B033668" w14:textId="77777777" w:rsidR="00264716" w:rsidRDefault="07D3E4C3" w:rsidP="7D82D2AE">
            <w:r>
              <w:t>HLP</w:t>
            </w:r>
          </w:p>
        </w:tc>
        <w:tc>
          <w:tcPr>
            <w:tcW w:w="6935" w:type="dxa"/>
          </w:tcPr>
          <w:p w14:paraId="454B3B41" w14:textId="77777777" w:rsidR="00264716" w:rsidRDefault="07D3E4C3" w:rsidP="7D82D2AE">
            <w:r>
              <w:t>High-Level Principle</w:t>
            </w:r>
          </w:p>
        </w:tc>
      </w:tr>
      <w:tr w:rsidR="00264716" w14:paraId="064D9C46" w14:textId="77777777" w:rsidTr="7D82D2AE">
        <w:tc>
          <w:tcPr>
            <w:tcW w:w="1705" w:type="dxa"/>
          </w:tcPr>
          <w:p w14:paraId="4463218E" w14:textId="77777777" w:rsidR="00264716" w:rsidRDefault="07D3E4C3" w:rsidP="7D82D2AE">
            <w:r>
              <w:t>IAPB</w:t>
            </w:r>
          </w:p>
        </w:tc>
        <w:tc>
          <w:tcPr>
            <w:tcW w:w="6935" w:type="dxa"/>
          </w:tcPr>
          <w:p w14:paraId="2A0B15BC" w14:textId="77777777" w:rsidR="00264716" w:rsidRDefault="07D3E4C3" w:rsidP="7D82D2AE">
            <w:r>
              <w:t>International Advisory Panel on Biodiversity Credits</w:t>
            </w:r>
          </w:p>
        </w:tc>
      </w:tr>
      <w:tr w:rsidR="00264716" w14:paraId="27E469E2" w14:textId="77777777" w:rsidTr="7D82D2AE">
        <w:tc>
          <w:tcPr>
            <w:tcW w:w="1705" w:type="dxa"/>
          </w:tcPr>
          <w:p w14:paraId="6A70EE23" w14:textId="77777777" w:rsidR="00264716" w:rsidRDefault="07D3E4C3" w:rsidP="7D82D2AE">
            <w:r>
              <w:t>ILUP</w:t>
            </w:r>
          </w:p>
        </w:tc>
        <w:tc>
          <w:tcPr>
            <w:tcW w:w="6935" w:type="dxa"/>
          </w:tcPr>
          <w:p w14:paraId="096CA436" w14:textId="77777777" w:rsidR="00264716" w:rsidRDefault="07D3E4C3" w:rsidP="7D82D2AE">
            <w:r>
              <w:t>Integrated Land Use Planning</w:t>
            </w:r>
          </w:p>
        </w:tc>
      </w:tr>
      <w:tr w:rsidR="00264716" w14:paraId="63A2F444" w14:textId="77777777" w:rsidTr="7D82D2AE">
        <w:tc>
          <w:tcPr>
            <w:tcW w:w="1705" w:type="dxa"/>
          </w:tcPr>
          <w:p w14:paraId="00BEDAC6" w14:textId="77777777" w:rsidR="00264716" w:rsidRDefault="07D3E4C3" w:rsidP="7D82D2AE">
            <w:r>
              <w:t>IP</w:t>
            </w:r>
          </w:p>
        </w:tc>
        <w:tc>
          <w:tcPr>
            <w:tcW w:w="6935" w:type="dxa"/>
          </w:tcPr>
          <w:p w14:paraId="34DB7EF9" w14:textId="77777777" w:rsidR="00264716" w:rsidRDefault="07D3E4C3" w:rsidP="7D82D2AE">
            <w:r>
              <w:t>Implementing Partner</w:t>
            </w:r>
          </w:p>
        </w:tc>
      </w:tr>
      <w:tr w:rsidR="00264716" w14:paraId="00C1D5FD" w14:textId="77777777" w:rsidTr="7D82D2AE">
        <w:tc>
          <w:tcPr>
            <w:tcW w:w="1705" w:type="dxa"/>
          </w:tcPr>
          <w:p w14:paraId="7D81C9ED" w14:textId="77777777" w:rsidR="00264716" w:rsidRDefault="07D3E4C3" w:rsidP="7D82D2AE">
            <w:r>
              <w:t>IPCC</w:t>
            </w:r>
          </w:p>
        </w:tc>
        <w:tc>
          <w:tcPr>
            <w:tcW w:w="6935" w:type="dxa"/>
          </w:tcPr>
          <w:p w14:paraId="772C7CEF" w14:textId="77777777" w:rsidR="00264716" w:rsidRDefault="07D3E4C3" w:rsidP="7D82D2AE">
            <w:r>
              <w:t>Intergovernmental Panel on Climate Change</w:t>
            </w:r>
          </w:p>
        </w:tc>
      </w:tr>
      <w:tr w:rsidR="00264716" w14:paraId="07AA0713" w14:textId="77777777" w:rsidTr="7D82D2AE">
        <w:tc>
          <w:tcPr>
            <w:tcW w:w="1705" w:type="dxa"/>
          </w:tcPr>
          <w:p w14:paraId="273AF373" w14:textId="77777777" w:rsidR="00264716" w:rsidRDefault="07D3E4C3" w:rsidP="7D82D2AE">
            <w:r>
              <w:t>ITPGRFA</w:t>
            </w:r>
          </w:p>
        </w:tc>
        <w:tc>
          <w:tcPr>
            <w:tcW w:w="6935" w:type="dxa"/>
          </w:tcPr>
          <w:p w14:paraId="1B9A4086" w14:textId="77777777" w:rsidR="00264716" w:rsidRDefault="07D3E4C3" w:rsidP="7D82D2AE">
            <w:r>
              <w:t>International Treaty on Plant Genetic Resources for Food and Agriculture</w:t>
            </w:r>
          </w:p>
        </w:tc>
      </w:tr>
      <w:tr w:rsidR="00264716" w14:paraId="7C041970" w14:textId="77777777" w:rsidTr="7D82D2AE">
        <w:tc>
          <w:tcPr>
            <w:tcW w:w="1705" w:type="dxa"/>
          </w:tcPr>
          <w:p w14:paraId="20DE0A15" w14:textId="77777777" w:rsidR="00264716" w:rsidRDefault="07D3E4C3" w:rsidP="7D82D2AE">
            <w:r>
              <w:t>IUCN</w:t>
            </w:r>
          </w:p>
        </w:tc>
        <w:tc>
          <w:tcPr>
            <w:tcW w:w="6935" w:type="dxa"/>
          </w:tcPr>
          <w:p w14:paraId="01357CDF" w14:textId="77777777" w:rsidR="00264716" w:rsidRDefault="07D3E4C3" w:rsidP="7D82D2AE">
            <w:r>
              <w:t>International Union for Conservation of Nature</w:t>
            </w:r>
          </w:p>
        </w:tc>
      </w:tr>
      <w:tr w:rsidR="00264716" w14:paraId="37E2AE10" w14:textId="77777777" w:rsidTr="7D82D2AE">
        <w:tc>
          <w:tcPr>
            <w:tcW w:w="1705" w:type="dxa"/>
          </w:tcPr>
          <w:p w14:paraId="4450DC81" w14:textId="77777777" w:rsidR="00264716" w:rsidRDefault="07D3E4C3" w:rsidP="7D82D2AE">
            <w:r>
              <w:t>LDCF</w:t>
            </w:r>
          </w:p>
        </w:tc>
        <w:tc>
          <w:tcPr>
            <w:tcW w:w="6935" w:type="dxa"/>
          </w:tcPr>
          <w:p w14:paraId="6D282364" w14:textId="77777777" w:rsidR="00264716" w:rsidRDefault="07D3E4C3" w:rsidP="7D82D2AE">
            <w:r>
              <w:t>Least Developed Countries Fund</w:t>
            </w:r>
          </w:p>
        </w:tc>
      </w:tr>
      <w:tr w:rsidR="00264716" w14:paraId="72321E74" w14:textId="77777777" w:rsidTr="7D82D2AE">
        <w:tc>
          <w:tcPr>
            <w:tcW w:w="1705" w:type="dxa"/>
          </w:tcPr>
          <w:p w14:paraId="0E3C6386" w14:textId="77777777" w:rsidR="00264716" w:rsidRDefault="07D3E4C3" w:rsidP="7D82D2AE">
            <w:r>
              <w:t>LECB</w:t>
            </w:r>
          </w:p>
        </w:tc>
        <w:tc>
          <w:tcPr>
            <w:tcW w:w="6935" w:type="dxa"/>
          </w:tcPr>
          <w:p w14:paraId="3DC2B8A3" w14:textId="77777777" w:rsidR="00264716" w:rsidRDefault="07D3E4C3" w:rsidP="7D82D2AE">
            <w:r>
              <w:t>Low Emission Capacity Building</w:t>
            </w:r>
          </w:p>
        </w:tc>
      </w:tr>
      <w:tr w:rsidR="00264716" w14:paraId="5F924540" w14:textId="77777777" w:rsidTr="7D82D2AE">
        <w:tc>
          <w:tcPr>
            <w:tcW w:w="1705" w:type="dxa"/>
          </w:tcPr>
          <w:p w14:paraId="07C72ECC" w14:textId="77777777" w:rsidR="00264716" w:rsidRDefault="07D3E4C3" w:rsidP="7D82D2AE">
            <w:r>
              <w:t>LPAC</w:t>
            </w:r>
          </w:p>
        </w:tc>
        <w:tc>
          <w:tcPr>
            <w:tcW w:w="6935" w:type="dxa"/>
          </w:tcPr>
          <w:p w14:paraId="7F5AF5BD" w14:textId="77777777" w:rsidR="00264716" w:rsidRDefault="07D3E4C3" w:rsidP="7D82D2AE">
            <w:r>
              <w:t>Local Project Appraisal Committee</w:t>
            </w:r>
          </w:p>
        </w:tc>
      </w:tr>
      <w:tr w:rsidR="00264716" w14:paraId="7D936F60" w14:textId="77777777" w:rsidTr="7D82D2AE">
        <w:tc>
          <w:tcPr>
            <w:tcW w:w="1705" w:type="dxa"/>
          </w:tcPr>
          <w:p w14:paraId="0977902E" w14:textId="77777777" w:rsidR="00264716" w:rsidRDefault="07D3E4C3" w:rsidP="7D82D2AE">
            <w:r>
              <w:t>LTS</w:t>
            </w:r>
          </w:p>
        </w:tc>
        <w:tc>
          <w:tcPr>
            <w:tcW w:w="6935" w:type="dxa"/>
          </w:tcPr>
          <w:p w14:paraId="4AE2E5B7" w14:textId="77777777" w:rsidR="00264716" w:rsidRDefault="07D3E4C3" w:rsidP="7D82D2AE">
            <w:r>
              <w:t>Long-Term Strategy</w:t>
            </w:r>
          </w:p>
        </w:tc>
      </w:tr>
      <w:tr w:rsidR="00264716" w14:paraId="52436AB5" w14:textId="77777777" w:rsidTr="7D82D2AE">
        <w:tc>
          <w:tcPr>
            <w:tcW w:w="1705" w:type="dxa"/>
          </w:tcPr>
          <w:p w14:paraId="1C24A42C" w14:textId="77777777" w:rsidR="00264716" w:rsidRDefault="07D3E4C3" w:rsidP="7D82D2AE">
            <w:r>
              <w:t>M&amp;E</w:t>
            </w:r>
          </w:p>
        </w:tc>
        <w:tc>
          <w:tcPr>
            <w:tcW w:w="6935" w:type="dxa"/>
          </w:tcPr>
          <w:p w14:paraId="44BAEDD9" w14:textId="77777777" w:rsidR="00264716" w:rsidRDefault="07D3E4C3" w:rsidP="7D82D2AE">
            <w:r>
              <w:t>Monitoring and Evaluation</w:t>
            </w:r>
          </w:p>
        </w:tc>
      </w:tr>
      <w:tr w:rsidR="00264716" w14:paraId="1F2EBEE2" w14:textId="77777777" w:rsidTr="7D82D2AE">
        <w:tc>
          <w:tcPr>
            <w:tcW w:w="1705" w:type="dxa"/>
          </w:tcPr>
          <w:p w14:paraId="7F618987" w14:textId="77777777" w:rsidR="00264716" w:rsidRDefault="07D3E4C3" w:rsidP="7D82D2AE">
            <w:r>
              <w:t>MEL</w:t>
            </w:r>
          </w:p>
        </w:tc>
        <w:tc>
          <w:tcPr>
            <w:tcW w:w="6935" w:type="dxa"/>
          </w:tcPr>
          <w:p w14:paraId="5BE5EFD6" w14:textId="77777777" w:rsidR="00264716" w:rsidRDefault="07D3E4C3" w:rsidP="7D82D2AE">
            <w:r>
              <w:t>Monitoring, Evaluation, and Learning</w:t>
            </w:r>
          </w:p>
        </w:tc>
      </w:tr>
      <w:tr w:rsidR="00264716" w14:paraId="14FB9D53" w14:textId="77777777" w:rsidTr="7D82D2AE">
        <w:tc>
          <w:tcPr>
            <w:tcW w:w="1705" w:type="dxa"/>
          </w:tcPr>
          <w:p w14:paraId="5F5DAB48" w14:textId="77777777" w:rsidR="00264716" w:rsidRDefault="07D3E4C3" w:rsidP="7D82D2AE">
            <w:r>
              <w:t>MOU</w:t>
            </w:r>
          </w:p>
        </w:tc>
        <w:tc>
          <w:tcPr>
            <w:tcW w:w="6935" w:type="dxa"/>
          </w:tcPr>
          <w:p w14:paraId="2780D86D" w14:textId="77777777" w:rsidR="00264716" w:rsidRDefault="07D3E4C3" w:rsidP="7D82D2AE">
            <w:r>
              <w:t>Memorandum of Understanding</w:t>
            </w:r>
          </w:p>
        </w:tc>
      </w:tr>
      <w:tr w:rsidR="00264716" w14:paraId="5DF8B56A" w14:textId="77777777" w:rsidTr="7D82D2AE">
        <w:tc>
          <w:tcPr>
            <w:tcW w:w="1705" w:type="dxa"/>
          </w:tcPr>
          <w:p w14:paraId="13CF36D2" w14:textId="77777777" w:rsidR="00264716" w:rsidRDefault="07D3E4C3" w:rsidP="7D82D2AE">
            <w:r>
              <w:t>MSP</w:t>
            </w:r>
          </w:p>
        </w:tc>
        <w:tc>
          <w:tcPr>
            <w:tcW w:w="6935" w:type="dxa"/>
          </w:tcPr>
          <w:p w14:paraId="0F76DC93" w14:textId="77777777" w:rsidR="00264716" w:rsidRDefault="07D3E4C3" w:rsidP="7D82D2AE">
            <w:r>
              <w:t>Medium Sized Project</w:t>
            </w:r>
          </w:p>
        </w:tc>
      </w:tr>
      <w:tr w:rsidR="00264716" w14:paraId="05B00D56" w14:textId="77777777" w:rsidTr="7D82D2AE">
        <w:tc>
          <w:tcPr>
            <w:tcW w:w="1705" w:type="dxa"/>
          </w:tcPr>
          <w:p w14:paraId="29547E53" w14:textId="77777777" w:rsidR="00264716" w:rsidRDefault="07D3E4C3" w:rsidP="7D82D2AE">
            <w:r>
              <w:t>MoU</w:t>
            </w:r>
          </w:p>
        </w:tc>
        <w:tc>
          <w:tcPr>
            <w:tcW w:w="6935" w:type="dxa"/>
          </w:tcPr>
          <w:p w14:paraId="297EEF53" w14:textId="77777777" w:rsidR="00264716" w:rsidRDefault="07D3E4C3" w:rsidP="7D82D2AE">
            <w:r>
              <w:t>Memorandum of Understanding</w:t>
            </w:r>
          </w:p>
        </w:tc>
      </w:tr>
      <w:tr w:rsidR="00264716" w14:paraId="2550C22F" w14:textId="77777777" w:rsidTr="7D82D2AE">
        <w:tc>
          <w:tcPr>
            <w:tcW w:w="1705" w:type="dxa"/>
          </w:tcPr>
          <w:p w14:paraId="4DFC48F9" w14:textId="77777777" w:rsidR="00264716" w:rsidRDefault="07D3E4C3" w:rsidP="7D82D2AE">
            <w:r>
              <w:t>NAP</w:t>
            </w:r>
          </w:p>
        </w:tc>
        <w:tc>
          <w:tcPr>
            <w:tcW w:w="6935" w:type="dxa"/>
          </w:tcPr>
          <w:p w14:paraId="62886327" w14:textId="77777777" w:rsidR="00264716" w:rsidRDefault="07D3E4C3" w:rsidP="7D82D2AE">
            <w:r>
              <w:t>National Adaptation Plan</w:t>
            </w:r>
          </w:p>
        </w:tc>
      </w:tr>
      <w:tr w:rsidR="00264716" w14:paraId="4D995CC5" w14:textId="77777777" w:rsidTr="7D82D2AE">
        <w:tc>
          <w:tcPr>
            <w:tcW w:w="1705" w:type="dxa"/>
          </w:tcPr>
          <w:p w14:paraId="263657F2" w14:textId="77777777" w:rsidR="00264716" w:rsidRDefault="07D3E4C3" w:rsidP="7D82D2AE">
            <w:r>
              <w:t>NBM</w:t>
            </w:r>
          </w:p>
        </w:tc>
        <w:tc>
          <w:tcPr>
            <w:tcW w:w="6935" w:type="dxa"/>
          </w:tcPr>
          <w:p w14:paraId="0DD8B4B6" w14:textId="77777777" w:rsidR="00264716" w:rsidRDefault="07D3E4C3" w:rsidP="7D82D2AE">
            <w:r>
              <w:t>Nature-Based Management</w:t>
            </w:r>
          </w:p>
        </w:tc>
      </w:tr>
      <w:tr w:rsidR="00264716" w14:paraId="4B4B5D57" w14:textId="77777777" w:rsidTr="7D82D2AE">
        <w:tc>
          <w:tcPr>
            <w:tcW w:w="1705" w:type="dxa"/>
          </w:tcPr>
          <w:p w14:paraId="0F88C351" w14:textId="77777777" w:rsidR="00264716" w:rsidRDefault="07D3E4C3" w:rsidP="7D82D2AE">
            <w:r>
              <w:t>NCCCRD</w:t>
            </w:r>
          </w:p>
        </w:tc>
        <w:tc>
          <w:tcPr>
            <w:tcW w:w="6935" w:type="dxa"/>
          </w:tcPr>
          <w:p w14:paraId="0CB9B46C" w14:textId="77777777" w:rsidR="00264716" w:rsidRDefault="07D3E4C3" w:rsidP="7D82D2AE">
            <w:r>
              <w:t>National Committee on Climate Change and Reducing Desertification</w:t>
            </w:r>
          </w:p>
        </w:tc>
      </w:tr>
      <w:tr w:rsidR="00264716" w14:paraId="51EC6A64" w14:textId="77777777" w:rsidTr="7D82D2AE">
        <w:tc>
          <w:tcPr>
            <w:tcW w:w="1705" w:type="dxa"/>
          </w:tcPr>
          <w:p w14:paraId="25489EBC" w14:textId="77777777" w:rsidR="00264716" w:rsidRDefault="07D3E4C3" w:rsidP="7D82D2AE">
            <w:r>
              <w:t>NDC</w:t>
            </w:r>
          </w:p>
        </w:tc>
        <w:tc>
          <w:tcPr>
            <w:tcW w:w="6935" w:type="dxa"/>
          </w:tcPr>
          <w:p w14:paraId="6DFE5AC0" w14:textId="77777777" w:rsidR="00264716" w:rsidRDefault="07D3E4C3" w:rsidP="7D82D2AE">
            <w:r>
              <w:t>Nationally Determined Contribution</w:t>
            </w:r>
          </w:p>
        </w:tc>
      </w:tr>
      <w:tr w:rsidR="00264716" w14:paraId="26A97EAB" w14:textId="77777777" w:rsidTr="7D82D2AE">
        <w:tc>
          <w:tcPr>
            <w:tcW w:w="1705" w:type="dxa"/>
          </w:tcPr>
          <w:p w14:paraId="75BA54B8" w14:textId="77777777" w:rsidR="00264716" w:rsidRDefault="07D3E4C3" w:rsidP="7D82D2AE">
            <w:r>
              <w:t>NDG</w:t>
            </w:r>
          </w:p>
        </w:tc>
        <w:tc>
          <w:tcPr>
            <w:tcW w:w="6935" w:type="dxa"/>
          </w:tcPr>
          <w:p w14:paraId="0851013F" w14:textId="77777777" w:rsidR="00264716" w:rsidRDefault="07D3E4C3" w:rsidP="7D82D2AE">
            <w:r>
              <w:t>National Development Goal</w:t>
            </w:r>
          </w:p>
        </w:tc>
      </w:tr>
      <w:tr w:rsidR="00264716" w14:paraId="0979231F" w14:textId="77777777" w:rsidTr="7D82D2AE">
        <w:tc>
          <w:tcPr>
            <w:tcW w:w="1705" w:type="dxa"/>
          </w:tcPr>
          <w:p w14:paraId="4F6D231D" w14:textId="77777777" w:rsidR="00264716" w:rsidRDefault="07D3E4C3" w:rsidP="7D82D2AE">
            <w:r>
              <w:t>NFP</w:t>
            </w:r>
          </w:p>
        </w:tc>
        <w:tc>
          <w:tcPr>
            <w:tcW w:w="6935" w:type="dxa"/>
          </w:tcPr>
          <w:p w14:paraId="28E8E3D5" w14:textId="77777777" w:rsidR="00264716" w:rsidRDefault="07D3E4C3" w:rsidP="7D82D2AE">
            <w:r>
              <w:t>National Focal Point</w:t>
            </w:r>
          </w:p>
        </w:tc>
      </w:tr>
      <w:tr w:rsidR="00264716" w14:paraId="2DE234C5" w14:textId="77777777" w:rsidTr="7D82D2AE">
        <w:tc>
          <w:tcPr>
            <w:tcW w:w="1705" w:type="dxa"/>
          </w:tcPr>
          <w:p w14:paraId="07450D58" w14:textId="77777777" w:rsidR="00264716" w:rsidRDefault="07D3E4C3" w:rsidP="7D82D2AE">
            <w:r>
              <w:t>NGO</w:t>
            </w:r>
          </w:p>
        </w:tc>
        <w:tc>
          <w:tcPr>
            <w:tcW w:w="6935" w:type="dxa"/>
          </w:tcPr>
          <w:p w14:paraId="7F1D9B78" w14:textId="77777777" w:rsidR="00264716" w:rsidRDefault="07D3E4C3" w:rsidP="7D82D2AE">
            <w:r>
              <w:t>Non-Governmental Organization</w:t>
            </w:r>
          </w:p>
        </w:tc>
      </w:tr>
      <w:tr w:rsidR="00264716" w14:paraId="60CE5FDC" w14:textId="77777777" w:rsidTr="7D82D2AE">
        <w:tc>
          <w:tcPr>
            <w:tcW w:w="1705" w:type="dxa"/>
          </w:tcPr>
          <w:p w14:paraId="5A0F2BE0" w14:textId="77777777" w:rsidR="00264716" w:rsidRDefault="07D3E4C3" w:rsidP="7D82D2AE">
            <w:r>
              <w:t>NIM</w:t>
            </w:r>
          </w:p>
        </w:tc>
        <w:tc>
          <w:tcPr>
            <w:tcW w:w="6935" w:type="dxa"/>
          </w:tcPr>
          <w:p w14:paraId="13132711" w14:textId="77777777" w:rsidR="00264716" w:rsidRDefault="07D3E4C3" w:rsidP="7D82D2AE">
            <w:r>
              <w:t>National Implementation Modality</w:t>
            </w:r>
          </w:p>
        </w:tc>
      </w:tr>
      <w:tr w:rsidR="00264716" w14:paraId="5E3FABA9" w14:textId="77777777" w:rsidTr="7D82D2AE">
        <w:tc>
          <w:tcPr>
            <w:tcW w:w="1705" w:type="dxa"/>
          </w:tcPr>
          <w:p w14:paraId="68406CF6" w14:textId="77777777" w:rsidR="00264716" w:rsidRDefault="07D3E4C3" w:rsidP="7D82D2AE">
            <w:r>
              <w:t>NbS</w:t>
            </w:r>
          </w:p>
        </w:tc>
        <w:tc>
          <w:tcPr>
            <w:tcW w:w="6935" w:type="dxa"/>
          </w:tcPr>
          <w:p w14:paraId="0AA104BE" w14:textId="77777777" w:rsidR="00264716" w:rsidRDefault="07D3E4C3" w:rsidP="7D82D2AE">
            <w:r>
              <w:t>Nature-based Solutions</w:t>
            </w:r>
          </w:p>
        </w:tc>
      </w:tr>
      <w:tr w:rsidR="00264716" w14:paraId="17BA0C51" w14:textId="77777777" w:rsidTr="7D82D2AE">
        <w:tc>
          <w:tcPr>
            <w:tcW w:w="1705" w:type="dxa"/>
          </w:tcPr>
          <w:p w14:paraId="4BA96CE7" w14:textId="77777777" w:rsidR="00264716" w:rsidRDefault="07D3E4C3" w:rsidP="7D82D2AE">
            <w:r>
              <w:lastRenderedPageBreak/>
              <w:t>PA</w:t>
            </w:r>
          </w:p>
        </w:tc>
        <w:tc>
          <w:tcPr>
            <w:tcW w:w="6935" w:type="dxa"/>
          </w:tcPr>
          <w:p w14:paraId="3DC3B315" w14:textId="77777777" w:rsidR="00264716" w:rsidRDefault="07D3E4C3" w:rsidP="7D82D2AE">
            <w:r>
              <w:t>Protected Area</w:t>
            </w:r>
          </w:p>
        </w:tc>
      </w:tr>
      <w:tr w:rsidR="00264716" w14:paraId="18058BC3" w14:textId="77777777" w:rsidTr="7D82D2AE">
        <w:tc>
          <w:tcPr>
            <w:tcW w:w="1705" w:type="dxa"/>
          </w:tcPr>
          <w:p w14:paraId="5777312D" w14:textId="77777777" w:rsidR="00264716" w:rsidRDefault="07D3E4C3" w:rsidP="7D82D2AE">
            <w:r>
              <w:t>PIF</w:t>
            </w:r>
          </w:p>
        </w:tc>
        <w:tc>
          <w:tcPr>
            <w:tcW w:w="6935" w:type="dxa"/>
          </w:tcPr>
          <w:p w14:paraId="12A67C91" w14:textId="77777777" w:rsidR="00264716" w:rsidRDefault="07D3E4C3" w:rsidP="7D82D2AE">
            <w:r>
              <w:t>Project Identification Form</w:t>
            </w:r>
          </w:p>
        </w:tc>
      </w:tr>
      <w:tr w:rsidR="00264716" w14:paraId="1EE9B604" w14:textId="77777777" w:rsidTr="7D82D2AE">
        <w:tc>
          <w:tcPr>
            <w:tcW w:w="1705" w:type="dxa"/>
          </w:tcPr>
          <w:p w14:paraId="27CF7D73" w14:textId="77777777" w:rsidR="00264716" w:rsidRDefault="07D3E4C3" w:rsidP="7D82D2AE">
            <w:r>
              <w:t>PIR</w:t>
            </w:r>
          </w:p>
        </w:tc>
        <w:tc>
          <w:tcPr>
            <w:tcW w:w="6935" w:type="dxa"/>
          </w:tcPr>
          <w:p w14:paraId="5E0C74CD" w14:textId="77777777" w:rsidR="00264716" w:rsidRDefault="07D3E4C3" w:rsidP="7D82D2AE">
            <w:r>
              <w:t>Project Implementation Report</w:t>
            </w:r>
          </w:p>
        </w:tc>
      </w:tr>
      <w:tr w:rsidR="00264716" w14:paraId="7DEB0A59" w14:textId="77777777" w:rsidTr="7D82D2AE">
        <w:tc>
          <w:tcPr>
            <w:tcW w:w="1705" w:type="dxa"/>
          </w:tcPr>
          <w:p w14:paraId="06F86D41" w14:textId="77777777" w:rsidR="00264716" w:rsidRDefault="07D3E4C3" w:rsidP="7D82D2AE">
            <w:r>
              <w:t>PIU</w:t>
            </w:r>
          </w:p>
        </w:tc>
        <w:tc>
          <w:tcPr>
            <w:tcW w:w="6935" w:type="dxa"/>
          </w:tcPr>
          <w:p w14:paraId="03841A21" w14:textId="77777777" w:rsidR="00264716" w:rsidRDefault="07D3E4C3" w:rsidP="7D82D2AE">
            <w:r>
              <w:t>Project Implementation Unit</w:t>
            </w:r>
          </w:p>
        </w:tc>
      </w:tr>
      <w:tr w:rsidR="00264716" w14:paraId="2006B550" w14:textId="77777777" w:rsidTr="7D82D2AE">
        <w:tc>
          <w:tcPr>
            <w:tcW w:w="1705" w:type="dxa"/>
          </w:tcPr>
          <w:p w14:paraId="3CF8F889" w14:textId="77777777" w:rsidR="00264716" w:rsidRDefault="07D3E4C3" w:rsidP="7D82D2AE">
            <w:r>
              <w:t>PMP</w:t>
            </w:r>
          </w:p>
        </w:tc>
        <w:tc>
          <w:tcPr>
            <w:tcW w:w="6935" w:type="dxa"/>
          </w:tcPr>
          <w:p w14:paraId="36637184" w14:textId="77777777" w:rsidR="00264716" w:rsidRDefault="07D3E4C3" w:rsidP="7D82D2AE">
            <w:r>
              <w:t>Pest Management Plan</w:t>
            </w:r>
          </w:p>
        </w:tc>
      </w:tr>
      <w:tr w:rsidR="00264716" w14:paraId="631D7F34" w14:textId="77777777" w:rsidTr="7D82D2AE">
        <w:tc>
          <w:tcPr>
            <w:tcW w:w="1705" w:type="dxa"/>
          </w:tcPr>
          <w:p w14:paraId="3C66882B" w14:textId="77777777" w:rsidR="00264716" w:rsidRDefault="07D3E4C3" w:rsidP="7D82D2AE">
            <w:r>
              <w:t>POPP</w:t>
            </w:r>
          </w:p>
        </w:tc>
        <w:tc>
          <w:tcPr>
            <w:tcW w:w="6935" w:type="dxa"/>
          </w:tcPr>
          <w:p w14:paraId="4482A5C0" w14:textId="77777777" w:rsidR="00264716" w:rsidRDefault="07D3E4C3" w:rsidP="7D82D2AE">
            <w:r>
              <w:t>Programme and Operations Policies and Procedures</w:t>
            </w:r>
          </w:p>
        </w:tc>
      </w:tr>
      <w:tr w:rsidR="00264716" w14:paraId="22035796" w14:textId="77777777" w:rsidTr="7D82D2AE">
        <w:tc>
          <w:tcPr>
            <w:tcW w:w="1705" w:type="dxa"/>
          </w:tcPr>
          <w:p w14:paraId="7DA5E087" w14:textId="77777777" w:rsidR="00264716" w:rsidRDefault="07D3E4C3" w:rsidP="7D82D2AE">
            <w:r>
              <w:t>PPG</w:t>
            </w:r>
          </w:p>
        </w:tc>
        <w:tc>
          <w:tcPr>
            <w:tcW w:w="6935" w:type="dxa"/>
          </w:tcPr>
          <w:p w14:paraId="5FA397CC" w14:textId="77777777" w:rsidR="00264716" w:rsidRDefault="07D3E4C3" w:rsidP="7D82D2AE">
            <w:r>
              <w:t>Project Preparation Grant</w:t>
            </w:r>
          </w:p>
        </w:tc>
      </w:tr>
      <w:tr w:rsidR="00264716" w14:paraId="4A22036F" w14:textId="77777777" w:rsidTr="7D82D2AE">
        <w:tc>
          <w:tcPr>
            <w:tcW w:w="1705" w:type="dxa"/>
          </w:tcPr>
          <w:p w14:paraId="7543CD3C" w14:textId="77777777" w:rsidR="00264716" w:rsidRDefault="07D3E4C3" w:rsidP="7D82D2AE">
            <w:r>
              <w:t>PPP</w:t>
            </w:r>
          </w:p>
        </w:tc>
        <w:tc>
          <w:tcPr>
            <w:tcW w:w="6935" w:type="dxa"/>
          </w:tcPr>
          <w:p w14:paraId="45257C65" w14:textId="77777777" w:rsidR="00264716" w:rsidRDefault="07D3E4C3" w:rsidP="7D82D2AE">
            <w:r>
              <w:t>Public-Private Partnership</w:t>
            </w:r>
          </w:p>
        </w:tc>
      </w:tr>
      <w:tr w:rsidR="00264716" w14:paraId="67545877" w14:textId="77777777" w:rsidTr="7D82D2AE">
        <w:tc>
          <w:tcPr>
            <w:tcW w:w="1705" w:type="dxa"/>
          </w:tcPr>
          <w:p w14:paraId="15EAA3E0" w14:textId="77777777" w:rsidR="00264716" w:rsidRDefault="07D3E4C3" w:rsidP="7D82D2AE">
            <w:r>
              <w:t>QA</w:t>
            </w:r>
          </w:p>
        </w:tc>
        <w:tc>
          <w:tcPr>
            <w:tcW w:w="6935" w:type="dxa"/>
          </w:tcPr>
          <w:p w14:paraId="659D8717" w14:textId="77777777" w:rsidR="00264716" w:rsidRDefault="07D3E4C3" w:rsidP="7D82D2AE">
            <w:r>
              <w:t>Quality Assurance</w:t>
            </w:r>
          </w:p>
        </w:tc>
      </w:tr>
      <w:tr w:rsidR="00264716" w14:paraId="2D395306" w14:textId="77777777" w:rsidTr="7D82D2AE">
        <w:tc>
          <w:tcPr>
            <w:tcW w:w="1705" w:type="dxa"/>
          </w:tcPr>
          <w:p w14:paraId="29D2C8A4" w14:textId="77777777" w:rsidR="00264716" w:rsidRDefault="07D3E4C3" w:rsidP="7D82D2AE">
            <w:r>
              <w:t>QPR</w:t>
            </w:r>
          </w:p>
        </w:tc>
        <w:tc>
          <w:tcPr>
            <w:tcW w:w="6935" w:type="dxa"/>
          </w:tcPr>
          <w:p w14:paraId="1667F547" w14:textId="77777777" w:rsidR="00264716" w:rsidRDefault="07D3E4C3" w:rsidP="7D82D2AE">
            <w:r>
              <w:t>Quarterly Progress Report</w:t>
            </w:r>
          </w:p>
        </w:tc>
      </w:tr>
      <w:tr w:rsidR="00264716" w14:paraId="1B42EEC2" w14:textId="77777777" w:rsidTr="7D82D2AE">
        <w:tc>
          <w:tcPr>
            <w:tcW w:w="1705" w:type="dxa"/>
          </w:tcPr>
          <w:p w14:paraId="0B32E9CB" w14:textId="77777777" w:rsidR="00264716" w:rsidRDefault="07D3E4C3" w:rsidP="7D82D2AE">
            <w:r>
              <w:t>REDD+</w:t>
            </w:r>
          </w:p>
        </w:tc>
        <w:tc>
          <w:tcPr>
            <w:tcW w:w="6935" w:type="dxa"/>
          </w:tcPr>
          <w:p w14:paraId="3B3FD7B4" w14:textId="77777777" w:rsidR="00264716" w:rsidRDefault="07D3E4C3" w:rsidP="7D82D2AE">
            <w:r>
              <w:t>Reducing Emissions from Deforestation and Forest Degradation Plus</w:t>
            </w:r>
          </w:p>
        </w:tc>
      </w:tr>
      <w:tr w:rsidR="00264716" w14:paraId="5E512C2C" w14:textId="77777777" w:rsidTr="7D82D2AE">
        <w:tc>
          <w:tcPr>
            <w:tcW w:w="1705" w:type="dxa"/>
          </w:tcPr>
          <w:p w14:paraId="71CE3E33" w14:textId="77777777" w:rsidR="00264716" w:rsidRDefault="07D3E4C3" w:rsidP="7D82D2AE">
            <w:r>
              <w:t>RPD</w:t>
            </w:r>
          </w:p>
        </w:tc>
        <w:tc>
          <w:tcPr>
            <w:tcW w:w="6935" w:type="dxa"/>
          </w:tcPr>
          <w:p w14:paraId="10350D70" w14:textId="77777777" w:rsidR="00264716" w:rsidRDefault="07D3E4C3" w:rsidP="7D82D2AE">
            <w:r>
              <w:t>Results and Partnership Document</w:t>
            </w:r>
          </w:p>
        </w:tc>
      </w:tr>
      <w:tr w:rsidR="00264716" w14:paraId="5D247D29" w14:textId="77777777" w:rsidTr="7D82D2AE">
        <w:tc>
          <w:tcPr>
            <w:tcW w:w="1705" w:type="dxa"/>
          </w:tcPr>
          <w:p w14:paraId="6B186D72" w14:textId="77777777" w:rsidR="00264716" w:rsidRDefault="07D3E4C3" w:rsidP="7D82D2AE">
            <w:r>
              <w:t>SCIP</w:t>
            </w:r>
          </w:p>
        </w:tc>
        <w:tc>
          <w:tcPr>
            <w:tcW w:w="6935" w:type="dxa"/>
          </w:tcPr>
          <w:p w14:paraId="232BA9F9" w14:textId="77777777" w:rsidR="00264716" w:rsidRDefault="07D3E4C3" w:rsidP="7D82D2AE">
            <w:r>
              <w:t>Sustainable Cities Integrated Program</w:t>
            </w:r>
          </w:p>
        </w:tc>
      </w:tr>
      <w:tr w:rsidR="00264716" w14:paraId="45579704" w14:textId="77777777" w:rsidTr="7D82D2AE">
        <w:tc>
          <w:tcPr>
            <w:tcW w:w="1705" w:type="dxa"/>
          </w:tcPr>
          <w:p w14:paraId="5BE28794" w14:textId="77777777" w:rsidR="00264716" w:rsidRDefault="07D3E4C3" w:rsidP="7D82D2AE">
            <w:r>
              <w:t>SCP</w:t>
            </w:r>
          </w:p>
        </w:tc>
        <w:tc>
          <w:tcPr>
            <w:tcW w:w="6935" w:type="dxa"/>
          </w:tcPr>
          <w:p w14:paraId="1C781202" w14:textId="77777777" w:rsidR="00264716" w:rsidRDefault="07D3E4C3" w:rsidP="7D82D2AE">
            <w:r>
              <w:t>Sustainable Consumption and Production</w:t>
            </w:r>
          </w:p>
        </w:tc>
      </w:tr>
      <w:tr w:rsidR="00264716" w14:paraId="21B1214A" w14:textId="77777777" w:rsidTr="7D82D2AE">
        <w:tc>
          <w:tcPr>
            <w:tcW w:w="1705" w:type="dxa"/>
          </w:tcPr>
          <w:p w14:paraId="4C494873" w14:textId="77777777" w:rsidR="00264716" w:rsidRDefault="07D3E4C3" w:rsidP="7D82D2AE">
            <w:r>
              <w:t>SDG</w:t>
            </w:r>
          </w:p>
        </w:tc>
        <w:tc>
          <w:tcPr>
            <w:tcW w:w="6935" w:type="dxa"/>
          </w:tcPr>
          <w:p w14:paraId="326D2F02" w14:textId="77777777" w:rsidR="00264716" w:rsidRDefault="07D3E4C3" w:rsidP="7D82D2AE">
            <w:r>
              <w:t>Sustainable Development Goal</w:t>
            </w:r>
          </w:p>
        </w:tc>
      </w:tr>
      <w:tr w:rsidR="00264716" w14:paraId="058A21BD" w14:textId="77777777" w:rsidTr="7D82D2AE">
        <w:tc>
          <w:tcPr>
            <w:tcW w:w="1705" w:type="dxa"/>
          </w:tcPr>
          <w:p w14:paraId="2356EB40" w14:textId="77777777" w:rsidR="00264716" w:rsidRDefault="07D3E4C3" w:rsidP="7D82D2AE">
            <w:r>
              <w:t>SESP</w:t>
            </w:r>
          </w:p>
        </w:tc>
        <w:tc>
          <w:tcPr>
            <w:tcW w:w="6935" w:type="dxa"/>
          </w:tcPr>
          <w:p w14:paraId="588BC825" w14:textId="77777777" w:rsidR="00264716" w:rsidRDefault="07D3E4C3" w:rsidP="7D82D2AE">
            <w:r>
              <w:t>Social and Environmental Screening Procedure</w:t>
            </w:r>
          </w:p>
        </w:tc>
      </w:tr>
      <w:tr w:rsidR="00264716" w14:paraId="22F9455D" w14:textId="77777777" w:rsidTr="7D82D2AE">
        <w:tc>
          <w:tcPr>
            <w:tcW w:w="1705" w:type="dxa"/>
          </w:tcPr>
          <w:p w14:paraId="1F3D1186" w14:textId="77777777" w:rsidR="00264716" w:rsidRDefault="07D3E4C3" w:rsidP="7D82D2AE">
            <w:r>
              <w:t>SIDS</w:t>
            </w:r>
          </w:p>
        </w:tc>
        <w:tc>
          <w:tcPr>
            <w:tcW w:w="6935" w:type="dxa"/>
          </w:tcPr>
          <w:p w14:paraId="04D60E8F" w14:textId="77777777" w:rsidR="00264716" w:rsidRDefault="07D3E4C3" w:rsidP="7D82D2AE">
            <w:r>
              <w:t>Small Island Developing States</w:t>
            </w:r>
          </w:p>
        </w:tc>
      </w:tr>
      <w:tr w:rsidR="00264716" w14:paraId="68A1BE71" w14:textId="77777777" w:rsidTr="7D82D2AE">
        <w:tc>
          <w:tcPr>
            <w:tcW w:w="1705" w:type="dxa"/>
          </w:tcPr>
          <w:p w14:paraId="4FE6CA37" w14:textId="77777777" w:rsidR="00264716" w:rsidRDefault="07D3E4C3" w:rsidP="7D82D2AE">
            <w:r>
              <w:t>SLM</w:t>
            </w:r>
          </w:p>
        </w:tc>
        <w:tc>
          <w:tcPr>
            <w:tcW w:w="6935" w:type="dxa"/>
          </w:tcPr>
          <w:p w14:paraId="63E87A1E" w14:textId="77777777" w:rsidR="00264716" w:rsidRDefault="07D3E4C3" w:rsidP="7D82D2AE">
            <w:r>
              <w:t>Sustainable Land Management</w:t>
            </w:r>
          </w:p>
        </w:tc>
      </w:tr>
      <w:tr w:rsidR="00264716" w14:paraId="27E69E9F" w14:textId="77777777" w:rsidTr="7D82D2AE">
        <w:tc>
          <w:tcPr>
            <w:tcW w:w="1705" w:type="dxa"/>
          </w:tcPr>
          <w:p w14:paraId="2013E452" w14:textId="77777777" w:rsidR="00264716" w:rsidRDefault="07D3E4C3" w:rsidP="7D82D2AE">
            <w:r>
              <w:t>SPS</w:t>
            </w:r>
          </w:p>
        </w:tc>
        <w:tc>
          <w:tcPr>
            <w:tcW w:w="6935" w:type="dxa"/>
          </w:tcPr>
          <w:p w14:paraId="362AED84" w14:textId="77777777" w:rsidR="00264716" w:rsidRDefault="07D3E4C3" w:rsidP="7D82D2AE">
            <w:r>
              <w:t>Safeguard Policies and Standards</w:t>
            </w:r>
          </w:p>
        </w:tc>
      </w:tr>
      <w:tr w:rsidR="00264716" w14:paraId="00D8AD54" w14:textId="77777777" w:rsidTr="7D82D2AE">
        <w:tc>
          <w:tcPr>
            <w:tcW w:w="1705" w:type="dxa"/>
          </w:tcPr>
          <w:p w14:paraId="5560000B" w14:textId="77777777" w:rsidR="00264716" w:rsidRDefault="07D3E4C3" w:rsidP="7D82D2AE">
            <w:r>
              <w:t>SSC/TrC</w:t>
            </w:r>
          </w:p>
        </w:tc>
        <w:tc>
          <w:tcPr>
            <w:tcW w:w="6935" w:type="dxa"/>
          </w:tcPr>
          <w:p w14:paraId="5EEE8E5F" w14:textId="77777777" w:rsidR="00264716" w:rsidRDefault="07D3E4C3" w:rsidP="7D82D2AE">
            <w:r>
              <w:t>South-South and Triangular Cooperation</w:t>
            </w:r>
          </w:p>
        </w:tc>
      </w:tr>
      <w:tr w:rsidR="00264716" w14:paraId="121D0780" w14:textId="77777777" w:rsidTr="7D82D2AE">
        <w:tc>
          <w:tcPr>
            <w:tcW w:w="1705" w:type="dxa"/>
          </w:tcPr>
          <w:p w14:paraId="137E28B0" w14:textId="77777777" w:rsidR="00264716" w:rsidRDefault="07D3E4C3" w:rsidP="7D82D2AE">
            <w:r>
              <w:t>STAP</w:t>
            </w:r>
          </w:p>
        </w:tc>
        <w:tc>
          <w:tcPr>
            <w:tcW w:w="6935" w:type="dxa"/>
          </w:tcPr>
          <w:p w14:paraId="69EBB21E" w14:textId="77777777" w:rsidR="00264716" w:rsidRDefault="07D3E4C3" w:rsidP="7D82D2AE">
            <w:r>
              <w:t>Scientific and Technical Advisory Panel</w:t>
            </w:r>
          </w:p>
        </w:tc>
      </w:tr>
      <w:tr w:rsidR="00264716" w14:paraId="413A0B30" w14:textId="77777777" w:rsidTr="7D82D2AE">
        <w:tc>
          <w:tcPr>
            <w:tcW w:w="1705" w:type="dxa"/>
          </w:tcPr>
          <w:p w14:paraId="7EB56627" w14:textId="77777777" w:rsidR="00264716" w:rsidRDefault="07D3E4C3" w:rsidP="7D82D2AE">
            <w:r>
              <w:t>TE</w:t>
            </w:r>
          </w:p>
        </w:tc>
        <w:tc>
          <w:tcPr>
            <w:tcW w:w="6935" w:type="dxa"/>
          </w:tcPr>
          <w:p w14:paraId="101CF044" w14:textId="77777777" w:rsidR="00264716" w:rsidRDefault="07D3E4C3" w:rsidP="7D82D2AE">
            <w:r>
              <w:t>Terminal Evaluation</w:t>
            </w:r>
          </w:p>
        </w:tc>
      </w:tr>
      <w:tr w:rsidR="00264716" w14:paraId="3A37F83E" w14:textId="77777777" w:rsidTr="7D82D2AE">
        <w:tc>
          <w:tcPr>
            <w:tcW w:w="1705" w:type="dxa"/>
          </w:tcPr>
          <w:p w14:paraId="6ACC09E6" w14:textId="77777777" w:rsidR="00264716" w:rsidRDefault="07D3E4C3" w:rsidP="7D82D2AE">
            <w:r>
              <w:t>TNC</w:t>
            </w:r>
          </w:p>
        </w:tc>
        <w:tc>
          <w:tcPr>
            <w:tcW w:w="6935" w:type="dxa"/>
          </w:tcPr>
          <w:p w14:paraId="30A4B81D" w14:textId="77777777" w:rsidR="00264716" w:rsidRDefault="07D3E4C3" w:rsidP="7D82D2AE">
            <w:r>
              <w:t>The Nature Conservancy</w:t>
            </w:r>
          </w:p>
        </w:tc>
      </w:tr>
      <w:tr w:rsidR="00264716" w14:paraId="305C9E68" w14:textId="77777777" w:rsidTr="7D82D2AE">
        <w:tc>
          <w:tcPr>
            <w:tcW w:w="1705" w:type="dxa"/>
          </w:tcPr>
          <w:p w14:paraId="103B35D9" w14:textId="77777777" w:rsidR="00264716" w:rsidRDefault="07D3E4C3" w:rsidP="7D82D2AE">
            <w:r>
              <w:t>TNFD</w:t>
            </w:r>
          </w:p>
        </w:tc>
        <w:tc>
          <w:tcPr>
            <w:tcW w:w="6935" w:type="dxa"/>
          </w:tcPr>
          <w:p w14:paraId="4A8D78B5" w14:textId="77777777" w:rsidR="00264716" w:rsidRDefault="07D3E4C3" w:rsidP="7D82D2AE">
            <w:r>
              <w:t>Taskforce on Nature-related Financial Disclosures</w:t>
            </w:r>
          </w:p>
        </w:tc>
      </w:tr>
      <w:tr w:rsidR="00264716" w14:paraId="6DFC663D" w14:textId="77777777" w:rsidTr="7D82D2AE">
        <w:tc>
          <w:tcPr>
            <w:tcW w:w="1705" w:type="dxa"/>
          </w:tcPr>
          <w:p w14:paraId="6C35CFC6" w14:textId="77777777" w:rsidR="00264716" w:rsidRDefault="07D3E4C3" w:rsidP="7D82D2AE">
            <w:r>
              <w:t>ToC</w:t>
            </w:r>
          </w:p>
        </w:tc>
        <w:tc>
          <w:tcPr>
            <w:tcW w:w="6935" w:type="dxa"/>
          </w:tcPr>
          <w:p w14:paraId="6770D085" w14:textId="77777777" w:rsidR="00264716" w:rsidRDefault="07D3E4C3" w:rsidP="7D82D2AE">
            <w:r>
              <w:t>Theory of Change</w:t>
            </w:r>
          </w:p>
        </w:tc>
      </w:tr>
      <w:tr w:rsidR="00264716" w14:paraId="15FD1A81" w14:textId="77777777" w:rsidTr="7D82D2AE">
        <w:tc>
          <w:tcPr>
            <w:tcW w:w="1705" w:type="dxa"/>
          </w:tcPr>
          <w:p w14:paraId="06EB2FE5" w14:textId="77777777" w:rsidR="00264716" w:rsidRDefault="07D3E4C3" w:rsidP="7D82D2AE">
            <w:r>
              <w:t>ToR</w:t>
            </w:r>
          </w:p>
        </w:tc>
        <w:tc>
          <w:tcPr>
            <w:tcW w:w="6935" w:type="dxa"/>
          </w:tcPr>
          <w:p w14:paraId="07990FBB" w14:textId="77777777" w:rsidR="00264716" w:rsidRDefault="07D3E4C3" w:rsidP="7D82D2AE">
            <w:r>
              <w:t>Terms of Reference</w:t>
            </w:r>
          </w:p>
        </w:tc>
      </w:tr>
      <w:tr w:rsidR="00264716" w14:paraId="011D4132" w14:textId="77777777" w:rsidTr="7D82D2AE">
        <w:tc>
          <w:tcPr>
            <w:tcW w:w="1705" w:type="dxa"/>
          </w:tcPr>
          <w:p w14:paraId="29EE88BA" w14:textId="77777777" w:rsidR="00264716" w:rsidRDefault="07D3E4C3" w:rsidP="7D82D2AE">
            <w:r>
              <w:t>UB</w:t>
            </w:r>
          </w:p>
        </w:tc>
        <w:tc>
          <w:tcPr>
            <w:tcW w:w="6935" w:type="dxa"/>
          </w:tcPr>
          <w:p w14:paraId="3F001472" w14:textId="77777777" w:rsidR="00264716" w:rsidRDefault="07D3E4C3" w:rsidP="7D82D2AE">
            <w:r>
              <w:t>Ulaanbaatar</w:t>
            </w:r>
          </w:p>
        </w:tc>
      </w:tr>
      <w:tr w:rsidR="00264716" w14:paraId="5BCF550C" w14:textId="77777777" w:rsidTr="7D82D2AE">
        <w:tc>
          <w:tcPr>
            <w:tcW w:w="1705" w:type="dxa"/>
          </w:tcPr>
          <w:p w14:paraId="5A5ABE3B" w14:textId="77777777" w:rsidR="00264716" w:rsidRDefault="07D3E4C3" w:rsidP="7D82D2AE">
            <w:r>
              <w:t>UNCCD</w:t>
            </w:r>
          </w:p>
        </w:tc>
        <w:tc>
          <w:tcPr>
            <w:tcW w:w="6935" w:type="dxa"/>
          </w:tcPr>
          <w:p w14:paraId="6640B792" w14:textId="77777777" w:rsidR="00264716" w:rsidRDefault="07D3E4C3" w:rsidP="7D82D2AE">
            <w:r>
              <w:t>United Nations Convention to Combat Desertification</w:t>
            </w:r>
          </w:p>
        </w:tc>
      </w:tr>
      <w:tr w:rsidR="00264716" w14:paraId="53C66558" w14:textId="77777777" w:rsidTr="7D82D2AE">
        <w:tc>
          <w:tcPr>
            <w:tcW w:w="1705" w:type="dxa"/>
          </w:tcPr>
          <w:p w14:paraId="3BFE949C" w14:textId="77777777" w:rsidR="00264716" w:rsidRDefault="07D3E4C3" w:rsidP="7D82D2AE">
            <w:r>
              <w:t>UNDP</w:t>
            </w:r>
          </w:p>
        </w:tc>
        <w:tc>
          <w:tcPr>
            <w:tcW w:w="6935" w:type="dxa"/>
          </w:tcPr>
          <w:p w14:paraId="30980A0D" w14:textId="77777777" w:rsidR="00264716" w:rsidRDefault="07D3E4C3" w:rsidP="7D82D2AE">
            <w:r>
              <w:t>United Nations Development Programme</w:t>
            </w:r>
          </w:p>
        </w:tc>
      </w:tr>
      <w:tr w:rsidR="00264716" w14:paraId="4A735B79" w14:textId="77777777" w:rsidTr="7D82D2AE">
        <w:tc>
          <w:tcPr>
            <w:tcW w:w="1705" w:type="dxa"/>
          </w:tcPr>
          <w:p w14:paraId="7D2ACBE3" w14:textId="77777777" w:rsidR="00264716" w:rsidRDefault="07D3E4C3" w:rsidP="7D82D2AE">
            <w:r>
              <w:t>UNDRR</w:t>
            </w:r>
          </w:p>
        </w:tc>
        <w:tc>
          <w:tcPr>
            <w:tcW w:w="6935" w:type="dxa"/>
          </w:tcPr>
          <w:p w14:paraId="6DDCCB62" w14:textId="77777777" w:rsidR="00264716" w:rsidRDefault="07D3E4C3" w:rsidP="7D82D2AE">
            <w:r>
              <w:t>United Nations Office for Disaster Risk Reduction</w:t>
            </w:r>
          </w:p>
        </w:tc>
      </w:tr>
      <w:tr w:rsidR="00264716" w14:paraId="1026EB34" w14:textId="77777777" w:rsidTr="7D82D2AE">
        <w:tc>
          <w:tcPr>
            <w:tcW w:w="1705" w:type="dxa"/>
          </w:tcPr>
          <w:p w14:paraId="468907F3" w14:textId="77777777" w:rsidR="00264716" w:rsidRDefault="07D3E4C3" w:rsidP="7D82D2AE">
            <w:r>
              <w:t>UNEP</w:t>
            </w:r>
          </w:p>
        </w:tc>
        <w:tc>
          <w:tcPr>
            <w:tcW w:w="6935" w:type="dxa"/>
          </w:tcPr>
          <w:p w14:paraId="1202CAB3" w14:textId="77777777" w:rsidR="00264716" w:rsidRDefault="07D3E4C3" w:rsidP="7D82D2AE">
            <w:r>
              <w:t>United Nations Environment Programme</w:t>
            </w:r>
          </w:p>
        </w:tc>
      </w:tr>
      <w:tr w:rsidR="00264716" w14:paraId="31A2D56C" w14:textId="77777777" w:rsidTr="7D82D2AE">
        <w:tc>
          <w:tcPr>
            <w:tcW w:w="1705" w:type="dxa"/>
          </w:tcPr>
          <w:p w14:paraId="4019E9E1" w14:textId="77777777" w:rsidR="00264716" w:rsidRDefault="07D3E4C3" w:rsidP="7D82D2AE">
            <w:r>
              <w:t>UNFCCC</w:t>
            </w:r>
          </w:p>
        </w:tc>
        <w:tc>
          <w:tcPr>
            <w:tcW w:w="6935" w:type="dxa"/>
          </w:tcPr>
          <w:p w14:paraId="3D2E3B39" w14:textId="77777777" w:rsidR="00264716" w:rsidRDefault="07D3E4C3" w:rsidP="7D82D2AE">
            <w:r>
              <w:t>United Nations Framework Convention on Climate Change</w:t>
            </w:r>
          </w:p>
        </w:tc>
      </w:tr>
      <w:tr w:rsidR="00264716" w14:paraId="42789267" w14:textId="77777777" w:rsidTr="7D82D2AE">
        <w:tc>
          <w:tcPr>
            <w:tcW w:w="1705" w:type="dxa"/>
          </w:tcPr>
          <w:p w14:paraId="4EE2504C" w14:textId="77777777" w:rsidR="00264716" w:rsidRDefault="07D3E4C3" w:rsidP="7D82D2AE">
            <w:r>
              <w:t>UNSDCF</w:t>
            </w:r>
          </w:p>
        </w:tc>
        <w:tc>
          <w:tcPr>
            <w:tcW w:w="6935" w:type="dxa"/>
          </w:tcPr>
          <w:p w14:paraId="5B2F5910" w14:textId="77777777" w:rsidR="00264716" w:rsidRDefault="07D3E4C3" w:rsidP="7D82D2AE">
            <w:r>
              <w:t>United Nations Sustainable Development Cooperation Framework</w:t>
            </w:r>
          </w:p>
        </w:tc>
      </w:tr>
      <w:tr w:rsidR="00264716" w14:paraId="4D5E34C7" w14:textId="77777777" w:rsidTr="7D82D2AE">
        <w:tc>
          <w:tcPr>
            <w:tcW w:w="1705" w:type="dxa"/>
          </w:tcPr>
          <w:p w14:paraId="26956039" w14:textId="77777777" w:rsidR="00264716" w:rsidRDefault="07D3E4C3" w:rsidP="7D82D2AE">
            <w:r>
              <w:t>USAID</w:t>
            </w:r>
          </w:p>
        </w:tc>
        <w:tc>
          <w:tcPr>
            <w:tcW w:w="6935" w:type="dxa"/>
          </w:tcPr>
          <w:p w14:paraId="4B992646" w14:textId="77777777" w:rsidR="00264716" w:rsidRDefault="07D3E4C3" w:rsidP="7D82D2AE">
            <w:r>
              <w:t>United States Agency for International Development</w:t>
            </w:r>
          </w:p>
        </w:tc>
      </w:tr>
      <w:tr w:rsidR="00264716" w14:paraId="04B5B7ED" w14:textId="77777777" w:rsidTr="7D82D2AE">
        <w:tc>
          <w:tcPr>
            <w:tcW w:w="1705" w:type="dxa"/>
          </w:tcPr>
          <w:p w14:paraId="321B9EF8" w14:textId="77777777" w:rsidR="00264716" w:rsidRDefault="07D3E4C3" w:rsidP="7D82D2AE">
            <w:r>
              <w:t>WASH</w:t>
            </w:r>
          </w:p>
        </w:tc>
        <w:tc>
          <w:tcPr>
            <w:tcW w:w="6935" w:type="dxa"/>
          </w:tcPr>
          <w:p w14:paraId="68AE606A" w14:textId="77777777" w:rsidR="00264716" w:rsidRDefault="07D3E4C3" w:rsidP="7D82D2AE">
            <w:r>
              <w:t>Water, Sanitation, and Hygiene</w:t>
            </w:r>
          </w:p>
        </w:tc>
      </w:tr>
      <w:tr w:rsidR="00264716" w14:paraId="16ED1BF6" w14:textId="77777777" w:rsidTr="7D82D2AE">
        <w:tc>
          <w:tcPr>
            <w:tcW w:w="1705" w:type="dxa"/>
          </w:tcPr>
          <w:p w14:paraId="4A5DA469" w14:textId="77777777" w:rsidR="00264716" w:rsidRDefault="07D3E4C3" w:rsidP="7D82D2AE">
            <w:r>
              <w:t>WEF</w:t>
            </w:r>
          </w:p>
        </w:tc>
        <w:tc>
          <w:tcPr>
            <w:tcW w:w="6935" w:type="dxa"/>
          </w:tcPr>
          <w:p w14:paraId="05793B85" w14:textId="77777777" w:rsidR="00264716" w:rsidRDefault="07D3E4C3" w:rsidP="7D82D2AE">
            <w:r>
              <w:t>World Economic Forum</w:t>
            </w:r>
          </w:p>
        </w:tc>
      </w:tr>
      <w:tr w:rsidR="00264716" w14:paraId="44A8D5C7" w14:textId="77777777" w:rsidTr="7D82D2AE">
        <w:tc>
          <w:tcPr>
            <w:tcW w:w="1705" w:type="dxa"/>
          </w:tcPr>
          <w:p w14:paraId="21565A27" w14:textId="77777777" w:rsidR="00264716" w:rsidRDefault="07D3E4C3" w:rsidP="7D82D2AE">
            <w:r>
              <w:t>WHO</w:t>
            </w:r>
          </w:p>
        </w:tc>
        <w:tc>
          <w:tcPr>
            <w:tcW w:w="6935" w:type="dxa"/>
          </w:tcPr>
          <w:p w14:paraId="08CD3CF9" w14:textId="77777777" w:rsidR="00264716" w:rsidRDefault="07D3E4C3" w:rsidP="7D82D2AE">
            <w:r>
              <w:t>World Health Organization</w:t>
            </w:r>
          </w:p>
        </w:tc>
      </w:tr>
    </w:tbl>
    <w:p w14:paraId="78D6A443" w14:textId="77777777" w:rsidR="00264716" w:rsidRPr="00264716" w:rsidRDefault="00264716" w:rsidP="00264716">
      <w:pPr>
        <w:spacing w:after="0" w:line="240" w:lineRule="auto"/>
      </w:pPr>
    </w:p>
    <w:p w14:paraId="12CA5589" w14:textId="77777777" w:rsidR="00264716" w:rsidRPr="00264716" w:rsidRDefault="00264716" w:rsidP="00264716">
      <w:pPr>
        <w:spacing w:after="0" w:line="240" w:lineRule="auto"/>
      </w:pPr>
    </w:p>
    <w:p w14:paraId="17C2A351" w14:textId="77777777" w:rsidR="00485F0E" w:rsidRPr="00264716" w:rsidRDefault="00485F0E" w:rsidP="00264716">
      <w:pPr>
        <w:spacing w:after="0" w:line="240" w:lineRule="auto"/>
        <w:sectPr w:rsidR="00485F0E" w:rsidRPr="00264716" w:rsidSect="005C3B00">
          <w:pgSz w:w="12240" w:h="15840" w:code="1"/>
          <w:pgMar w:top="1440" w:right="1440" w:bottom="1440" w:left="1440" w:header="720" w:footer="432" w:gutter="0"/>
          <w:cols w:space="708"/>
          <w:titlePg/>
          <w:docGrid w:linePitch="360"/>
        </w:sectPr>
      </w:pPr>
    </w:p>
    <w:p w14:paraId="2100116D" w14:textId="77777777" w:rsidR="00485F0E" w:rsidRPr="00E95E7E" w:rsidRDefault="32C28A7B" w:rsidP="00E95E7E">
      <w:pPr>
        <w:pStyle w:val="Heading1"/>
      </w:pPr>
      <w:bookmarkStart w:id="5" w:name="_Toc135389232"/>
      <w:bookmarkStart w:id="6" w:name="_Toc595919727"/>
      <w:r>
        <w:lastRenderedPageBreak/>
        <w:t>Development Challenge</w:t>
      </w:r>
      <w:bookmarkEnd w:id="4"/>
      <w:bookmarkEnd w:id="5"/>
      <w:bookmarkEnd w:id="6"/>
      <w:r>
        <w:t xml:space="preserve"> </w:t>
      </w:r>
    </w:p>
    <w:p w14:paraId="6A69731B" w14:textId="77777777" w:rsidR="00485F0E" w:rsidRPr="00485F0E" w:rsidRDefault="00485F0E" w:rsidP="00485F0E">
      <w:pPr>
        <w:spacing w:after="0" w:line="240" w:lineRule="auto"/>
        <w:jc w:val="both"/>
        <w:rPr>
          <w:rFonts w:ascii="Calibri" w:eastAsia="SimSun" w:hAnsi="Calibri" w:cs="Times New Roman"/>
          <w:b/>
          <w:i/>
          <w:sz w:val="20"/>
          <w:szCs w:val="20"/>
        </w:rPr>
      </w:pPr>
    </w:p>
    <w:p w14:paraId="6F0C90A9" w14:textId="3A3E83B6" w:rsidR="0020155B" w:rsidRPr="0020155B" w:rsidRDefault="0020155B" w:rsidP="64E780C7">
      <w:pPr>
        <w:rPr>
          <w:color w:val="000000" w:themeColor="text1"/>
          <w:sz w:val="20"/>
          <w:szCs w:val="20"/>
        </w:rPr>
      </w:pPr>
      <w:r w:rsidRPr="64E780C7">
        <w:rPr>
          <w:sz w:val="20"/>
          <w:szCs w:val="20"/>
        </w:rPr>
        <w:t xml:space="preserve">After its transition from a centrally planned to a market-based economy in 1991, Mongolia experienced rapid rural-urban migration. Today, the urban population represents about 70% of the country’s 3.3 million population. While Mongolia envisions a just green transition of its development, cities have been following an unsustainable and non-inclusive urban development path over the last two decades with a highly carbon-intensive environment, air pollution with negative public health consequences, waste generation and increased climate vulnerability (flooding, dust storms). This trend is driven by increased rural-urban migration, influenced by economic opportunities in the cities, especially those along the central axis of Mongolia's infrastructure (from Russia through Ulaanbaatar to the Chinese border), as well as the effects of climate change, land degradation and desertification with frequent dust storms. </w:t>
      </w:r>
    </w:p>
    <w:p w14:paraId="5016956F" w14:textId="77777777" w:rsidR="0020155B" w:rsidRPr="0020155B" w:rsidRDefault="0020155B" w:rsidP="64E780C7">
      <w:pPr>
        <w:rPr>
          <w:color w:val="000000" w:themeColor="text1"/>
          <w:sz w:val="20"/>
          <w:szCs w:val="20"/>
        </w:rPr>
      </w:pPr>
      <w:r w:rsidRPr="64E780C7">
        <w:rPr>
          <w:sz w:val="20"/>
          <w:szCs w:val="20"/>
        </w:rPr>
        <w:t xml:space="preserve">While city centers have a relatively good infrastructure with social-cultural services, many new immigrants often end up residing in the so-called ger areas, due to availability of housing plots in the urban periphery, and the relatively higher cost of living in city centers. However, in ger areas the necessary infrastructure is not developed, with limits to basic health, education, and government services. This situation is worsened by weakness in the enabling environment, technical and institutional capacities related to integrated urban planning with climate and biodiversity benefits and limited financial resources for green and inclusive urban development. </w:t>
      </w:r>
    </w:p>
    <w:p w14:paraId="2BDBF375" w14:textId="7447B16A" w:rsidR="0020155B" w:rsidRPr="0020155B" w:rsidRDefault="24134508" w:rsidP="64E780C7">
      <w:pPr>
        <w:keepNext/>
        <w:rPr>
          <w:b/>
          <w:bCs/>
          <w:color w:val="000000" w:themeColor="text1"/>
          <w:sz w:val="20"/>
          <w:szCs w:val="20"/>
        </w:rPr>
      </w:pPr>
      <w:r w:rsidRPr="64E780C7">
        <w:rPr>
          <w:b/>
          <w:bCs/>
        </w:rPr>
        <w:t>T</w:t>
      </w:r>
      <w:r w:rsidR="0020155B" w:rsidRPr="64E780C7">
        <w:rPr>
          <w:b/>
          <w:bCs/>
        </w:rPr>
        <w:t xml:space="preserve">hreats, Root Causes and Immediate Drivers </w:t>
      </w:r>
    </w:p>
    <w:p w14:paraId="15598388" w14:textId="0B1B280B" w:rsidR="0020155B" w:rsidRPr="00B41E84" w:rsidRDefault="0020155B" w:rsidP="00B41E84">
      <w:pPr>
        <w:pStyle w:val="NormalWeb"/>
        <w:spacing w:before="0" w:beforeAutospacing="0" w:after="0" w:afterAutospacing="0"/>
        <w:rPr>
          <w:rFonts w:asciiTheme="minorHAnsi" w:hAnsiTheme="minorHAnsi" w:cstheme="minorHAnsi"/>
          <w:color w:val="000000"/>
          <w:sz w:val="20"/>
          <w:szCs w:val="20"/>
        </w:rPr>
      </w:pPr>
      <w:r w:rsidRPr="00B41E84">
        <w:rPr>
          <w:rFonts w:asciiTheme="minorHAnsi" w:hAnsiTheme="minorHAnsi" w:cstheme="minorHAnsi"/>
          <w:color w:val="000000"/>
          <w:sz w:val="20"/>
          <w:szCs w:val="20"/>
        </w:rPr>
        <w:t>Mongolia’s urban landscape is undergoing profound transformations due to a convergence of demographic shifts, economic expansion, climate variability, and governance challenges. Rapid rural-to-urban migration, particularly to Ulaanbaatar, has driven the city’s population to nearly 1.5 million, accounting for over 40% of the national population. Approximately 60% of Ulaanbaatar’s residents live in ger districts, informal settlements characterized by a lack of infrastructure, inadequate sanitation, and unreliable energy access, leading to environmental degradation and social inequities. Erdenet is the second-largest city in Mongolia, with a 2018 population of 98,057, and serves as the capital of the aimag (province) of Orkhon. Located in the northern part of the country, it lies in a valley between the Selenge and Orkhon rivers about 240 km northwest of Ulaanbaatar, although the road between the two cities is about 370 km. Darkhan is the third-largest city in Mongolia and the capital of Darkhan-Uul Aimag. The city is mostly an industrial center and is the home of some 82% of Darkhan-Uul Province's population. As with most urban Mongols, some 86% of the city's population live in residential areas, with the remaining population living in gers on the outskirts of the city.</w:t>
      </w:r>
    </w:p>
    <w:p w14:paraId="2617C356" w14:textId="77777777" w:rsidR="0020155B" w:rsidRPr="0020155B" w:rsidRDefault="0020155B" w:rsidP="0020155B">
      <w:pPr>
        <w:pStyle w:val="NormalWeb"/>
        <w:spacing w:before="0" w:beforeAutospacing="0" w:after="0" w:afterAutospacing="0"/>
        <w:rPr>
          <w:rFonts w:asciiTheme="minorHAnsi" w:hAnsiTheme="minorHAnsi" w:cstheme="minorHAnsi"/>
          <w:color w:val="000000"/>
          <w:sz w:val="20"/>
          <w:szCs w:val="20"/>
        </w:rPr>
      </w:pPr>
    </w:p>
    <w:p w14:paraId="78AD864B" w14:textId="77777777" w:rsidR="0020155B" w:rsidRPr="0020155B" w:rsidRDefault="0020155B" w:rsidP="0020155B">
      <w:pPr>
        <w:pStyle w:val="NormalWeb"/>
        <w:spacing w:before="0" w:beforeAutospacing="0" w:after="0" w:afterAutospacing="0"/>
        <w:rPr>
          <w:rFonts w:asciiTheme="minorHAnsi" w:hAnsiTheme="minorHAnsi" w:cstheme="minorHAnsi"/>
          <w:color w:val="000000"/>
          <w:sz w:val="20"/>
          <w:szCs w:val="20"/>
        </w:rPr>
      </w:pPr>
      <w:r w:rsidRPr="0020155B">
        <w:rPr>
          <w:rFonts w:asciiTheme="minorHAnsi" w:hAnsiTheme="minorHAnsi" w:cstheme="minorHAnsi"/>
          <w:color w:val="000000"/>
          <w:sz w:val="20"/>
          <w:szCs w:val="20"/>
        </w:rPr>
        <w:t>This urban expansion has resulted in inefficient land use, increased pollution, and loss of biodiversity. Economic development, driven by construction, mining, and industry, has significantly increased energy consumption and waste production. In 2023 alone, Mongolia generated over 3.5 million tons of urban waste, with less than 20% being recycled. The mining sector, which constitutes over 20% of GDP and nearly 90% of exports, has led to deforestation, water contamination, and soil degradation. Moreover, Mongolia’s outdated energy infrastructure remains heavily reliant on coal, with three major coal-fired power plants in Ulaanbaatar generating severe air pollution. The burning of coal in ger districts contributes to up to 60% of the city’s PM2.5 pollution levels, with air quality exceeding WHO safety standards for over 59% of the year. Health consequences are severe, with more than 7,100 annual deaths attributed to air pollution-related illnesses.</w:t>
      </w:r>
    </w:p>
    <w:p w14:paraId="3405D319" w14:textId="77777777" w:rsidR="0020155B" w:rsidRPr="0020155B" w:rsidRDefault="0020155B" w:rsidP="0020155B">
      <w:pPr>
        <w:pStyle w:val="NormalWeb"/>
        <w:spacing w:before="0" w:beforeAutospacing="0" w:after="0" w:afterAutospacing="0"/>
        <w:rPr>
          <w:rFonts w:asciiTheme="minorHAnsi" w:hAnsiTheme="minorHAnsi" w:cstheme="minorHAnsi"/>
          <w:color w:val="000000"/>
          <w:sz w:val="20"/>
          <w:szCs w:val="20"/>
        </w:rPr>
      </w:pPr>
    </w:p>
    <w:p w14:paraId="5E8036A1" w14:textId="77777777" w:rsidR="0020155B" w:rsidRPr="0020155B" w:rsidRDefault="0020155B" w:rsidP="0020155B">
      <w:pPr>
        <w:pStyle w:val="NormalWeb"/>
        <w:spacing w:before="0" w:beforeAutospacing="0" w:after="0" w:afterAutospacing="0"/>
        <w:rPr>
          <w:rFonts w:asciiTheme="minorHAnsi" w:hAnsiTheme="minorHAnsi" w:cstheme="minorHAnsi"/>
          <w:color w:val="000000"/>
          <w:sz w:val="20"/>
          <w:szCs w:val="20"/>
        </w:rPr>
      </w:pPr>
      <w:r w:rsidRPr="0020155B">
        <w:rPr>
          <w:rFonts w:asciiTheme="minorHAnsi" w:hAnsiTheme="minorHAnsi" w:cstheme="minorHAnsi"/>
          <w:color w:val="000000"/>
          <w:sz w:val="20"/>
          <w:szCs w:val="20"/>
        </w:rPr>
        <w:t>Climate change further exacerbates Mongolia’s environmental challenges. The country has experienced a 2.1°C temperature increase over the past 70 years, more than twice the global average, leading to increased desertification, water shortages, and extreme weather events. Water security is a growing concern, as Ulaanbaatar faces potential depletion of groundwater resources within the next two decades due to unsustainable extraction rates and pollution from industrial and residential waste. Meanwhile, floods and dzuds (extreme winter disasters) intensified by climate change threaten both urban and rural livelihoods, increasing the strain on municipal services.</w:t>
      </w:r>
    </w:p>
    <w:p w14:paraId="77BCA271" w14:textId="77777777" w:rsidR="0020155B" w:rsidRPr="0020155B" w:rsidRDefault="0020155B" w:rsidP="0020155B">
      <w:pPr>
        <w:pStyle w:val="NormalWeb"/>
        <w:spacing w:before="0" w:beforeAutospacing="0" w:after="0" w:afterAutospacing="0"/>
        <w:rPr>
          <w:rFonts w:asciiTheme="minorHAnsi" w:hAnsiTheme="minorHAnsi" w:cstheme="minorHAnsi"/>
          <w:color w:val="000000"/>
          <w:sz w:val="20"/>
          <w:szCs w:val="20"/>
        </w:rPr>
      </w:pPr>
    </w:p>
    <w:p w14:paraId="1AB0AEBB" w14:textId="77777777" w:rsidR="0020155B" w:rsidRPr="0020155B" w:rsidRDefault="0020155B" w:rsidP="0020155B">
      <w:pPr>
        <w:pStyle w:val="NormalWeb"/>
        <w:spacing w:before="0" w:beforeAutospacing="0" w:after="0" w:afterAutospacing="0"/>
        <w:rPr>
          <w:rFonts w:asciiTheme="minorHAnsi" w:hAnsiTheme="minorHAnsi" w:cstheme="minorHAnsi"/>
          <w:color w:val="000000"/>
          <w:sz w:val="20"/>
          <w:szCs w:val="20"/>
        </w:rPr>
      </w:pPr>
      <w:r w:rsidRPr="0020155B">
        <w:rPr>
          <w:rFonts w:asciiTheme="minorHAnsi" w:hAnsiTheme="minorHAnsi" w:cstheme="minorHAnsi"/>
          <w:color w:val="000000"/>
          <w:sz w:val="20"/>
          <w:szCs w:val="20"/>
        </w:rPr>
        <w:t xml:space="preserve">Institutional challenges compound these environmental risks. Mongolia’s fragmented policy framework and lack of enforcement mechanisms hinder effective urban planning and environmental governance. The lack of cohesive environmental policies and cross-sectoral coordination slows effective urban planning and resilience-building efforts. Municipal authorities often struggle with enforcing sustainability regulations, leading to unchecked expansion and inefficient service delivery. Municipal budgets are constrained, with a significant portion allocated to short-term infrastructure repairs rather than long-term sustainable investments. Furthermore, green financing remains underdeveloped; while initiatives such as municipal bonds and public-private partnerships have started to emerge, they are underutilized, limiting investments in renewable energy and climate-resilient infrastructure. </w:t>
      </w:r>
    </w:p>
    <w:p w14:paraId="072C0225" w14:textId="77777777" w:rsidR="0020155B" w:rsidRPr="0020155B" w:rsidRDefault="0020155B" w:rsidP="0020155B">
      <w:pPr>
        <w:pStyle w:val="NormalWeb"/>
        <w:spacing w:before="0" w:beforeAutospacing="0" w:after="0" w:afterAutospacing="0"/>
        <w:rPr>
          <w:rFonts w:asciiTheme="minorHAnsi" w:hAnsiTheme="minorHAnsi" w:cstheme="minorHAnsi"/>
          <w:color w:val="000000"/>
          <w:sz w:val="20"/>
          <w:szCs w:val="20"/>
        </w:rPr>
      </w:pPr>
    </w:p>
    <w:p w14:paraId="13E55BA1" w14:textId="77777777" w:rsidR="0020155B" w:rsidRPr="0020155B" w:rsidRDefault="0020155B" w:rsidP="64E780C7">
      <w:pPr>
        <w:rPr>
          <w:b/>
          <w:bCs/>
          <w:color w:val="000000" w:themeColor="text1"/>
          <w:sz w:val="20"/>
          <w:szCs w:val="20"/>
          <w:u w:val="single"/>
        </w:rPr>
      </w:pPr>
      <w:r w:rsidRPr="64E780C7">
        <w:rPr>
          <w:b/>
          <w:bCs/>
        </w:rPr>
        <w:t>Baseline Scenario Without the Project:</w:t>
      </w:r>
    </w:p>
    <w:p w14:paraId="64AE7F60" w14:textId="5879039B" w:rsidR="0020155B" w:rsidRPr="00B41E84" w:rsidRDefault="0020155B" w:rsidP="00B41E84">
      <w:pPr>
        <w:pStyle w:val="NormalWeb"/>
        <w:spacing w:before="0" w:beforeAutospacing="0" w:after="0" w:afterAutospacing="0"/>
        <w:rPr>
          <w:rFonts w:asciiTheme="minorHAnsi" w:hAnsiTheme="minorHAnsi" w:cstheme="minorHAnsi"/>
          <w:color w:val="000000"/>
          <w:sz w:val="20"/>
          <w:szCs w:val="20"/>
        </w:rPr>
      </w:pPr>
      <w:r w:rsidRPr="00B41E84">
        <w:rPr>
          <w:rFonts w:asciiTheme="minorHAnsi" w:hAnsiTheme="minorHAnsi" w:cstheme="minorHAnsi"/>
          <w:color w:val="000000"/>
          <w:sz w:val="20"/>
          <w:szCs w:val="20"/>
        </w:rPr>
        <w:t>Without intervention, Mongolia’s urban centers—Ulaanbaatar, Darkhan, and Erdenet—will face worsening environmental degradation, strained infrastructure, and growing climate vulnerabilities. Unplanned urban expansion will continue to encroach on natural ecosystems, reducing biodiversity and worsening climate impacts. Air pollution in Ulaanbaatar, already among the worst globally, will persist due to reliance on coal for heating, leading to increased respiratory illnesses and mortality rates. Darkhan’s industrial sector will exacerbate emissions, while Erdenet’s mining activities will contribute to soil and water contamination. Infrastructure in all three cities will remain inadequate, with water scarcity becoming more severe, particularly in Ulaanbaatar, where groundwater reserves are projected to decline critically within the next two decades. Governance challenges will continue to impede sustainable urban planning. Weak enforcement of environmental regulations, fragmented policy frameworks, and underfunded municipal budgets will hinder progress toward resilience-building and sustainable development. Without investment in green infrastructure, renewable energy, and climate adaptation, Mongolia’s cities will struggle to transition to sustainable and inclusive urban models, further exacerbating socioeconomic disparities and environmental risks. The rapid, unplanned urbanization in these cities will lead to a worsening of air pollution, inefficient infrastructure, and increased climate vulnerabilities, placing additional strain on already overstretched municipal services.</w:t>
      </w:r>
    </w:p>
    <w:p w14:paraId="78435A35" w14:textId="77777777" w:rsidR="00B41E84" w:rsidRPr="00B41E84" w:rsidRDefault="00B41E84" w:rsidP="00B41E84">
      <w:pPr>
        <w:pStyle w:val="NormalWeb"/>
        <w:spacing w:before="0" w:beforeAutospacing="0" w:after="0" w:afterAutospacing="0"/>
        <w:rPr>
          <w:rFonts w:asciiTheme="minorHAnsi" w:hAnsiTheme="minorHAnsi" w:cstheme="minorHAnsi"/>
          <w:color w:val="000000"/>
          <w:sz w:val="20"/>
          <w:szCs w:val="20"/>
        </w:rPr>
      </w:pPr>
    </w:p>
    <w:p w14:paraId="2BF0C051" w14:textId="34493A03" w:rsidR="00B41E84" w:rsidRPr="0020155B" w:rsidRDefault="00B41E84" w:rsidP="64E780C7">
      <w:pPr>
        <w:rPr>
          <w:b/>
          <w:bCs/>
          <w:color w:val="000000" w:themeColor="text1"/>
          <w:sz w:val="20"/>
          <w:szCs w:val="20"/>
        </w:rPr>
      </w:pPr>
      <w:r w:rsidRPr="64E780C7">
        <w:rPr>
          <w:b/>
          <w:bCs/>
        </w:rPr>
        <w:t>Key Barriers:</w:t>
      </w:r>
    </w:p>
    <w:p w14:paraId="4E0EB2B3" w14:textId="77777777" w:rsidR="00B41E84" w:rsidRPr="0020155B" w:rsidRDefault="00B41E84" w:rsidP="000111B9">
      <w:pPr>
        <w:numPr>
          <w:ilvl w:val="0"/>
          <w:numId w:val="64"/>
        </w:numPr>
        <w:spacing w:after="0" w:line="240" w:lineRule="auto"/>
        <w:jc w:val="both"/>
        <w:rPr>
          <w:rFonts w:cstheme="minorHAnsi"/>
          <w:color w:val="000000"/>
          <w:sz w:val="20"/>
          <w:szCs w:val="20"/>
        </w:rPr>
      </w:pPr>
      <w:r w:rsidRPr="0020155B">
        <w:rPr>
          <w:rFonts w:cstheme="minorHAnsi"/>
          <w:color w:val="000000"/>
          <w:sz w:val="20"/>
          <w:szCs w:val="20"/>
        </w:rPr>
        <w:t>Policy-regulatory</w:t>
      </w:r>
    </w:p>
    <w:p w14:paraId="24EA5D9D" w14:textId="77777777" w:rsidR="00B41E84" w:rsidRPr="0020155B" w:rsidRDefault="00B41E84" w:rsidP="000111B9">
      <w:pPr>
        <w:numPr>
          <w:ilvl w:val="1"/>
          <w:numId w:val="64"/>
        </w:numPr>
        <w:spacing w:after="0" w:line="240" w:lineRule="auto"/>
        <w:jc w:val="both"/>
        <w:rPr>
          <w:rFonts w:cstheme="minorHAnsi"/>
          <w:color w:val="000000"/>
          <w:sz w:val="20"/>
          <w:szCs w:val="20"/>
        </w:rPr>
      </w:pPr>
      <w:r w:rsidRPr="0020155B">
        <w:rPr>
          <w:rFonts w:cstheme="minorHAnsi"/>
          <w:color w:val="000000"/>
          <w:sz w:val="20"/>
          <w:szCs w:val="20"/>
        </w:rPr>
        <w:t>Weak enabling environment, technical and institutional capacity gaps for green and inclusive urban planning that integrated city with ger/peri-urban areas.</w:t>
      </w:r>
    </w:p>
    <w:p w14:paraId="4E1608AE" w14:textId="77777777" w:rsidR="00B41E84" w:rsidRPr="0020155B" w:rsidRDefault="00B41E84" w:rsidP="000111B9">
      <w:pPr>
        <w:numPr>
          <w:ilvl w:val="1"/>
          <w:numId w:val="64"/>
        </w:numPr>
        <w:spacing w:after="0" w:line="240" w:lineRule="auto"/>
        <w:jc w:val="both"/>
        <w:rPr>
          <w:rFonts w:cstheme="minorHAnsi"/>
          <w:color w:val="000000"/>
          <w:sz w:val="20"/>
          <w:szCs w:val="20"/>
        </w:rPr>
      </w:pPr>
      <w:r w:rsidRPr="0020155B">
        <w:rPr>
          <w:rFonts w:cstheme="minorHAnsi"/>
          <w:color w:val="000000"/>
          <w:sz w:val="20"/>
          <w:szCs w:val="20"/>
        </w:rPr>
        <w:t>Limited experience in working with contemporary methods of urban governance and management, which involve participatory decision-making.</w:t>
      </w:r>
    </w:p>
    <w:p w14:paraId="3E57E157" w14:textId="77777777" w:rsidR="00B41E84" w:rsidRPr="0020155B" w:rsidRDefault="00B41E84" w:rsidP="000111B9">
      <w:pPr>
        <w:numPr>
          <w:ilvl w:val="1"/>
          <w:numId w:val="64"/>
        </w:numPr>
        <w:spacing w:after="0" w:line="240" w:lineRule="auto"/>
        <w:jc w:val="both"/>
        <w:rPr>
          <w:rFonts w:cstheme="minorHAnsi"/>
          <w:color w:val="000000"/>
          <w:sz w:val="20"/>
          <w:szCs w:val="20"/>
        </w:rPr>
      </w:pPr>
      <w:r w:rsidRPr="0020155B">
        <w:rPr>
          <w:rFonts w:cstheme="minorHAnsi"/>
          <w:color w:val="000000"/>
          <w:sz w:val="20"/>
          <w:szCs w:val="20"/>
        </w:rPr>
        <w:t>Institutionally, there exists unclarity in the roles and responsibilities of various authorities (municipality, city districts, and city governor) in terms of land use.</w:t>
      </w:r>
    </w:p>
    <w:p w14:paraId="4C6C902F" w14:textId="77777777" w:rsidR="00B41E84" w:rsidRPr="0020155B" w:rsidRDefault="00B41E84" w:rsidP="000111B9">
      <w:pPr>
        <w:numPr>
          <w:ilvl w:val="0"/>
          <w:numId w:val="64"/>
        </w:numPr>
        <w:spacing w:after="0" w:line="240" w:lineRule="auto"/>
        <w:jc w:val="both"/>
        <w:rPr>
          <w:rFonts w:cstheme="minorHAnsi"/>
          <w:color w:val="000000"/>
          <w:sz w:val="20"/>
          <w:szCs w:val="20"/>
        </w:rPr>
      </w:pPr>
      <w:r w:rsidRPr="0020155B">
        <w:rPr>
          <w:rFonts w:cstheme="minorHAnsi"/>
          <w:color w:val="000000"/>
          <w:sz w:val="20"/>
          <w:szCs w:val="20"/>
        </w:rPr>
        <w:t>Financial</w:t>
      </w:r>
    </w:p>
    <w:p w14:paraId="7BE44325" w14:textId="77777777" w:rsidR="00B41E84" w:rsidRPr="0020155B" w:rsidRDefault="00B41E84" w:rsidP="000111B9">
      <w:pPr>
        <w:numPr>
          <w:ilvl w:val="1"/>
          <w:numId w:val="64"/>
        </w:numPr>
        <w:spacing w:after="0" w:line="240" w:lineRule="auto"/>
        <w:jc w:val="both"/>
        <w:rPr>
          <w:rFonts w:cstheme="minorHAnsi"/>
          <w:color w:val="000000"/>
          <w:sz w:val="20"/>
          <w:szCs w:val="20"/>
        </w:rPr>
      </w:pPr>
      <w:r w:rsidRPr="0020155B">
        <w:rPr>
          <w:rFonts w:cstheme="minorHAnsi"/>
          <w:color w:val="000000"/>
          <w:sz w:val="20"/>
          <w:szCs w:val="20"/>
        </w:rPr>
        <w:t>Investments in basic urban services and infrastructure is sector-driven and follows vertical channels via the line ministries and municipal office rather than (sub)district or community levels. Thus, there is a lack of investment in nature-positive, environment friendly, climate resilient urban infrastructures and services in ger areas.</w:t>
      </w:r>
    </w:p>
    <w:p w14:paraId="7EF0EE1B" w14:textId="77777777" w:rsidR="00B41E84" w:rsidRPr="0020155B" w:rsidRDefault="00B41E84" w:rsidP="000111B9">
      <w:pPr>
        <w:numPr>
          <w:ilvl w:val="1"/>
          <w:numId w:val="64"/>
        </w:numPr>
        <w:spacing w:after="0" w:line="240" w:lineRule="auto"/>
        <w:jc w:val="both"/>
        <w:rPr>
          <w:rFonts w:cstheme="minorHAnsi"/>
          <w:color w:val="000000"/>
          <w:sz w:val="20"/>
          <w:szCs w:val="20"/>
        </w:rPr>
      </w:pPr>
      <w:r w:rsidRPr="0020155B">
        <w:rPr>
          <w:rFonts w:cstheme="minorHAnsi"/>
          <w:color w:val="000000"/>
          <w:sz w:val="20"/>
          <w:szCs w:val="20"/>
        </w:rPr>
        <w:t>There have been only a few concerted efforts by municipalities to unlock private finance in green and inclusive urbanization.</w:t>
      </w:r>
    </w:p>
    <w:p w14:paraId="7BEB71D3" w14:textId="77777777" w:rsidR="00B41E84" w:rsidRPr="0020155B" w:rsidRDefault="00B41E84" w:rsidP="000111B9">
      <w:pPr>
        <w:numPr>
          <w:ilvl w:val="0"/>
          <w:numId w:val="64"/>
        </w:numPr>
        <w:spacing w:after="0" w:line="240" w:lineRule="auto"/>
        <w:jc w:val="both"/>
        <w:rPr>
          <w:rFonts w:cstheme="minorHAnsi"/>
          <w:color w:val="000000"/>
          <w:sz w:val="20"/>
          <w:szCs w:val="20"/>
        </w:rPr>
      </w:pPr>
      <w:r w:rsidRPr="0020155B">
        <w:rPr>
          <w:rFonts w:cstheme="minorHAnsi"/>
          <w:color w:val="000000"/>
          <w:sz w:val="20"/>
          <w:szCs w:val="20"/>
        </w:rPr>
        <w:t xml:space="preserve">Knowledge and engagement barriers </w:t>
      </w:r>
    </w:p>
    <w:p w14:paraId="127A9AC6" w14:textId="77777777" w:rsidR="00B41E84" w:rsidRPr="0020155B" w:rsidRDefault="00B41E84" w:rsidP="000111B9">
      <w:pPr>
        <w:numPr>
          <w:ilvl w:val="1"/>
          <w:numId w:val="64"/>
        </w:numPr>
        <w:spacing w:after="0" w:line="240" w:lineRule="auto"/>
        <w:jc w:val="both"/>
        <w:rPr>
          <w:rFonts w:cstheme="minorHAnsi"/>
          <w:color w:val="000000"/>
          <w:sz w:val="20"/>
          <w:szCs w:val="20"/>
        </w:rPr>
      </w:pPr>
      <w:r w:rsidRPr="0020155B">
        <w:rPr>
          <w:rFonts w:cstheme="minorHAnsi"/>
          <w:color w:val="000000"/>
          <w:sz w:val="20"/>
          <w:szCs w:val="20"/>
        </w:rPr>
        <w:t>Allocation for investments in basic urban services and infrastructure is sector-driven and follows vertical channels via the line ministries and municipal Office rather than (sub)district or community levels. Thus, there is a lack of investment in nature-positive, environment friendly, climate resilient urban infrastructures and services in ger areas.</w:t>
      </w:r>
    </w:p>
    <w:p w14:paraId="04905FCC" w14:textId="77777777" w:rsidR="00B41E84" w:rsidRPr="0020155B" w:rsidRDefault="00B41E84" w:rsidP="000111B9">
      <w:pPr>
        <w:numPr>
          <w:ilvl w:val="1"/>
          <w:numId w:val="64"/>
        </w:numPr>
        <w:spacing w:after="0" w:line="240" w:lineRule="auto"/>
        <w:jc w:val="both"/>
        <w:rPr>
          <w:rFonts w:cstheme="minorHAnsi"/>
          <w:color w:val="000000"/>
          <w:sz w:val="20"/>
          <w:szCs w:val="20"/>
        </w:rPr>
      </w:pPr>
      <w:r w:rsidRPr="0020155B">
        <w:rPr>
          <w:rFonts w:cstheme="minorHAnsi"/>
          <w:color w:val="000000"/>
          <w:sz w:val="20"/>
          <w:szCs w:val="20"/>
        </w:rPr>
        <w:t>There have been only a few concerted efforts by MUB to involve private sector entities in ger area redevelopment or upgrading.</w:t>
      </w:r>
    </w:p>
    <w:p w14:paraId="220EC6E3" w14:textId="4D6AD838" w:rsidR="00B41E84" w:rsidRPr="00B41E84" w:rsidRDefault="00B41E84" w:rsidP="000111B9">
      <w:pPr>
        <w:numPr>
          <w:ilvl w:val="1"/>
          <w:numId w:val="64"/>
        </w:numPr>
        <w:spacing w:after="0" w:line="240" w:lineRule="auto"/>
        <w:jc w:val="both"/>
        <w:rPr>
          <w:rFonts w:cstheme="minorHAnsi"/>
          <w:color w:val="000000"/>
          <w:sz w:val="20"/>
          <w:szCs w:val="20"/>
        </w:rPr>
      </w:pPr>
      <w:r w:rsidRPr="0020155B">
        <w:rPr>
          <w:rFonts w:cstheme="minorHAnsi"/>
          <w:color w:val="000000"/>
          <w:sz w:val="20"/>
          <w:szCs w:val="20"/>
        </w:rPr>
        <w:t xml:space="preserve">Limited participation of local community in urban planning due to poor engagement and public communication mechanisms, and low public awareness about public planning processes. </w:t>
      </w:r>
    </w:p>
    <w:p w14:paraId="022B9B34"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5DEDD0D0" w14:textId="77777777" w:rsidR="00485F0E" w:rsidRPr="00485F0E" w:rsidRDefault="32C28A7B" w:rsidP="0001587E">
      <w:pPr>
        <w:pStyle w:val="Heading1"/>
      </w:pPr>
      <w:bookmarkStart w:id="7" w:name="_Toc135389233"/>
      <w:bookmarkStart w:id="8" w:name="_Toc1981374486"/>
      <w:bookmarkStart w:id="9" w:name="_Toc207800911"/>
      <w:r>
        <w:t>Strategy</w:t>
      </w:r>
      <w:bookmarkEnd w:id="7"/>
      <w:bookmarkEnd w:id="8"/>
      <w:r>
        <w:t xml:space="preserve"> </w:t>
      </w:r>
      <w:bookmarkEnd w:id="9"/>
    </w:p>
    <w:p w14:paraId="36C1F1F7" w14:textId="77777777" w:rsidR="0020155B" w:rsidRPr="0020155B" w:rsidRDefault="0020155B" w:rsidP="0020155B">
      <w:pPr>
        <w:spacing w:after="0" w:line="240" w:lineRule="auto"/>
        <w:jc w:val="both"/>
        <w:rPr>
          <w:rFonts w:cstheme="minorHAnsi"/>
          <w:color w:val="000000"/>
          <w:sz w:val="20"/>
          <w:szCs w:val="20"/>
        </w:rPr>
      </w:pPr>
    </w:p>
    <w:p w14:paraId="7A02E52E" w14:textId="1E48AE6C" w:rsidR="0020155B" w:rsidRPr="0020155B" w:rsidRDefault="0020155B" w:rsidP="0020155B">
      <w:pPr>
        <w:ind w:right="180"/>
        <w:jc w:val="both"/>
        <w:rPr>
          <w:rFonts w:cstheme="minorHAnsi"/>
          <w:sz w:val="20"/>
          <w:szCs w:val="20"/>
        </w:rPr>
      </w:pPr>
      <w:r w:rsidRPr="0020155B">
        <w:rPr>
          <w:rFonts w:cstheme="minorHAnsi"/>
          <w:b/>
          <w:bCs/>
          <w:sz w:val="20"/>
          <w:szCs w:val="20"/>
        </w:rPr>
        <w:t>Project Strategy and Theory of Change:</w:t>
      </w:r>
      <w:r w:rsidRPr="0020155B">
        <w:rPr>
          <w:rFonts w:cstheme="minorHAnsi"/>
          <w:sz w:val="20"/>
          <w:szCs w:val="20"/>
        </w:rPr>
        <w:t xml:space="preserve"> </w:t>
      </w:r>
    </w:p>
    <w:p w14:paraId="747BDFCA" w14:textId="5A6BF0D4" w:rsidR="0020155B" w:rsidRPr="0020155B" w:rsidRDefault="0020155B" w:rsidP="0020155B">
      <w:pPr>
        <w:ind w:right="180"/>
        <w:jc w:val="both"/>
        <w:rPr>
          <w:rFonts w:cstheme="minorHAnsi"/>
          <w:sz w:val="20"/>
          <w:szCs w:val="20"/>
        </w:rPr>
      </w:pPr>
      <w:r w:rsidRPr="0020155B">
        <w:rPr>
          <w:rFonts w:cstheme="minorHAnsi"/>
          <w:sz w:val="20"/>
          <w:szCs w:val="20"/>
        </w:rPr>
        <w:t xml:space="preserve">The proposed child project’s Theory of Change is directly built on and corresponds to the global Sustainable Cities Integrated Program Theory of Change. The Program Objectives, the </w:t>
      </w:r>
      <w:r w:rsidRPr="0020155B">
        <w:rPr>
          <w:rFonts w:cstheme="minorHAnsi"/>
          <w:b/>
          <w:bCs/>
          <w:sz w:val="20"/>
          <w:szCs w:val="20"/>
        </w:rPr>
        <w:t>five transformation levers</w:t>
      </w:r>
      <w:r w:rsidRPr="0020155B">
        <w:rPr>
          <w:rFonts w:cstheme="minorHAnsi"/>
          <w:sz w:val="20"/>
          <w:szCs w:val="20"/>
        </w:rPr>
        <w:t xml:space="preserve"> and three program components are the core part of the Theory of Change. The project strategy and Theory of Change will contribute to achieving the overall program objective to support cities and local governments to undertake integrated urban planning, implement policies and invest in nature-positive, climate- resilient, and carbon-neutral urban development. As described above, Mongolia’s cities face a multitude of threats, which have a number of key drivers, include rural-urban migration, economic pressures, and rapid urban expansion. The project Theory of Change is designed to address three key barriers to sustainable urban development, highlighted above: the policy-regulatory barriers, the financial barriers, and the knowledge and engagement barriers. </w:t>
      </w:r>
    </w:p>
    <w:p w14:paraId="2F6BDAC3" w14:textId="496C5849" w:rsidR="0020155B" w:rsidRPr="0020155B" w:rsidRDefault="0020155B" w:rsidP="0020155B">
      <w:pPr>
        <w:ind w:right="180"/>
        <w:jc w:val="both"/>
        <w:rPr>
          <w:rFonts w:cstheme="minorHAnsi"/>
          <w:sz w:val="20"/>
          <w:szCs w:val="20"/>
        </w:rPr>
      </w:pPr>
      <w:r w:rsidRPr="0020155B">
        <w:rPr>
          <w:rFonts w:cstheme="minorHAnsi"/>
          <w:sz w:val="20"/>
          <w:szCs w:val="20"/>
        </w:rPr>
        <w:t xml:space="preserve">The project’s </w:t>
      </w:r>
      <w:r w:rsidRPr="0020155B">
        <w:rPr>
          <w:rFonts w:cstheme="minorHAnsi"/>
          <w:sz w:val="20"/>
          <w:szCs w:val="20"/>
          <w:u w:val="single"/>
        </w:rPr>
        <w:t>Theory of Change diagram</w:t>
      </w:r>
      <w:r w:rsidRPr="0020155B">
        <w:rPr>
          <w:rFonts w:cstheme="minorHAnsi"/>
          <w:sz w:val="20"/>
          <w:szCs w:val="20"/>
        </w:rPr>
        <w:t xml:space="preserve"> is provided below. The project’s integration of the five transformation levers is described below. </w:t>
      </w:r>
    </w:p>
    <w:p w14:paraId="36AADC31" w14:textId="36A4808D" w:rsidR="0020155B" w:rsidRPr="0020155B" w:rsidRDefault="0020155B" w:rsidP="0020155B">
      <w:pPr>
        <w:ind w:right="180"/>
        <w:jc w:val="both"/>
        <w:rPr>
          <w:rFonts w:cstheme="minorHAnsi"/>
          <w:sz w:val="20"/>
          <w:szCs w:val="20"/>
        </w:rPr>
      </w:pPr>
      <w:r w:rsidRPr="0020155B">
        <w:rPr>
          <w:rFonts w:cstheme="minorHAnsi"/>
          <w:sz w:val="20"/>
          <w:szCs w:val="20"/>
        </w:rPr>
        <w:t xml:space="preserve">To </w:t>
      </w:r>
      <w:r w:rsidRPr="0020155B">
        <w:rPr>
          <w:rFonts w:cstheme="minorHAnsi"/>
          <w:b/>
          <w:bCs/>
          <w:sz w:val="20"/>
          <w:szCs w:val="20"/>
        </w:rPr>
        <w:t>advance policy integration and coherence</w:t>
      </w:r>
      <w:r w:rsidRPr="0020155B">
        <w:rPr>
          <w:rFonts w:cstheme="minorHAnsi"/>
          <w:sz w:val="20"/>
          <w:szCs w:val="20"/>
        </w:rPr>
        <w:t xml:space="preserve"> the project will establish cross-sectoral coordination mechanisms and monitoring for Green City planning and development. The project will support city governments in updating sustainable urban planning policies and plans to take integrated approaches promoting the holistic, systems-based solutions and approaches that are needed to achieve greater impact and reduce costs. </w:t>
      </w:r>
    </w:p>
    <w:p w14:paraId="2162FBA5" w14:textId="56C3F540" w:rsidR="0020155B" w:rsidRPr="0020155B" w:rsidRDefault="0020155B" w:rsidP="0020155B">
      <w:pPr>
        <w:ind w:right="180"/>
        <w:jc w:val="both"/>
        <w:rPr>
          <w:rFonts w:cstheme="minorHAnsi"/>
          <w:sz w:val="20"/>
          <w:szCs w:val="20"/>
        </w:rPr>
      </w:pPr>
      <w:r w:rsidRPr="0020155B">
        <w:rPr>
          <w:rFonts w:cstheme="minorHAnsi"/>
          <w:sz w:val="20"/>
          <w:szCs w:val="20"/>
        </w:rPr>
        <w:t xml:space="preserve">To </w:t>
      </w:r>
      <w:r w:rsidRPr="0020155B">
        <w:rPr>
          <w:rFonts w:cstheme="minorHAnsi"/>
          <w:b/>
          <w:bCs/>
          <w:sz w:val="20"/>
          <w:szCs w:val="20"/>
        </w:rPr>
        <w:t>scale up financing and support the new generation of project investment</w:t>
      </w:r>
      <w:r w:rsidRPr="0020155B">
        <w:rPr>
          <w:rFonts w:cstheme="minorHAnsi"/>
          <w:sz w:val="20"/>
          <w:szCs w:val="20"/>
        </w:rPr>
        <w:t xml:space="preserve"> the project will further develop and expand multiple financial mechanisms, including debt financing, public-private-partnerships (PPPs), and the strengthening of municipal Green City financial management capacity to support increased investment. For example, with respect to PPPs, the project will support the identification of revenue generating opportunities through concessions in Green City linked investments, such as efficient water management, or waste management. </w:t>
      </w:r>
    </w:p>
    <w:p w14:paraId="18E5F8A3" w14:textId="56AA1A68" w:rsidR="0020155B" w:rsidRPr="0020155B" w:rsidRDefault="0020155B" w:rsidP="0020155B">
      <w:pPr>
        <w:ind w:right="180"/>
        <w:jc w:val="both"/>
        <w:rPr>
          <w:rFonts w:cstheme="minorHAnsi"/>
          <w:sz w:val="20"/>
          <w:szCs w:val="20"/>
        </w:rPr>
      </w:pPr>
      <w:r w:rsidRPr="0020155B">
        <w:rPr>
          <w:rFonts w:cstheme="minorHAnsi"/>
          <w:sz w:val="20"/>
          <w:szCs w:val="20"/>
        </w:rPr>
        <w:t xml:space="preserve">To </w:t>
      </w:r>
      <w:r w:rsidRPr="0020155B">
        <w:rPr>
          <w:rFonts w:cstheme="minorHAnsi"/>
          <w:b/>
          <w:bCs/>
          <w:sz w:val="20"/>
          <w:szCs w:val="20"/>
        </w:rPr>
        <w:t>promote urban innovation</w:t>
      </w:r>
      <w:r w:rsidRPr="0020155B">
        <w:rPr>
          <w:rFonts w:cstheme="minorHAnsi"/>
          <w:sz w:val="20"/>
          <w:szCs w:val="20"/>
        </w:rPr>
        <w:t xml:space="preserve"> the project strategy takes a multi-pronged approach, drawing on global best practices and local innovation opportunities. The project will support the piloting of new and emerging sustainability technologies (e.g., smart meters) that can play important roles in meeting urban sustainability challenges related to energy efficiency, water use efficiency, transportation and waste management. The project will establish urban innovation labs that will coordinate with academic institutes to encourage experimentation, creation, and prototyping of Green City innovations. The project will also conduct innovation contests for Green City solutions in each city, with solutions shared across all cities. The project will also promote the use of technology to support advanced planning approaches, and stakeholder engagement. </w:t>
      </w:r>
    </w:p>
    <w:p w14:paraId="5636F98B" w14:textId="7577F0ED" w:rsidR="0020155B" w:rsidRPr="0020155B" w:rsidRDefault="0020155B" w:rsidP="0020155B">
      <w:pPr>
        <w:ind w:right="180"/>
        <w:jc w:val="both"/>
        <w:rPr>
          <w:rFonts w:cstheme="minorHAnsi"/>
          <w:sz w:val="20"/>
          <w:szCs w:val="20"/>
        </w:rPr>
      </w:pPr>
      <w:r w:rsidRPr="0020155B">
        <w:rPr>
          <w:rFonts w:cstheme="minorHAnsi"/>
          <w:sz w:val="20"/>
          <w:szCs w:val="20"/>
        </w:rPr>
        <w:t xml:space="preserve">With respect to </w:t>
      </w:r>
      <w:r w:rsidRPr="0020155B">
        <w:rPr>
          <w:rFonts w:cstheme="minorHAnsi"/>
          <w:b/>
          <w:bCs/>
          <w:sz w:val="20"/>
          <w:szCs w:val="20"/>
        </w:rPr>
        <w:t>deepening and broadening partnerships</w:t>
      </w:r>
      <w:r w:rsidRPr="0020155B">
        <w:rPr>
          <w:rFonts w:cstheme="minorHAnsi"/>
          <w:sz w:val="20"/>
          <w:szCs w:val="20"/>
        </w:rPr>
        <w:t xml:space="preserve">, the project takes a whole of society approach to urban sustainability, supporting engagement and partnerships with all stakeholder types, and particularly the private sector. Leveraging UNDP’s existing partnerships and convening power, the project will bring together financial institutions, development banks, the private sector, academia, civil society, and local government to strengthen political buy-in and stakeholder ownership. The project will help institutions mainstream integrated approaches into decision-making and policy development. (The project stakeholders and stakeholder engagement strategy are attached to the CEO Endorsement Request.) </w:t>
      </w:r>
    </w:p>
    <w:p w14:paraId="161020F1" w14:textId="5F3DB58B" w:rsidR="00372BEA" w:rsidRDefault="0020155B" w:rsidP="0020155B">
      <w:pPr>
        <w:ind w:right="180"/>
        <w:jc w:val="both"/>
        <w:rPr>
          <w:rFonts w:cstheme="minorHAnsi"/>
          <w:sz w:val="20"/>
          <w:szCs w:val="20"/>
        </w:rPr>
      </w:pPr>
      <w:r w:rsidRPr="0020155B">
        <w:rPr>
          <w:rFonts w:cstheme="minorHAnsi"/>
          <w:sz w:val="20"/>
          <w:szCs w:val="20"/>
        </w:rPr>
        <w:t xml:space="preserve">Regarding the fifth transformation lever of </w:t>
      </w:r>
      <w:r w:rsidRPr="0020155B">
        <w:rPr>
          <w:rFonts w:cstheme="minorHAnsi"/>
          <w:b/>
          <w:bCs/>
          <w:sz w:val="20"/>
          <w:szCs w:val="20"/>
        </w:rPr>
        <w:t>strengthening knowledge management and create global public goods</w:t>
      </w:r>
      <w:r w:rsidRPr="0020155B">
        <w:rPr>
          <w:rFonts w:cstheme="minorHAnsi"/>
          <w:sz w:val="20"/>
          <w:szCs w:val="20"/>
        </w:rPr>
        <w:t xml:space="preserve"> the project applies a comprehensive knowledge management and capacity development strategy. Knowledge sharing and capacity building will be a fundamental element for the project to empower cities and </w:t>
      </w:r>
      <w:r w:rsidRPr="0020155B">
        <w:rPr>
          <w:rFonts w:cstheme="minorHAnsi"/>
          <w:sz w:val="20"/>
          <w:szCs w:val="20"/>
        </w:rPr>
        <w:lastRenderedPageBreak/>
        <w:t xml:space="preserve">catalyze transformative urban solutions. The project applies the five steps of the knowledge management chain: consolidating lessons learned and global good practices; creating knowledge through testing, piloting, and training; sharing knowledge through learning events and knowledge networks; applying knowledge by integrating insights and lessons in policies, planning and catalytic Green City investments; and co-creation of global public goods through innovative approaches, technologies, and urban sustainability innovations. Particularly for the case of Mongolia, the Green and Inclusive Cities project will provide valuable contributions to the knowledge base for Green City approaches in cold climates. The project supports multiple capacity development activities to enhance the knowledge of decision-makers and urban managers. For example, the project will create training programs for urban professionals on inclusive design approaches that consider marginalized groups. </w:t>
      </w:r>
    </w:p>
    <w:p w14:paraId="25AA03DD" w14:textId="77777777" w:rsidR="009D77D0" w:rsidRDefault="009D77D0" w:rsidP="0020155B">
      <w:pPr>
        <w:ind w:right="180"/>
        <w:jc w:val="both"/>
        <w:rPr>
          <w:rFonts w:cstheme="minorHAnsi"/>
          <w:sz w:val="20"/>
          <w:szCs w:val="20"/>
        </w:rPr>
      </w:pPr>
    </w:p>
    <w:p w14:paraId="2242A34C" w14:textId="77777777" w:rsidR="009D77D0" w:rsidRDefault="009D77D0" w:rsidP="0020155B">
      <w:pPr>
        <w:ind w:right="180"/>
        <w:jc w:val="both"/>
        <w:rPr>
          <w:rFonts w:cstheme="minorHAnsi"/>
          <w:sz w:val="20"/>
          <w:szCs w:val="20"/>
        </w:rPr>
      </w:pPr>
    </w:p>
    <w:p w14:paraId="1C0FF96F" w14:textId="77777777" w:rsidR="009D77D0" w:rsidRDefault="009D77D0">
      <w:pPr>
        <w:rPr>
          <w:rFonts w:cstheme="minorHAnsi"/>
          <w:sz w:val="20"/>
          <w:szCs w:val="20"/>
        </w:rPr>
        <w:sectPr w:rsidR="009D77D0" w:rsidSect="005C3B00">
          <w:pgSz w:w="12240" w:h="15840" w:code="1"/>
          <w:pgMar w:top="1440" w:right="1440" w:bottom="1440" w:left="1440" w:header="720" w:footer="432" w:gutter="0"/>
          <w:cols w:space="708"/>
          <w:titlePg/>
          <w:docGrid w:linePitch="360"/>
        </w:sectPr>
      </w:pPr>
    </w:p>
    <w:p w14:paraId="070256D1" w14:textId="65A5AF48" w:rsidR="0020155B" w:rsidRPr="0020155B" w:rsidRDefault="008A3EE0" w:rsidP="0020155B">
      <w:pPr>
        <w:ind w:right="180"/>
        <w:jc w:val="both"/>
        <w:rPr>
          <w:rFonts w:cstheme="minorHAnsi"/>
          <w:sz w:val="20"/>
          <w:szCs w:val="20"/>
        </w:rPr>
      </w:pPr>
      <w:r>
        <w:rPr>
          <w:noProof/>
        </w:rPr>
        <w:lastRenderedPageBreak/>
        <w:drawing>
          <wp:inline distT="0" distB="0" distL="0" distR="0" wp14:anchorId="0D600853" wp14:editId="0655CF37">
            <wp:extent cx="8229600" cy="4632832"/>
            <wp:effectExtent l="0" t="0" r="0" b="0"/>
            <wp:docPr id="1213437999" name="Picture 121343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29600" cy="4632832"/>
                    </a:xfrm>
                    <a:prstGeom prst="rect">
                      <a:avLst/>
                    </a:prstGeom>
                  </pic:spPr>
                </pic:pic>
              </a:graphicData>
            </a:graphic>
          </wp:inline>
        </w:drawing>
      </w:r>
    </w:p>
    <w:p w14:paraId="60A27ED7" w14:textId="77777777" w:rsidR="009D77D0" w:rsidRDefault="009D77D0">
      <w:pPr>
        <w:rPr>
          <w:rFonts w:ascii="Calibri" w:eastAsia="SimSun" w:hAnsi="Calibri" w:cs="Times New Roman"/>
          <w:i/>
          <w:sz w:val="20"/>
          <w:szCs w:val="20"/>
          <w:highlight w:val="yellow"/>
        </w:rPr>
      </w:pPr>
    </w:p>
    <w:p w14:paraId="4EE4E1C1" w14:textId="77777777" w:rsidR="009D77D0" w:rsidRDefault="009D77D0">
      <w:pPr>
        <w:rPr>
          <w:rFonts w:ascii="Calibri" w:eastAsia="SimSun" w:hAnsi="Calibri" w:cs="Times New Roman"/>
          <w:i/>
          <w:sz w:val="20"/>
          <w:szCs w:val="20"/>
          <w:highlight w:val="yellow"/>
        </w:rPr>
        <w:sectPr w:rsidR="009D77D0" w:rsidSect="009D77D0">
          <w:pgSz w:w="15840" w:h="12240" w:orient="landscape" w:code="1"/>
          <w:pgMar w:top="1440" w:right="1440" w:bottom="1440" w:left="1440" w:header="720" w:footer="432" w:gutter="0"/>
          <w:cols w:space="708"/>
          <w:titlePg/>
          <w:docGrid w:linePitch="360"/>
        </w:sectPr>
      </w:pPr>
    </w:p>
    <w:p w14:paraId="3FEC542C" w14:textId="77777777" w:rsidR="00485F0E" w:rsidRPr="00485F0E" w:rsidRDefault="32C28A7B" w:rsidP="0001587E">
      <w:pPr>
        <w:pStyle w:val="Heading1"/>
      </w:pPr>
      <w:bookmarkStart w:id="10" w:name="_Toc135389234"/>
      <w:bookmarkStart w:id="11" w:name="_Toc46242197"/>
      <w:r>
        <w:lastRenderedPageBreak/>
        <w:t>Results and Partnerships</w:t>
      </w:r>
      <w:bookmarkEnd w:id="10"/>
      <w:bookmarkEnd w:id="11"/>
      <w:r>
        <w:t xml:space="preserve"> </w:t>
      </w:r>
    </w:p>
    <w:p w14:paraId="064D4ED8"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6D37887D" w14:textId="7D74D3DF" w:rsidR="00485F0E" w:rsidRPr="00B6279A" w:rsidRDefault="00485F0E" w:rsidP="008C6B9E">
      <w:pPr>
        <w:spacing w:after="0" w:line="240" w:lineRule="auto"/>
        <w:jc w:val="both"/>
        <w:rPr>
          <w:rFonts w:ascii="Calibri" w:eastAsia="SimSun" w:hAnsi="Calibri" w:cs="Times New Roman"/>
          <w:i/>
          <w:sz w:val="20"/>
          <w:szCs w:val="20"/>
        </w:rPr>
      </w:pPr>
      <w:r w:rsidRPr="00B6279A">
        <w:rPr>
          <w:rFonts w:ascii="Calibri" w:eastAsia="SimSun" w:hAnsi="Calibri" w:cs="Times New Roman"/>
          <w:sz w:val="20"/>
          <w:szCs w:val="20"/>
          <w:u w:val="single"/>
        </w:rPr>
        <w:t>Expected Results</w:t>
      </w:r>
      <w:r w:rsidRPr="00B6279A">
        <w:rPr>
          <w:rFonts w:ascii="Calibri" w:eastAsia="SimSun" w:hAnsi="Calibri" w:cs="Times New Roman"/>
          <w:i/>
          <w:sz w:val="20"/>
          <w:szCs w:val="20"/>
        </w:rPr>
        <w:t xml:space="preserve">: </w:t>
      </w:r>
    </w:p>
    <w:p w14:paraId="646D1081" w14:textId="77777777" w:rsidR="008C6B9E" w:rsidRPr="00B6279A" w:rsidRDefault="008C6B9E" w:rsidP="008C6B9E">
      <w:pPr>
        <w:spacing w:after="0" w:line="240" w:lineRule="auto"/>
        <w:jc w:val="both"/>
        <w:rPr>
          <w:rFonts w:ascii="Calibri" w:eastAsia="SimSun" w:hAnsi="Calibri" w:cs="Calibri"/>
          <w:i/>
          <w:sz w:val="20"/>
          <w:szCs w:val="20"/>
        </w:rPr>
      </w:pPr>
    </w:p>
    <w:p w14:paraId="7A9B7CEF" w14:textId="1AE2C219" w:rsidR="55F3150B" w:rsidRDefault="55F3150B" w:rsidP="7D82D2AE">
      <w:pPr>
        <w:spacing w:after="0"/>
        <w:jc w:val="both"/>
      </w:pPr>
      <w:r w:rsidRPr="7D82D2AE">
        <w:rPr>
          <w:rFonts w:ascii="Calibri" w:eastAsia="Calibri" w:hAnsi="Calibri" w:cs="Calibri"/>
          <w:b/>
          <w:bCs/>
          <w:sz w:val="20"/>
          <w:szCs w:val="20"/>
        </w:rPr>
        <w:t>Component 1: Strengthening policy, regulatory framework, institutional capacities, and financial mechanisms, to scale-up integrated urban planning and development with biodiversity and mitigation benefits</w:t>
      </w:r>
    </w:p>
    <w:p w14:paraId="453642BB" w14:textId="02CA74A0" w:rsidR="55F3150B" w:rsidRDefault="55F3150B" w:rsidP="7D82D2AE">
      <w:pPr>
        <w:spacing w:after="0"/>
        <w:jc w:val="both"/>
      </w:pPr>
      <w:r w:rsidRPr="7D82D2AE">
        <w:rPr>
          <w:rFonts w:ascii="Calibri" w:eastAsia="Calibri" w:hAnsi="Calibri" w:cs="Calibri"/>
          <w:sz w:val="20"/>
          <w:szCs w:val="20"/>
        </w:rPr>
        <w:t xml:space="preserve"> </w:t>
      </w:r>
    </w:p>
    <w:p w14:paraId="1045A615" w14:textId="70183476" w:rsidR="55F3150B" w:rsidRDefault="55F3150B" w:rsidP="7D82D2AE">
      <w:pPr>
        <w:spacing w:after="0"/>
        <w:jc w:val="both"/>
      </w:pPr>
      <w:r w:rsidRPr="7D82D2AE">
        <w:rPr>
          <w:rFonts w:ascii="Calibri" w:eastAsia="Calibri" w:hAnsi="Calibri" w:cs="Calibri"/>
          <w:sz w:val="20"/>
          <w:szCs w:val="20"/>
          <w:u w:val="single"/>
        </w:rPr>
        <w:t xml:space="preserve">Outcome 1: </w:t>
      </w:r>
      <w:r w:rsidRPr="7D82D2AE">
        <w:rPr>
          <w:rFonts w:ascii="Calibri" w:eastAsia="Calibri" w:hAnsi="Calibri" w:cs="Calibri"/>
          <w:sz w:val="20"/>
          <w:szCs w:val="20"/>
        </w:rPr>
        <w:t>Strengthened integrated urban planning, institutional and policy framework, and improved financial mechanisms and procedures for integrated green urban development with enhanced stakeholder participation.</w:t>
      </w:r>
    </w:p>
    <w:p w14:paraId="77332410" w14:textId="4EF87915" w:rsidR="55F3150B" w:rsidRDefault="55F3150B" w:rsidP="7D82D2AE">
      <w:pPr>
        <w:spacing w:after="0"/>
        <w:jc w:val="both"/>
      </w:pPr>
      <w:r w:rsidRPr="7D82D2AE">
        <w:rPr>
          <w:rFonts w:ascii="Calibri" w:eastAsia="Calibri" w:hAnsi="Calibri" w:cs="Calibri"/>
          <w:sz w:val="20"/>
          <w:szCs w:val="20"/>
        </w:rPr>
        <w:t xml:space="preserve"> </w:t>
      </w:r>
    </w:p>
    <w:p w14:paraId="7EBFB738" w14:textId="0109F850" w:rsidR="55F3150B" w:rsidRDefault="55F3150B" w:rsidP="7D82D2AE">
      <w:pPr>
        <w:spacing w:after="0"/>
        <w:jc w:val="both"/>
      </w:pPr>
      <w:r w:rsidRPr="7D82D2AE">
        <w:rPr>
          <w:rFonts w:ascii="Calibri" w:eastAsia="Calibri" w:hAnsi="Calibri" w:cs="Calibri"/>
          <w:sz w:val="20"/>
          <w:szCs w:val="20"/>
        </w:rPr>
        <w:t>In line with the SCIP, this component will advance integrated urban planning at local and national levels by developing territorial planning tools, policies, and regulatory frameworks to mainstream nature-positive, low-emission, climate-resilient, and inclusive development. It will promote inclusive, gender-sensitive urban and land management plans with Green City metrics and indicators, integrating nature to address heat, climate and health risks, and biodiversity loss. In Erdenet, the project will support green spaces, belts, and mobility corridors, while in all three cities it will incorporate climate-resilient watershed protection and sustainable peri-urban land management. It will strengthen financial mechanisms and Green City financial management, expand the number of cities with tools for integrated strategic planning, and increase major policies and regulations supporting urban sustainability. Women’s participation in urban planning decisions will grow, and new inclusive Green City financing proposals with gender considerations will be developed. The project will also help cities track and raise the share of local budgets targeting Green City outcomes.</w:t>
      </w:r>
    </w:p>
    <w:p w14:paraId="01F9FD17" w14:textId="0EA554B8" w:rsidR="55F3150B" w:rsidRDefault="55F3150B" w:rsidP="7D82D2AE">
      <w:pPr>
        <w:spacing w:after="0"/>
        <w:jc w:val="both"/>
      </w:pPr>
      <w:r w:rsidRPr="7D82D2AE">
        <w:rPr>
          <w:rFonts w:ascii="Calibri" w:eastAsia="Calibri" w:hAnsi="Calibri" w:cs="Calibri"/>
          <w:sz w:val="20"/>
          <w:szCs w:val="20"/>
        </w:rPr>
        <w:t xml:space="preserve"> </w:t>
      </w:r>
    </w:p>
    <w:p w14:paraId="1BF3C94C" w14:textId="686D30DF" w:rsidR="55F3150B" w:rsidRDefault="55F3150B" w:rsidP="7D82D2AE">
      <w:pPr>
        <w:spacing w:after="0"/>
        <w:jc w:val="both"/>
      </w:pPr>
      <w:r w:rsidRPr="7D82D2AE">
        <w:rPr>
          <w:rFonts w:ascii="Calibri" w:eastAsia="Calibri" w:hAnsi="Calibri" w:cs="Calibri"/>
          <w:b/>
          <w:bCs/>
          <w:sz w:val="20"/>
          <w:szCs w:val="20"/>
          <w:u w:val="single"/>
        </w:rPr>
        <w:t>Output 1.1</w:t>
      </w:r>
      <w:r w:rsidRPr="7D82D2AE">
        <w:rPr>
          <w:rFonts w:ascii="Calibri" w:eastAsia="Calibri" w:hAnsi="Calibri" w:cs="Calibri"/>
          <w:b/>
          <w:bCs/>
          <w:sz w:val="20"/>
          <w:szCs w:val="20"/>
        </w:rPr>
        <w:t>: Next-generation inclusive and gender-responsive urban development plans include Green City indicators and metrics adopted in three cities</w:t>
      </w:r>
    </w:p>
    <w:p w14:paraId="0E7887B7" w14:textId="470E7435" w:rsidR="55F3150B" w:rsidRDefault="55F3150B" w:rsidP="7D82D2AE">
      <w:pPr>
        <w:spacing w:after="0"/>
        <w:jc w:val="both"/>
      </w:pPr>
      <w:r w:rsidRPr="7D82D2AE">
        <w:rPr>
          <w:rFonts w:ascii="Calibri" w:eastAsia="Calibri" w:hAnsi="Calibri" w:cs="Calibri"/>
          <w:color w:val="000000" w:themeColor="text1"/>
          <w:sz w:val="20"/>
          <w:szCs w:val="20"/>
        </w:rPr>
        <w:t>This output will apply the policy coherence transformation level to help align urban development across sectors to meet Green City objectives. Sustainable urban development plans in Ulaanbaatar, Darkhan, and Erdenet will be updated to integrate nature-positive, gender-responsive, and climate-resilient principles, applying standardized Green City metrics. This will embed systems-based sustainability into Mongolia’s core urban planning processes.</w:t>
      </w:r>
    </w:p>
    <w:p w14:paraId="6CE8AB11" w14:textId="66483971"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5D1379A8" w14:textId="60F37EFB" w:rsidR="55F3150B" w:rsidRDefault="55F3150B" w:rsidP="7D82D2AE">
      <w:pPr>
        <w:spacing w:after="0"/>
        <w:jc w:val="both"/>
      </w:pPr>
      <w:r w:rsidRPr="7D82D2AE">
        <w:rPr>
          <w:rFonts w:ascii="Calibri" w:eastAsia="Calibri" w:hAnsi="Calibri" w:cs="Calibri"/>
          <w:b/>
          <w:bCs/>
          <w:color w:val="000000" w:themeColor="text1"/>
          <w:sz w:val="20"/>
          <w:szCs w:val="20"/>
        </w:rPr>
        <w:t>Activity 1.1.1: Conduct comparative analysis of city development plans and climate strategies</w:t>
      </w:r>
    </w:p>
    <w:p w14:paraId="2C37C641" w14:textId="598EB290" w:rsidR="55F3150B" w:rsidRDefault="55F3150B" w:rsidP="7D82D2AE">
      <w:pPr>
        <w:spacing w:after="0"/>
        <w:jc w:val="both"/>
      </w:pPr>
      <w:r w:rsidRPr="7D82D2AE">
        <w:rPr>
          <w:rFonts w:ascii="Calibri" w:eastAsia="Calibri" w:hAnsi="Calibri" w:cs="Calibri"/>
          <w:color w:val="000000" w:themeColor="text1"/>
          <w:sz w:val="20"/>
          <w:szCs w:val="20"/>
        </w:rPr>
        <w:t>The project will work with city governments to analyze existing development and climate plans (e.g., Ulaanbaatar City Development Plan 2040, Governor’s Action Plans, Darkhan’s climate plan), comparing them to identify gaps in biodiversity, climate risk, and equity—especially for ger areas and vulnerable groups. Findings will guide recommendations for harmonizing and updating plans in line with Green City principles.</w:t>
      </w:r>
    </w:p>
    <w:p w14:paraId="5433CF5B" w14:textId="7B2FADB2"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06D0EDC3" w14:textId="13DDA396" w:rsidR="55F3150B" w:rsidRDefault="55F3150B" w:rsidP="7D82D2AE">
      <w:pPr>
        <w:spacing w:after="0"/>
        <w:jc w:val="both"/>
      </w:pPr>
      <w:r w:rsidRPr="7D82D2AE">
        <w:rPr>
          <w:rFonts w:ascii="Calibri" w:eastAsia="Calibri" w:hAnsi="Calibri" w:cs="Calibri"/>
          <w:b/>
          <w:bCs/>
          <w:color w:val="000000" w:themeColor="text1"/>
          <w:sz w:val="20"/>
          <w:szCs w:val="20"/>
        </w:rPr>
        <w:t>Activity 1.1.2: Identify and integrate relevant international Green City frameworks and indicator systems</w:t>
      </w:r>
    </w:p>
    <w:p w14:paraId="7E348A67" w14:textId="62A8CAEB" w:rsidR="55F3150B" w:rsidRDefault="55F3150B" w:rsidP="7D82D2AE">
      <w:pPr>
        <w:spacing w:after="0"/>
        <w:jc w:val="both"/>
      </w:pPr>
      <w:r w:rsidRPr="7D82D2AE">
        <w:rPr>
          <w:rFonts w:ascii="Calibri" w:eastAsia="Calibri" w:hAnsi="Calibri" w:cs="Calibri"/>
          <w:color w:val="000000" w:themeColor="text1"/>
          <w:sz w:val="20"/>
          <w:szCs w:val="20"/>
        </w:rPr>
        <w:t>The project will review global best practices and tools (e.g., ICLEI, C40, SBTN, Urban Biodiversity Standard, UN-Habitat, EBRD) to develop indicators aligned with frameworks like the Kunming-Montreal Global Biodiversity Framework Target 12. Cities will receive support to set quantitative biodiversity and emissions targets linked to Mongolia’s updated NBSAP and NDC, with potential recognition of urban green spaces as OECMs. Indicators and metrics will be integrated into urban planning cycles, including the 2029–2032 Governors’ Action Plans, ensuring alignment with national and international commitments.</w:t>
      </w:r>
    </w:p>
    <w:p w14:paraId="273BB2A0" w14:textId="1D5EDF03"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1478E5F4" w14:textId="7C5F7456" w:rsidR="55F3150B" w:rsidRDefault="55F3150B" w:rsidP="7D82D2AE">
      <w:pPr>
        <w:spacing w:after="0"/>
        <w:jc w:val="both"/>
      </w:pPr>
      <w:r w:rsidRPr="7D82D2AE">
        <w:rPr>
          <w:rFonts w:ascii="Calibri" w:eastAsia="Calibri" w:hAnsi="Calibri" w:cs="Calibri"/>
          <w:b/>
          <w:bCs/>
          <w:color w:val="000000" w:themeColor="text1"/>
          <w:sz w:val="20"/>
          <w:szCs w:val="20"/>
        </w:rPr>
        <w:t>Activity 1.1.3: Facilitate city participation in Green Cities network</w:t>
      </w:r>
    </w:p>
    <w:p w14:paraId="724FF4D1" w14:textId="26B26ECB" w:rsidR="55F3150B" w:rsidRDefault="55F3150B" w:rsidP="7D82D2AE">
      <w:pPr>
        <w:spacing w:after="0"/>
        <w:jc w:val="both"/>
      </w:pPr>
      <w:r w:rsidRPr="7D82D2AE">
        <w:rPr>
          <w:rFonts w:ascii="Calibri" w:eastAsia="Calibri" w:hAnsi="Calibri" w:cs="Calibri"/>
          <w:color w:val="000000" w:themeColor="text1"/>
          <w:sz w:val="20"/>
          <w:szCs w:val="20"/>
        </w:rPr>
        <w:t xml:space="preserve">The project will assist Darkhan and Erdenet to join the EBRD Green Cities program, enabling access to financing, technical support, and peer networks. Participation will reinforce use of robust indicators, build visibility, and enhance accountability. Capacity development will target local development policy and investment departments, </w:t>
      </w:r>
      <w:r w:rsidRPr="7D82D2AE">
        <w:rPr>
          <w:rFonts w:ascii="Calibri" w:eastAsia="Calibri" w:hAnsi="Calibri" w:cs="Calibri"/>
          <w:color w:val="000000" w:themeColor="text1"/>
          <w:sz w:val="20"/>
          <w:szCs w:val="20"/>
        </w:rPr>
        <w:lastRenderedPageBreak/>
        <w:t>with a focus on gender-responsive, inclusive planning and equitable access to infrastructure and services, aligning with UNDP’s regional urban governance initiatives.</w:t>
      </w:r>
    </w:p>
    <w:p w14:paraId="200B9106" w14:textId="742EBE2C" w:rsidR="55F3150B" w:rsidRDefault="55F3150B" w:rsidP="7D82D2AE">
      <w:pPr>
        <w:spacing w:after="0"/>
        <w:jc w:val="both"/>
      </w:pPr>
      <w:r w:rsidRPr="7D82D2AE">
        <w:rPr>
          <w:rFonts w:ascii="Calibri" w:eastAsia="Calibri" w:hAnsi="Calibri" w:cs="Calibri"/>
          <w:sz w:val="20"/>
          <w:szCs w:val="20"/>
        </w:rPr>
        <w:t xml:space="preserve"> </w:t>
      </w:r>
    </w:p>
    <w:p w14:paraId="03674062" w14:textId="10641EAF" w:rsidR="55F3150B" w:rsidRDefault="55F3150B" w:rsidP="7D82D2AE">
      <w:pPr>
        <w:spacing w:after="0"/>
        <w:jc w:val="both"/>
      </w:pPr>
      <w:r w:rsidRPr="7D82D2AE">
        <w:rPr>
          <w:rFonts w:ascii="Calibri" w:eastAsia="Calibri" w:hAnsi="Calibri" w:cs="Calibri"/>
          <w:b/>
          <w:bCs/>
          <w:sz w:val="20"/>
          <w:szCs w:val="20"/>
          <w:u w:val="single"/>
        </w:rPr>
        <w:t>Output 1.2</w:t>
      </w:r>
      <w:r w:rsidRPr="7D82D2AE">
        <w:rPr>
          <w:rFonts w:ascii="Calibri" w:eastAsia="Calibri" w:hAnsi="Calibri" w:cs="Calibri"/>
          <w:b/>
          <w:bCs/>
          <w:sz w:val="20"/>
          <w:szCs w:val="20"/>
        </w:rPr>
        <w:t>: Inclusive and gender-responsive integrated spatial and land management plans updated for Ulaanbaatar City, and adopted for Darkhan and Erdenet, to reflect sustainable resource management for Green Cities covering 882,344.5 ha</w:t>
      </w:r>
    </w:p>
    <w:p w14:paraId="7E43740A" w14:textId="452CD786" w:rsidR="55F3150B" w:rsidRDefault="55F3150B" w:rsidP="7D82D2AE">
      <w:pPr>
        <w:spacing w:after="0"/>
        <w:jc w:val="both"/>
      </w:pPr>
      <w:r w:rsidRPr="7D82D2AE">
        <w:rPr>
          <w:rFonts w:ascii="Calibri" w:eastAsia="Calibri" w:hAnsi="Calibri" w:cs="Calibri"/>
          <w:color w:val="000000" w:themeColor="text1"/>
          <w:sz w:val="20"/>
          <w:szCs w:val="20"/>
        </w:rPr>
        <w:t>This output further supports the policy coherence transformation lever by ensuring urban development plans are implemented through integrated spatial planning. City-level spatial and land management plans in Mongolia’s three largest urban centers will be updated to align with the inclusive Green City approaches from Output 1.1. Spatial plans will translate development visions into implementable land use strategies, supporting climate-resilient, socially inclusive, and environmentally sound management of forests, pasturelands, croplands, ecological corridors, and water resources. Plans will also address unplanned ger area expansion and weak planning–budget coordination.</w:t>
      </w:r>
    </w:p>
    <w:p w14:paraId="6782B763" w14:textId="07BF72FF"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2C646AC5" w14:textId="358DCD30" w:rsidR="55F3150B" w:rsidRDefault="55F3150B" w:rsidP="7D82D2AE">
      <w:pPr>
        <w:spacing w:after="0"/>
        <w:jc w:val="both"/>
      </w:pPr>
      <w:r w:rsidRPr="7D82D2AE">
        <w:rPr>
          <w:rFonts w:ascii="Calibri" w:eastAsia="Calibri" w:hAnsi="Calibri" w:cs="Calibri"/>
          <w:b/>
          <w:bCs/>
          <w:color w:val="000000" w:themeColor="text1"/>
          <w:sz w:val="20"/>
          <w:szCs w:val="20"/>
        </w:rPr>
        <w:t>Activity 1.2.1: Review and update climate-resilient integrated spatial and land use plans in target cities</w:t>
      </w:r>
    </w:p>
    <w:p w14:paraId="3188CB3C" w14:textId="0449B102" w:rsidR="55F3150B" w:rsidRDefault="55F3150B" w:rsidP="7D82D2AE">
      <w:pPr>
        <w:spacing w:after="0"/>
        <w:jc w:val="both"/>
      </w:pPr>
      <w:r w:rsidRPr="7D82D2AE">
        <w:rPr>
          <w:rFonts w:ascii="Calibri" w:eastAsia="Calibri" w:hAnsi="Calibri" w:cs="Calibri"/>
          <w:color w:val="000000" w:themeColor="text1"/>
          <w:sz w:val="20"/>
          <w:szCs w:val="20"/>
        </w:rPr>
        <w:t>Working with spatial planning departments in Ulaanbaatar, Darkhan, and Erdenet, as well as surrounding aimags, the project will assess and revise spatial and land management plans. It will update land cover and land use data, identify high-value ecosystems, and align plans with updated urban strategies from Output 1.1. Plans will integrate Green City principles, including protection of riparian zones, green belts, biodiversity corridors, and high conservation value forests. The work will include Essential Life Support Areas (ELSA) analysis, integration of Science-based Targets for Nature and Climate, and measures to manage ger area growth, reduce peri-urban land degradation, and apply smart growth strategies. Recommendations will promote gender-responsive planning, equitable infrastructure access, and resilience for marginalized groups. Assessments will also address urban expansion impacts on ecological zones and propose zoning reforms for climate-resilient infrastructure and community spaces.</w:t>
      </w:r>
    </w:p>
    <w:p w14:paraId="4F3E7340" w14:textId="62D65F65"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6E3FAD97" w14:textId="7C817A0A" w:rsidR="55F3150B" w:rsidRDefault="55F3150B" w:rsidP="7D82D2AE">
      <w:pPr>
        <w:spacing w:after="0"/>
        <w:jc w:val="both"/>
      </w:pPr>
      <w:r w:rsidRPr="7D82D2AE">
        <w:rPr>
          <w:rFonts w:ascii="Calibri" w:eastAsia="Calibri" w:hAnsi="Calibri" w:cs="Calibri"/>
          <w:b/>
          <w:bCs/>
          <w:color w:val="000000" w:themeColor="text1"/>
          <w:sz w:val="20"/>
          <w:szCs w:val="20"/>
        </w:rPr>
        <w:t>Activity 1.2.2: Incorporate pasture, cropland, and forest management priorities into spatial planning</w:t>
      </w:r>
    </w:p>
    <w:p w14:paraId="78AD4F8B" w14:textId="159EEFCB" w:rsidR="55F3150B" w:rsidRDefault="55F3150B" w:rsidP="7D82D2AE">
      <w:pPr>
        <w:spacing w:after="0"/>
        <w:jc w:val="both"/>
      </w:pPr>
      <w:r w:rsidRPr="7D82D2AE">
        <w:rPr>
          <w:rFonts w:ascii="Calibri" w:eastAsia="Calibri" w:hAnsi="Calibri" w:cs="Calibri"/>
          <w:color w:val="000000" w:themeColor="text1"/>
          <w:sz w:val="20"/>
          <w:szCs w:val="20"/>
        </w:rPr>
        <w:t>Revised plans will integrate sustainable land management (SLM) strategies from Output 2.2, delineating degraded lands and identifying priority restoration areas. In coordination with environmental agencies, the project will include watershed protection zones, agroforestry buffers, and sustainable grazing corridors, emphasizing restoration of lands providing key ecosystem services such as flood regulation and soil productivity.</w:t>
      </w:r>
    </w:p>
    <w:p w14:paraId="2D851737" w14:textId="2CDDD604"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68653D86" w14:textId="4870C963" w:rsidR="55F3150B" w:rsidRDefault="55F3150B" w:rsidP="7D82D2AE">
      <w:pPr>
        <w:spacing w:after="0"/>
        <w:jc w:val="both"/>
      </w:pPr>
      <w:r w:rsidRPr="7D82D2AE">
        <w:rPr>
          <w:rFonts w:ascii="Calibri" w:eastAsia="Calibri" w:hAnsi="Calibri" w:cs="Calibri"/>
          <w:b/>
          <w:bCs/>
          <w:color w:val="000000" w:themeColor="text1"/>
          <w:sz w:val="20"/>
          <w:szCs w:val="20"/>
        </w:rPr>
        <w:t>Activity 1.2.3: Strengthen inclusive and gender-sensitive integrated water resource management (IWRM) to implement national water management policy</w:t>
      </w:r>
    </w:p>
    <w:p w14:paraId="7633BC1C" w14:textId="5C563A2B" w:rsidR="55F3150B" w:rsidRDefault="55F3150B" w:rsidP="7D82D2AE">
      <w:pPr>
        <w:spacing w:after="0"/>
        <w:jc w:val="both"/>
      </w:pPr>
      <w:r w:rsidRPr="7D82D2AE">
        <w:rPr>
          <w:rFonts w:ascii="Calibri" w:eastAsia="Calibri" w:hAnsi="Calibri" w:cs="Calibri"/>
          <w:color w:val="000000" w:themeColor="text1"/>
          <w:sz w:val="20"/>
          <w:szCs w:val="20"/>
        </w:rPr>
        <w:t>The project will help cities apply inclusive IWRM approaches, building on Mongolia’s updated IWRM and river basin planning guidelines (2023). Support will extend to basin-level coordination mechanisms for Kharaa-Yuruu (Darkhan), Selenge (Darkhan), and Orkhon–Chuluut (Erdenet). Outdated plans, pending amendments to the Law on Water (expected 2025), and required updates to IWRM guidelines and databases will be addressed. Gender-responsive engagement will ensure women’s participation and address vulnerable communities’ needs. Technical assistance will incorporate upstream–downstream dynamics, risk-informed water planning, and historical flood risk analysis into master plans.</w:t>
      </w:r>
    </w:p>
    <w:p w14:paraId="290D0BF2" w14:textId="5ABA9E4A"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1D4178D8" w14:textId="7177E99D" w:rsidR="55F3150B" w:rsidRDefault="55F3150B" w:rsidP="7D82D2AE">
      <w:pPr>
        <w:spacing w:after="0"/>
        <w:jc w:val="both"/>
      </w:pPr>
      <w:r w:rsidRPr="7D82D2AE">
        <w:rPr>
          <w:rFonts w:ascii="Calibri" w:eastAsia="Calibri" w:hAnsi="Calibri" w:cs="Calibri"/>
          <w:color w:val="000000" w:themeColor="text1"/>
          <w:sz w:val="20"/>
          <w:szCs w:val="20"/>
        </w:rPr>
        <w:t>Water sensitive urban design (WSUD) principles will be promoted, adding permeable surfaces, rain gardens, and green corridors to reduce flood risk. In Darkhan, the project will survey flood-prone areas, assess affected populations and assets, and update the flood risk management plan to integrate with the city’s master plan under Green City principles. Guidance will help planners and engineers revise codes and standards, especially for high-exposure areas like the Tuul and Kharaa basins.</w:t>
      </w:r>
    </w:p>
    <w:p w14:paraId="3DF916C3" w14:textId="0FBE821F"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239FD234" w14:textId="7461A671" w:rsidR="55F3150B" w:rsidRDefault="55F3150B" w:rsidP="7D82D2AE">
      <w:pPr>
        <w:spacing w:after="0"/>
        <w:jc w:val="both"/>
      </w:pPr>
      <w:r w:rsidRPr="7D82D2AE">
        <w:rPr>
          <w:rFonts w:ascii="Calibri" w:eastAsia="Calibri" w:hAnsi="Calibri" w:cs="Calibri"/>
          <w:b/>
          <w:bCs/>
          <w:color w:val="000000" w:themeColor="text1"/>
          <w:sz w:val="20"/>
          <w:szCs w:val="20"/>
        </w:rPr>
        <w:t>Activity 1.2.4: Support passage and implementation of national legislation on urban green space</w:t>
      </w:r>
    </w:p>
    <w:p w14:paraId="4EBCAA08" w14:textId="633D4D32" w:rsidR="55F3150B" w:rsidRDefault="55F3150B" w:rsidP="7D82D2AE">
      <w:pPr>
        <w:spacing w:after="0"/>
        <w:jc w:val="both"/>
      </w:pPr>
      <w:r w:rsidRPr="7D82D2AE">
        <w:rPr>
          <w:rFonts w:ascii="Calibri" w:eastAsia="Calibri" w:hAnsi="Calibri" w:cs="Calibri"/>
          <w:color w:val="000000" w:themeColor="text1"/>
          <w:sz w:val="20"/>
          <w:szCs w:val="20"/>
        </w:rPr>
        <w:lastRenderedPageBreak/>
        <w:t>Unplanned demolition of green areas has degraded ecological balance and reduced recreational opportunities, affecting public health. Current per capita green space falls short of standards:</w:t>
      </w:r>
    </w:p>
    <w:p w14:paraId="4B29E415" w14:textId="0BA119D4"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242E8F99" w14:textId="21835523" w:rsidR="55F3150B" w:rsidRDefault="55F3150B" w:rsidP="7D82D2AE">
      <w:pPr>
        <w:spacing w:after="0"/>
        <w:ind w:right="180"/>
        <w:jc w:val="both"/>
      </w:pPr>
      <w:r w:rsidRPr="7D82D2AE">
        <w:rPr>
          <w:rFonts w:ascii="Calibri" w:eastAsia="Calibri" w:hAnsi="Calibri" w:cs="Calibri"/>
          <w:b/>
          <w:bCs/>
          <w:sz w:val="20"/>
          <w:szCs w:val="20"/>
        </w:rPr>
        <w:t>Table 2. Green Space Per Capita м²</w:t>
      </w:r>
    </w:p>
    <w:tbl>
      <w:tblPr>
        <w:tblW w:w="0" w:type="auto"/>
        <w:tblLayout w:type="fixed"/>
        <w:tblLook w:val="04A0" w:firstRow="1" w:lastRow="0" w:firstColumn="1" w:lastColumn="0" w:noHBand="0" w:noVBand="1"/>
      </w:tblPr>
      <w:tblGrid>
        <w:gridCol w:w="1870"/>
        <w:gridCol w:w="1870"/>
        <w:gridCol w:w="1870"/>
        <w:gridCol w:w="1870"/>
        <w:gridCol w:w="1870"/>
      </w:tblGrid>
      <w:tr w:rsidR="7D82D2AE" w14:paraId="64E546C1" w14:textId="77777777" w:rsidTr="7D82D2AE">
        <w:trPr>
          <w:trHeight w:val="420"/>
        </w:trPr>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B7BA0F4" w14:textId="50424C58" w:rsidR="7D82D2AE" w:rsidRDefault="7D82D2AE" w:rsidP="7D82D2AE">
            <w:pPr>
              <w:spacing w:after="0"/>
              <w:ind w:right="180"/>
              <w:jc w:val="both"/>
            </w:pPr>
            <w:r w:rsidRPr="7D82D2AE">
              <w:rPr>
                <w:rFonts w:ascii="Calibri" w:eastAsia="Calibri" w:hAnsi="Calibri" w:cs="Calibri"/>
                <w:sz w:val="20"/>
                <w:szCs w:val="20"/>
              </w:rPr>
              <w:t>International standard</w:t>
            </w:r>
          </w:p>
        </w:tc>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D5C3EDA" w14:textId="478FA96E" w:rsidR="7D82D2AE" w:rsidRDefault="7D82D2AE" w:rsidP="7D82D2AE">
            <w:pPr>
              <w:spacing w:after="0"/>
              <w:ind w:right="180"/>
              <w:jc w:val="both"/>
            </w:pPr>
            <w:r w:rsidRPr="7D82D2AE">
              <w:rPr>
                <w:rFonts w:ascii="Calibri" w:eastAsia="Calibri" w:hAnsi="Calibri" w:cs="Calibri"/>
                <w:sz w:val="20"/>
                <w:szCs w:val="20"/>
              </w:rPr>
              <w:t>National standard</w:t>
            </w:r>
          </w:p>
        </w:tc>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7C6220E" w14:textId="7AAF3EA3" w:rsidR="7D82D2AE" w:rsidRDefault="7D82D2AE" w:rsidP="7D82D2AE">
            <w:pPr>
              <w:spacing w:after="0"/>
              <w:ind w:right="180"/>
              <w:jc w:val="both"/>
            </w:pPr>
            <w:r w:rsidRPr="7D82D2AE">
              <w:rPr>
                <w:rFonts w:ascii="Calibri" w:eastAsia="Calibri" w:hAnsi="Calibri" w:cs="Calibri"/>
                <w:sz w:val="20"/>
                <w:szCs w:val="20"/>
              </w:rPr>
              <w:t>Ulaanbaatar city</w:t>
            </w:r>
          </w:p>
        </w:tc>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4CD873B" w14:textId="09528AF9" w:rsidR="7D82D2AE" w:rsidRDefault="7D82D2AE" w:rsidP="7D82D2AE">
            <w:pPr>
              <w:spacing w:after="0"/>
              <w:ind w:right="180"/>
              <w:jc w:val="both"/>
            </w:pPr>
            <w:r w:rsidRPr="7D82D2AE">
              <w:rPr>
                <w:rFonts w:ascii="Calibri" w:eastAsia="Calibri" w:hAnsi="Calibri" w:cs="Calibri"/>
                <w:sz w:val="20"/>
                <w:szCs w:val="20"/>
              </w:rPr>
              <w:t>Darkhan-Uul aimag</w:t>
            </w:r>
          </w:p>
        </w:tc>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7BA4465" w14:textId="7E9228F8" w:rsidR="7D82D2AE" w:rsidRDefault="7D82D2AE" w:rsidP="7D82D2AE">
            <w:pPr>
              <w:spacing w:after="0"/>
              <w:ind w:right="180"/>
              <w:jc w:val="both"/>
            </w:pPr>
            <w:r w:rsidRPr="7D82D2AE">
              <w:rPr>
                <w:rFonts w:ascii="Calibri" w:eastAsia="Calibri" w:hAnsi="Calibri" w:cs="Calibri"/>
                <w:sz w:val="20"/>
                <w:szCs w:val="20"/>
              </w:rPr>
              <w:t>Orkhon aimag</w:t>
            </w:r>
          </w:p>
        </w:tc>
      </w:tr>
      <w:tr w:rsidR="7D82D2AE" w14:paraId="07B47686" w14:textId="77777777" w:rsidTr="7D82D2AE">
        <w:trPr>
          <w:trHeight w:val="240"/>
        </w:trPr>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6342B3D" w14:textId="3C32ADF0" w:rsidR="7D82D2AE" w:rsidRDefault="7D82D2AE" w:rsidP="7D82D2AE">
            <w:pPr>
              <w:spacing w:after="0"/>
              <w:ind w:right="180"/>
              <w:jc w:val="both"/>
            </w:pPr>
            <w:r w:rsidRPr="7D82D2AE">
              <w:rPr>
                <w:rFonts w:ascii="Calibri" w:eastAsia="Calibri" w:hAnsi="Calibri" w:cs="Calibri"/>
                <w:sz w:val="20"/>
                <w:szCs w:val="20"/>
              </w:rPr>
              <w:t>24</w:t>
            </w:r>
          </w:p>
        </w:tc>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5ABF5D9" w14:textId="325EA09B" w:rsidR="7D82D2AE" w:rsidRDefault="7D82D2AE" w:rsidP="7D82D2AE">
            <w:pPr>
              <w:spacing w:after="0"/>
              <w:ind w:right="180"/>
              <w:jc w:val="both"/>
            </w:pPr>
            <w:r w:rsidRPr="7D82D2AE">
              <w:rPr>
                <w:rFonts w:ascii="Calibri" w:eastAsia="Calibri" w:hAnsi="Calibri" w:cs="Calibri"/>
                <w:sz w:val="20"/>
                <w:szCs w:val="20"/>
              </w:rPr>
              <w:t>12-15</w:t>
            </w:r>
          </w:p>
        </w:tc>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C8C0C21" w14:textId="0292CBCE" w:rsidR="7D82D2AE" w:rsidRDefault="7D82D2AE" w:rsidP="7D82D2AE">
            <w:pPr>
              <w:spacing w:after="0"/>
              <w:ind w:right="180"/>
              <w:jc w:val="both"/>
            </w:pPr>
            <w:r w:rsidRPr="7D82D2AE">
              <w:rPr>
                <w:rFonts w:ascii="Calibri" w:eastAsia="Calibri" w:hAnsi="Calibri" w:cs="Calibri"/>
                <w:sz w:val="20"/>
                <w:szCs w:val="20"/>
              </w:rPr>
              <w:t>4.5</w:t>
            </w:r>
          </w:p>
        </w:tc>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2FE3C44" w14:textId="5773F081" w:rsidR="7D82D2AE" w:rsidRDefault="7D82D2AE" w:rsidP="7D82D2AE">
            <w:pPr>
              <w:spacing w:after="0"/>
              <w:ind w:right="180"/>
              <w:jc w:val="both"/>
            </w:pPr>
            <w:r w:rsidRPr="7D82D2AE">
              <w:rPr>
                <w:rFonts w:ascii="Calibri" w:eastAsia="Calibri" w:hAnsi="Calibri" w:cs="Calibri"/>
                <w:sz w:val="20"/>
                <w:szCs w:val="20"/>
              </w:rPr>
              <w:t>13.2</w:t>
            </w:r>
          </w:p>
        </w:tc>
        <w:tc>
          <w:tcPr>
            <w:tcW w:w="1870"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43298C0" w14:textId="71832303" w:rsidR="7D82D2AE" w:rsidRDefault="7D82D2AE" w:rsidP="7D82D2AE">
            <w:pPr>
              <w:spacing w:after="0"/>
              <w:ind w:right="180"/>
              <w:jc w:val="both"/>
            </w:pPr>
            <w:r w:rsidRPr="7D82D2AE">
              <w:rPr>
                <w:rFonts w:ascii="Calibri" w:eastAsia="Calibri" w:hAnsi="Calibri" w:cs="Calibri"/>
                <w:sz w:val="20"/>
                <w:szCs w:val="20"/>
              </w:rPr>
              <w:t>9.2</w:t>
            </w:r>
          </w:p>
        </w:tc>
      </w:tr>
    </w:tbl>
    <w:p w14:paraId="319064E3" w14:textId="5031FB88"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61B713D8" w14:textId="2579176B" w:rsidR="55F3150B" w:rsidRDefault="55F3150B" w:rsidP="7D82D2AE">
      <w:pPr>
        <w:spacing w:after="0"/>
        <w:jc w:val="both"/>
      </w:pPr>
      <w:r w:rsidRPr="7D82D2AE">
        <w:rPr>
          <w:rFonts w:ascii="Calibri" w:eastAsia="Calibri" w:hAnsi="Calibri" w:cs="Calibri"/>
          <w:color w:val="000000" w:themeColor="text1"/>
          <w:sz w:val="20"/>
          <w:szCs w:val="20"/>
        </w:rPr>
        <w:t>The project will support adoption and implementation of the draft national law on green space in cities and towns. Local governments will be assisted in aligning regulations, budgets, and enforcement with the law, planning for equitable access to greenery, and meeting international per capita standards.</w:t>
      </w:r>
    </w:p>
    <w:p w14:paraId="0D978B57" w14:textId="42357A2A" w:rsidR="55F3150B" w:rsidRDefault="55F3150B" w:rsidP="7D82D2AE">
      <w:pPr>
        <w:spacing w:after="0"/>
        <w:jc w:val="both"/>
        <w:rPr>
          <w:rFonts w:ascii="Calibri" w:eastAsia="Calibri" w:hAnsi="Calibri" w:cs="Calibri"/>
          <w:b/>
          <w:bCs/>
          <w:color w:val="000000" w:themeColor="text1"/>
          <w:sz w:val="20"/>
          <w:szCs w:val="20"/>
        </w:rPr>
      </w:pPr>
      <w:r w:rsidRPr="7D82D2AE">
        <w:rPr>
          <w:rFonts w:ascii="Calibri" w:eastAsia="Calibri" w:hAnsi="Calibri" w:cs="Calibri"/>
          <w:color w:val="000000" w:themeColor="text1"/>
          <w:sz w:val="20"/>
          <w:szCs w:val="20"/>
        </w:rPr>
        <w:t xml:space="preserve"> </w:t>
      </w:r>
    </w:p>
    <w:p w14:paraId="1584470A" w14:textId="4F579A20" w:rsidR="55F3150B" w:rsidRDefault="55F3150B" w:rsidP="7D82D2AE">
      <w:pPr>
        <w:spacing w:after="0"/>
        <w:jc w:val="both"/>
      </w:pPr>
      <w:r w:rsidRPr="7D82D2AE">
        <w:rPr>
          <w:rFonts w:ascii="Calibri" w:eastAsia="Calibri" w:hAnsi="Calibri" w:cs="Calibri"/>
          <w:sz w:val="20"/>
          <w:szCs w:val="20"/>
        </w:rPr>
        <w:t xml:space="preserve"> </w:t>
      </w:r>
    </w:p>
    <w:p w14:paraId="28D4843E" w14:textId="0B58FF28" w:rsidR="55F3150B" w:rsidRDefault="55F3150B" w:rsidP="7D82D2AE">
      <w:pPr>
        <w:spacing w:after="0"/>
        <w:jc w:val="both"/>
      </w:pPr>
      <w:r w:rsidRPr="7D82D2AE">
        <w:rPr>
          <w:rFonts w:ascii="Calibri" w:eastAsia="Calibri" w:hAnsi="Calibri" w:cs="Calibri"/>
          <w:b/>
          <w:bCs/>
          <w:sz w:val="20"/>
          <w:szCs w:val="20"/>
          <w:u w:val="single"/>
        </w:rPr>
        <w:t>Output 1.3</w:t>
      </w:r>
      <w:r w:rsidRPr="7D82D2AE">
        <w:rPr>
          <w:rFonts w:ascii="Calibri" w:eastAsia="Calibri" w:hAnsi="Calibri" w:cs="Calibri"/>
          <w:b/>
          <w:bCs/>
          <w:sz w:val="20"/>
          <w:szCs w:val="20"/>
        </w:rPr>
        <w:t>: Cross-sectoral Coordination and Monitoring Mechanisms, and Inclusive Stakeholder Engagement Mechanisms, for Green City Planning and Development</w:t>
      </w:r>
    </w:p>
    <w:p w14:paraId="72986793" w14:textId="1A9404AA" w:rsidR="55F3150B" w:rsidRDefault="55F3150B" w:rsidP="7D82D2AE">
      <w:pPr>
        <w:spacing w:after="0"/>
        <w:jc w:val="both"/>
      </w:pPr>
      <w:r w:rsidRPr="7D82D2AE">
        <w:rPr>
          <w:rFonts w:ascii="Calibri" w:eastAsia="Calibri" w:hAnsi="Calibri" w:cs="Calibri"/>
          <w:color w:val="000000" w:themeColor="text1"/>
          <w:sz w:val="20"/>
          <w:szCs w:val="20"/>
        </w:rPr>
        <w:t>This output supports the institutional transformation and policy coherence required for inclusive Green City planning. It will strengthen cross-departmental and cross-sector coordination while creating structured mechanisms for citizen engagement — especially for women and marginalized groups — in planning and monitoring. Institutionalized collaboration and feedback processes will reduce fragmentation, build broad support, and promote transparent, adaptive governance in Ulaanbaatar, Darkhan, and Erdenet.</w:t>
      </w:r>
    </w:p>
    <w:p w14:paraId="283752C1" w14:textId="6427C9A8"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33ADCC63" w14:textId="3BA943FC" w:rsidR="55F3150B" w:rsidRDefault="55F3150B" w:rsidP="7D82D2AE">
      <w:pPr>
        <w:spacing w:after="0"/>
        <w:jc w:val="both"/>
      </w:pPr>
      <w:r w:rsidRPr="7D82D2AE">
        <w:rPr>
          <w:rFonts w:ascii="Calibri" w:eastAsia="Calibri" w:hAnsi="Calibri" w:cs="Calibri"/>
          <w:b/>
          <w:bCs/>
          <w:color w:val="000000" w:themeColor="text1"/>
          <w:sz w:val="20"/>
          <w:szCs w:val="20"/>
        </w:rPr>
        <w:t>Activity 1.3.1: Establish Integrated Urban Development Steering Committees in each pilot city</w:t>
      </w:r>
    </w:p>
    <w:p w14:paraId="3D088FB1" w14:textId="270F9230" w:rsidR="55F3150B" w:rsidRDefault="55F3150B" w:rsidP="7D82D2AE">
      <w:pPr>
        <w:spacing w:after="0"/>
        <w:jc w:val="both"/>
      </w:pPr>
      <w:r w:rsidRPr="7D82D2AE">
        <w:rPr>
          <w:rFonts w:ascii="Calibri" w:eastAsia="Calibri" w:hAnsi="Calibri" w:cs="Calibri"/>
          <w:color w:val="000000" w:themeColor="text1"/>
          <w:sz w:val="20"/>
          <w:szCs w:val="20"/>
        </w:rPr>
        <w:t>The project will help establish Integrated Urban Development Steering Committees in each city, comprising national ministries (e.g., Environment, Construction, Urban Development), local government departments, civil society, academia, and the private sector. These formal platforms will coordinate planning, oversee implementation, and support joint decision-making on development priorities. Technical assistance will help municipal governments create terms of reference, mandates, and operating procedures defining roles, coordination pathways, and standardized decision-making. Cross-sectoral protocols will be introduced to enable regular data sharing, joint planning timelines, and integrated monitoring, institutionalizing whole-of-government approaches to Green City development.</w:t>
      </w:r>
    </w:p>
    <w:p w14:paraId="5FFC17EE" w14:textId="3C098531"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0CC27DEE" w14:textId="5F8E4E64" w:rsidR="55F3150B" w:rsidRDefault="55F3150B" w:rsidP="7D82D2AE">
      <w:pPr>
        <w:spacing w:after="0"/>
        <w:jc w:val="both"/>
      </w:pPr>
      <w:r w:rsidRPr="7D82D2AE">
        <w:rPr>
          <w:rFonts w:ascii="Calibri" w:eastAsia="Calibri" w:hAnsi="Calibri" w:cs="Calibri"/>
          <w:b/>
          <w:bCs/>
          <w:color w:val="000000" w:themeColor="text1"/>
          <w:sz w:val="20"/>
          <w:szCs w:val="20"/>
        </w:rPr>
        <w:t>Activity 1.3.2: Develop implementation roadmaps and cross-sectoral alignment mechanisms</w:t>
      </w:r>
    </w:p>
    <w:p w14:paraId="43E2B297" w14:textId="0938DE98" w:rsidR="55F3150B" w:rsidRDefault="55F3150B" w:rsidP="7D82D2AE">
      <w:pPr>
        <w:spacing w:after="0"/>
        <w:jc w:val="both"/>
      </w:pPr>
      <w:r w:rsidRPr="7D82D2AE">
        <w:rPr>
          <w:rFonts w:ascii="Calibri" w:eastAsia="Calibri" w:hAnsi="Calibri" w:cs="Calibri"/>
          <w:color w:val="000000" w:themeColor="text1"/>
          <w:sz w:val="20"/>
          <w:szCs w:val="20"/>
        </w:rPr>
        <w:t>City and aimag governments will receive support to prepare implementation roadmaps guiding the application of revised spatial plans. These will incorporate input from Citizen’s Green City Advisory Boards (Activity 1.3.3), clarify institutional roles, strengthen inter-agency coordination, and monitor land use decisions. The project will identify mandate and role gaps, proposing mechanisms to link spatial plans with urban development, transport, environment, and budget departments to align land use planning with investment decisions.</w:t>
      </w:r>
    </w:p>
    <w:p w14:paraId="04013937" w14:textId="65A22C76"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3FFADC4A" w14:textId="21B9B0A7" w:rsidR="55F3150B" w:rsidRDefault="55F3150B" w:rsidP="7D82D2AE">
      <w:pPr>
        <w:spacing w:after="0"/>
        <w:jc w:val="both"/>
      </w:pPr>
      <w:r w:rsidRPr="7D82D2AE">
        <w:rPr>
          <w:rFonts w:ascii="Calibri" w:eastAsia="Calibri" w:hAnsi="Calibri" w:cs="Calibri"/>
          <w:b/>
          <w:bCs/>
          <w:color w:val="000000" w:themeColor="text1"/>
          <w:sz w:val="20"/>
          <w:szCs w:val="20"/>
        </w:rPr>
        <w:t>Activity 1.3.3: Establish Urban Green Citizen Advisory Boards to ensure inclusive stakeholder engagement</w:t>
      </w:r>
    </w:p>
    <w:p w14:paraId="1444B773" w14:textId="028E371F" w:rsidR="55F3150B" w:rsidRDefault="55F3150B" w:rsidP="7D82D2AE">
      <w:pPr>
        <w:spacing w:after="0"/>
        <w:jc w:val="both"/>
      </w:pPr>
      <w:r w:rsidRPr="7D82D2AE">
        <w:rPr>
          <w:rFonts w:ascii="Calibri" w:eastAsia="Calibri" w:hAnsi="Calibri" w:cs="Calibri"/>
          <w:color w:val="000000" w:themeColor="text1"/>
          <w:sz w:val="20"/>
          <w:szCs w:val="20"/>
        </w:rPr>
        <w:t>Urban Green Citizen Advisory Boards will be created in all three cities to bring together women, youth, people with disabilities, community leaders, and CSOs for structured input in planning and implementation. Efforts will ensure gender balance and participation from vulnerable groups. Boards will serve as consultation forums and participatory monitoring platforms, influencing priorities and holding leaders accountable to Green City commitments.</w:t>
      </w:r>
    </w:p>
    <w:p w14:paraId="68F2ED4D" w14:textId="40EDDDAD"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7C5FCDC5" w14:textId="2849650E" w:rsidR="55F3150B" w:rsidRDefault="55F3150B" w:rsidP="7D82D2AE">
      <w:pPr>
        <w:spacing w:after="0"/>
        <w:jc w:val="both"/>
      </w:pPr>
      <w:r w:rsidRPr="7D82D2AE">
        <w:rPr>
          <w:rFonts w:ascii="Calibri" w:eastAsia="Calibri" w:hAnsi="Calibri" w:cs="Calibri"/>
          <w:color w:val="000000" w:themeColor="text1"/>
          <w:sz w:val="20"/>
          <w:szCs w:val="20"/>
        </w:rPr>
        <w:t xml:space="preserve">To avoid duplication, Boards will link to Green City Knowledge Hubs (Output 3.2), which coordinate technical work, community engagement, and digital platforms, and will connect to Green City Collectives and citizen feedback tools </w:t>
      </w:r>
      <w:r w:rsidRPr="7D82D2AE">
        <w:rPr>
          <w:rFonts w:ascii="Calibri" w:eastAsia="Calibri" w:hAnsi="Calibri" w:cs="Calibri"/>
          <w:color w:val="000000" w:themeColor="text1"/>
          <w:sz w:val="20"/>
          <w:szCs w:val="20"/>
        </w:rPr>
        <w:lastRenderedPageBreak/>
        <w:t>to channel grassroots input into policy monitoring and design. The project will institutionalize these linkages to ensure lasting citizen participation.</w:t>
      </w:r>
    </w:p>
    <w:p w14:paraId="7A51FF4D" w14:textId="3E994664"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65DA3DBE" w14:textId="4423AFE6" w:rsidR="55F3150B" w:rsidRDefault="55F3150B" w:rsidP="7D82D2AE">
      <w:pPr>
        <w:spacing w:after="0"/>
        <w:jc w:val="both"/>
      </w:pPr>
      <w:r w:rsidRPr="7D82D2AE">
        <w:rPr>
          <w:rFonts w:ascii="Calibri" w:eastAsia="Calibri" w:hAnsi="Calibri" w:cs="Calibri"/>
          <w:color w:val="000000" w:themeColor="text1"/>
          <w:sz w:val="20"/>
          <w:szCs w:val="20"/>
        </w:rPr>
        <w:t>Monitoring mechanisms embedded in both Steering Committees and Advisory Boards will collect feedback, track performance against Green City metrics, and enable data-informed plan adjustments. Regular reporting, learning reviews, and joint planning workshops will strengthen adaptive, transparent, and inclusive urban development.</w:t>
      </w:r>
    </w:p>
    <w:p w14:paraId="1799D305" w14:textId="465F2DCC" w:rsidR="55F3150B" w:rsidRDefault="55F3150B" w:rsidP="7D82D2AE">
      <w:pPr>
        <w:spacing w:after="0"/>
        <w:jc w:val="both"/>
      </w:pPr>
      <w:r w:rsidRPr="7D82D2AE">
        <w:rPr>
          <w:rFonts w:ascii="Calibri" w:eastAsia="Calibri" w:hAnsi="Calibri" w:cs="Calibri"/>
          <w:sz w:val="20"/>
          <w:szCs w:val="20"/>
        </w:rPr>
        <w:t xml:space="preserve"> </w:t>
      </w:r>
    </w:p>
    <w:p w14:paraId="3FAA7CDC" w14:textId="6B442FDD" w:rsidR="55F3150B" w:rsidRDefault="55F3150B" w:rsidP="7D82D2AE">
      <w:pPr>
        <w:spacing w:after="0"/>
        <w:jc w:val="both"/>
      </w:pPr>
      <w:r w:rsidRPr="7D82D2AE">
        <w:rPr>
          <w:rFonts w:ascii="Calibri" w:eastAsia="Calibri" w:hAnsi="Calibri" w:cs="Calibri"/>
          <w:b/>
          <w:bCs/>
          <w:sz w:val="20"/>
          <w:szCs w:val="20"/>
          <w:u w:val="single"/>
        </w:rPr>
        <w:t>Output 1.4</w:t>
      </w:r>
      <w:r w:rsidRPr="7D82D2AE">
        <w:rPr>
          <w:rFonts w:ascii="Calibri" w:eastAsia="Calibri" w:hAnsi="Calibri" w:cs="Calibri"/>
          <w:b/>
          <w:bCs/>
          <w:sz w:val="20"/>
          <w:szCs w:val="20"/>
        </w:rPr>
        <w:t>: New and updated inclusive and gender responsive green city policies and implementation</w:t>
      </w:r>
    </w:p>
    <w:p w14:paraId="4135752D" w14:textId="0A54E132" w:rsidR="55F3150B" w:rsidRDefault="55F3150B" w:rsidP="7D82D2AE">
      <w:pPr>
        <w:spacing w:after="0"/>
        <w:jc w:val="both"/>
      </w:pPr>
      <w:r w:rsidRPr="7D82D2AE">
        <w:rPr>
          <w:rFonts w:ascii="Calibri" w:eastAsia="Calibri" w:hAnsi="Calibri" w:cs="Calibri"/>
          <w:color w:val="000000" w:themeColor="text1"/>
          <w:sz w:val="20"/>
          <w:szCs w:val="20"/>
        </w:rPr>
        <w:t>This output strengthens regulatory and policy foundations for inclusive Green City development by updating key city and sectoral policies, regulations, and incentives. Frameworks will promote low-emission, climate-resilient, and nature-positive urban development, while mainstreaming gender and social inclusion. The project will also introduce Strategic Environmental Assessments (SEAs) into city planning, and provide policy support in areas such as construction, food systems, green space management, and integrated water resource management (IWRM).</w:t>
      </w:r>
    </w:p>
    <w:p w14:paraId="31801F68" w14:textId="3CC3180E"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06C1D54D" w14:textId="6D1C1834" w:rsidR="55F3150B" w:rsidRDefault="55F3150B" w:rsidP="7D82D2AE">
      <w:pPr>
        <w:spacing w:after="0"/>
        <w:jc w:val="both"/>
      </w:pPr>
      <w:r w:rsidRPr="7D82D2AE">
        <w:rPr>
          <w:rFonts w:ascii="Calibri" w:eastAsia="Calibri" w:hAnsi="Calibri" w:cs="Calibri"/>
          <w:b/>
          <w:bCs/>
          <w:color w:val="000000" w:themeColor="text1"/>
          <w:sz w:val="20"/>
          <w:szCs w:val="20"/>
        </w:rPr>
        <w:t>Activity 1.4.1: Develop and institutionalize the Strategic Environmental Assessment (SEA) mechanism for urban planning</w:t>
      </w:r>
    </w:p>
    <w:p w14:paraId="0AC7A7F6" w14:textId="10F1A965" w:rsidR="55F3150B" w:rsidRDefault="55F3150B" w:rsidP="7D82D2AE">
      <w:pPr>
        <w:spacing w:after="0"/>
        <w:jc w:val="both"/>
      </w:pPr>
      <w:r w:rsidRPr="7D82D2AE">
        <w:rPr>
          <w:rFonts w:ascii="Calibri" w:eastAsia="Calibri" w:hAnsi="Calibri" w:cs="Calibri"/>
          <w:color w:val="000000" w:themeColor="text1"/>
          <w:sz w:val="20"/>
          <w:szCs w:val="20"/>
        </w:rPr>
        <w:t>SEA use in Mongolia remains limited despite 2012 EIA law amendments. The project will develop SEA tools for updating long-term city development plans, starting with Darkhan, aligning them with international guidance and integrating biodiversity, climate, and gender considerations. This will complement EIA procedures and ensure plans are informed by environmental and social risk assessments.</w:t>
      </w:r>
    </w:p>
    <w:p w14:paraId="484AE693" w14:textId="2F92AA8B"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297A768C" w14:textId="4BBC06D8" w:rsidR="55F3150B" w:rsidRDefault="55F3150B" w:rsidP="7D82D2AE">
      <w:pPr>
        <w:spacing w:after="0"/>
        <w:jc w:val="both"/>
      </w:pPr>
      <w:r w:rsidRPr="7D82D2AE">
        <w:rPr>
          <w:rFonts w:ascii="Calibri" w:eastAsia="Calibri" w:hAnsi="Calibri" w:cs="Calibri"/>
          <w:b/>
          <w:bCs/>
          <w:color w:val="000000" w:themeColor="text1"/>
          <w:sz w:val="20"/>
          <w:szCs w:val="20"/>
        </w:rPr>
        <w:t>Activity 1.4.2: Promote incentives for nature-positive and low-carbon construction technologies</w:t>
      </w:r>
    </w:p>
    <w:p w14:paraId="7410AD1E" w14:textId="3A069DE5" w:rsidR="55F3150B" w:rsidRDefault="55F3150B" w:rsidP="7D82D2AE">
      <w:pPr>
        <w:spacing w:after="0"/>
        <w:jc w:val="both"/>
      </w:pPr>
      <w:r w:rsidRPr="7D82D2AE">
        <w:rPr>
          <w:rFonts w:ascii="Calibri" w:eastAsia="Calibri" w:hAnsi="Calibri" w:cs="Calibri"/>
          <w:color w:val="000000" w:themeColor="text1"/>
          <w:sz w:val="20"/>
          <w:szCs w:val="20"/>
        </w:rPr>
        <w:t>The project will work with city governments to analyze construction policies and create incentives such as tax breaks or faster permitting for sustainable building practices. Regulatory frameworks will promote nature-based design and low-emission materials suited to cold climates, linked to green building pilots under Output 2.1.</w:t>
      </w:r>
    </w:p>
    <w:p w14:paraId="3E13F06C" w14:textId="75BF0ADF"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1AF286C7" w14:textId="1DD56D52" w:rsidR="55F3150B" w:rsidRDefault="55F3150B" w:rsidP="7D82D2AE">
      <w:pPr>
        <w:spacing w:after="0"/>
        <w:jc w:val="both"/>
      </w:pPr>
      <w:r w:rsidRPr="7D82D2AE">
        <w:rPr>
          <w:rFonts w:ascii="Calibri" w:eastAsia="Calibri" w:hAnsi="Calibri" w:cs="Calibri"/>
          <w:color w:val="000000" w:themeColor="text1"/>
          <w:sz w:val="20"/>
          <w:szCs w:val="20"/>
        </w:rPr>
        <w:t>It will also initiate a national Green Building certification system with the Ministry of Construction and Urban Development and city governments, setting standards for energy efficiency, environmental performance, and inclusiveness. Developed via multi-stakeholder consultation, it will draw on IFC EDGE, LEED, and national experiences, with awareness-raising for developers and housing authorities.</w:t>
      </w:r>
    </w:p>
    <w:p w14:paraId="12D19C8B" w14:textId="36F0FD37"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250C3B20" w14:textId="1791821C" w:rsidR="55F3150B" w:rsidRDefault="55F3150B" w:rsidP="7D82D2AE">
      <w:pPr>
        <w:spacing w:after="0"/>
        <w:jc w:val="both"/>
      </w:pPr>
      <w:r w:rsidRPr="7D82D2AE">
        <w:rPr>
          <w:rFonts w:ascii="Calibri" w:eastAsia="Calibri" w:hAnsi="Calibri" w:cs="Calibri"/>
          <w:b/>
          <w:bCs/>
          <w:color w:val="000000" w:themeColor="text1"/>
          <w:sz w:val="20"/>
          <w:szCs w:val="20"/>
        </w:rPr>
        <w:t xml:space="preserve"> Activity 1.4.3: Update food system policies to improve safety and sustainability</w:t>
      </w:r>
    </w:p>
    <w:p w14:paraId="5CB13977" w14:textId="127B0525" w:rsidR="55F3150B" w:rsidRDefault="55F3150B" w:rsidP="7D82D2AE">
      <w:pPr>
        <w:spacing w:after="0"/>
        <w:jc w:val="both"/>
      </w:pPr>
      <w:r w:rsidRPr="7D82D2AE">
        <w:rPr>
          <w:rFonts w:ascii="Calibri" w:eastAsia="Calibri" w:hAnsi="Calibri" w:cs="Calibri"/>
          <w:color w:val="000000" w:themeColor="text1"/>
          <w:sz w:val="20"/>
          <w:szCs w:val="20"/>
        </w:rPr>
        <w:t>Cities will assess and update food system policies to strengthen safety, supply chain monitoring, and standards. Improvements will target risk assessment, enforcement, and cross-sector coordination to reduce foodborne risks and increase access to safe, sustainable food, particularly in ger districts.</w:t>
      </w:r>
    </w:p>
    <w:p w14:paraId="6C737A22" w14:textId="1DAF1B0B" w:rsidR="55F3150B" w:rsidRDefault="55F3150B" w:rsidP="7D82D2AE">
      <w:pPr>
        <w:spacing w:after="0"/>
        <w:jc w:val="both"/>
      </w:pPr>
      <w:r w:rsidRPr="7D82D2AE">
        <w:rPr>
          <w:rFonts w:ascii="Calibri" w:eastAsia="Calibri" w:hAnsi="Calibri" w:cs="Calibri"/>
          <w:b/>
          <w:bCs/>
          <w:color w:val="000000" w:themeColor="text1"/>
          <w:sz w:val="20"/>
          <w:szCs w:val="20"/>
        </w:rPr>
        <w:t>Activity 1.4.4: Support local governments in developing integrated sustainable urban mobility plans and policies</w:t>
      </w:r>
    </w:p>
    <w:p w14:paraId="0B7FA1F0" w14:textId="49156099" w:rsidR="55F3150B" w:rsidRDefault="55F3150B" w:rsidP="7D82D2AE">
      <w:pPr>
        <w:spacing w:after="0"/>
        <w:jc w:val="both"/>
      </w:pPr>
      <w:r w:rsidRPr="7D82D2AE">
        <w:rPr>
          <w:rFonts w:ascii="Calibri" w:eastAsia="Calibri" w:hAnsi="Calibri" w:cs="Calibri"/>
          <w:color w:val="000000" w:themeColor="text1"/>
          <w:sz w:val="20"/>
          <w:szCs w:val="20"/>
        </w:rPr>
        <w:t>The project will help cities, including Darkhan, develop Sustainable Urban Mobility Plans and policies, addressing needs for public transport optimization, green and smart transport technologies, and integrated corridors prioritizing pedestrians, cyclists, and public transport users.</w:t>
      </w:r>
    </w:p>
    <w:p w14:paraId="0C0B5F29" w14:textId="47740B03"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4B1DF2E0" w14:textId="5E5E38AE" w:rsidR="55F3150B" w:rsidRDefault="55F3150B" w:rsidP="7D82D2AE">
      <w:pPr>
        <w:spacing w:after="0"/>
        <w:jc w:val="both"/>
      </w:pPr>
      <w:r w:rsidRPr="7D82D2AE">
        <w:rPr>
          <w:rFonts w:ascii="Calibri" w:eastAsia="Calibri" w:hAnsi="Calibri" w:cs="Calibri"/>
          <w:b/>
          <w:bCs/>
          <w:sz w:val="20"/>
          <w:szCs w:val="20"/>
          <w:u w:val="single"/>
        </w:rPr>
        <w:t>Output 1.5</w:t>
      </w:r>
      <w:r w:rsidRPr="7D82D2AE">
        <w:rPr>
          <w:rFonts w:ascii="Calibri" w:eastAsia="Calibri" w:hAnsi="Calibri" w:cs="Calibri"/>
          <w:b/>
          <w:bCs/>
          <w:sz w:val="20"/>
          <w:szCs w:val="20"/>
        </w:rPr>
        <w:t>: Effective municipal financial management systems and piloting of sustainable finance mechanisms and partnerships enable a framework for local infrastructure finance, supporting transparency and market participation, to scale-up Green City finance</w:t>
      </w:r>
    </w:p>
    <w:p w14:paraId="2A6E1E68" w14:textId="266C5522" w:rsidR="55F3150B" w:rsidRDefault="55F3150B" w:rsidP="7D82D2AE">
      <w:pPr>
        <w:spacing w:after="0"/>
        <w:jc w:val="both"/>
      </w:pPr>
      <w:r w:rsidRPr="7D82D2AE">
        <w:rPr>
          <w:rFonts w:ascii="Calibri" w:eastAsia="Calibri" w:hAnsi="Calibri" w:cs="Calibri"/>
          <w:color w:val="000000" w:themeColor="text1"/>
          <w:sz w:val="20"/>
          <w:szCs w:val="20"/>
        </w:rPr>
        <w:t>Scaling Green City finance is a key transformation lever. The project will create conditions for innovative financing, enabling blended finance, private sector participation, and carbon market readiness. Mechanisms will be developed for each city and shared across all three.</w:t>
      </w:r>
    </w:p>
    <w:p w14:paraId="2DF8BA79" w14:textId="2E200938"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3C0D7E9F" w14:textId="0B7E9894" w:rsidR="55F3150B" w:rsidRDefault="55F3150B" w:rsidP="7D82D2AE">
      <w:pPr>
        <w:spacing w:after="0"/>
        <w:jc w:val="both"/>
      </w:pPr>
      <w:r w:rsidRPr="7D82D2AE">
        <w:rPr>
          <w:rFonts w:ascii="Calibri" w:eastAsia="Calibri" w:hAnsi="Calibri" w:cs="Calibri"/>
          <w:b/>
          <w:bCs/>
          <w:color w:val="000000" w:themeColor="text1"/>
          <w:sz w:val="20"/>
          <w:szCs w:val="20"/>
        </w:rPr>
        <w:t>Activity 1.5.1: Introduce green and inclusive city tax reform measures</w:t>
      </w:r>
    </w:p>
    <w:p w14:paraId="431F6F70" w14:textId="4AE043E3" w:rsidR="55F3150B" w:rsidRDefault="55F3150B" w:rsidP="7D82D2AE">
      <w:pPr>
        <w:spacing w:after="0"/>
        <w:jc w:val="both"/>
      </w:pPr>
      <w:r w:rsidRPr="7D82D2AE">
        <w:rPr>
          <w:rFonts w:ascii="Calibri" w:eastAsia="Calibri" w:hAnsi="Calibri" w:cs="Calibri"/>
          <w:color w:val="000000" w:themeColor="text1"/>
          <w:sz w:val="20"/>
          <w:szCs w:val="20"/>
        </w:rPr>
        <w:lastRenderedPageBreak/>
        <w:t>Darkhan will pilot updated municipal tax systems reflecting environmental performance and equity, including green levies or modified taxes to encourage sustainable land use and buildings, with provisions for affordability for low-income households.</w:t>
      </w:r>
    </w:p>
    <w:p w14:paraId="41023BD8" w14:textId="5AC19E10"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388A9D8C" w14:textId="4BD8D2DC" w:rsidR="55F3150B" w:rsidRDefault="55F3150B" w:rsidP="7D82D2AE">
      <w:pPr>
        <w:spacing w:after="0"/>
        <w:jc w:val="both"/>
      </w:pPr>
      <w:r w:rsidRPr="7D82D2AE">
        <w:rPr>
          <w:rFonts w:ascii="Calibri" w:eastAsia="Calibri" w:hAnsi="Calibri" w:cs="Calibri"/>
          <w:b/>
          <w:bCs/>
          <w:color w:val="000000" w:themeColor="text1"/>
          <w:sz w:val="20"/>
          <w:szCs w:val="20"/>
        </w:rPr>
        <w:t>Activity 1.5.2: Establish and strengthen city development funds or corporations</w:t>
      </w:r>
    </w:p>
    <w:p w14:paraId="104C379C" w14:textId="322308C4" w:rsidR="55F3150B" w:rsidRDefault="55F3150B" w:rsidP="7D82D2AE">
      <w:pPr>
        <w:spacing w:after="0"/>
        <w:jc w:val="both"/>
      </w:pPr>
      <w:r w:rsidRPr="7D82D2AE">
        <w:rPr>
          <w:rFonts w:ascii="Calibri" w:eastAsia="Calibri" w:hAnsi="Calibri" w:cs="Calibri"/>
          <w:color w:val="000000" w:themeColor="text1"/>
          <w:sz w:val="20"/>
          <w:szCs w:val="20"/>
        </w:rPr>
        <w:t>The project will help Darkhan and Erdenet establish or enhance dedicated development funds or investment corporations to finance sustainable infrastructure, aggregate projects, and engage financial institutions, ensuring transparent governance and sound operations.</w:t>
      </w:r>
    </w:p>
    <w:p w14:paraId="655FDFBC" w14:textId="6BDC5D63"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56F2998A" w14:textId="1D587B41" w:rsidR="55F3150B" w:rsidRDefault="55F3150B" w:rsidP="7D82D2AE">
      <w:pPr>
        <w:spacing w:after="0"/>
        <w:jc w:val="both"/>
      </w:pPr>
      <w:r w:rsidRPr="7D82D2AE">
        <w:rPr>
          <w:rFonts w:ascii="Calibri" w:eastAsia="Calibri" w:hAnsi="Calibri" w:cs="Calibri"/>
          <w:b/>
          <w:bCs/>
          <w:color w:val="000000" w:themeColor="text1"/>
          <w:sz w:val="20"/>
          <w:szCs w:val="20"/>
        </w:rPr>
        <w:t>Activity 1.5.3: Expand channels for city-level debt financing</w:t>
      </w:r>
    </w:p>
    <w:p w14:paraId="0E0A4F3C" w14:textId="14491378" w:rsidR="55F3150B" w:rsidRDefault="55F3150B" w:rsidP="7D82D2AE">
      <w:pPr>
        <w:spacing w:after="0"/>
        <w:jc w:val="both"/>
      </w:pPr>
      <w:r w:rsidRPr="7D82D2AE">
        <w:rPr>
          <w:rFonts w:ascii="Calibri" w:eastAsia="Calibri" w:hAnsi="Calibri" w:cs="Calibri"/>
          <w:color w:val="000000" w:themeColor="text1"/>
          <w:sz w:val="20"/>
          <w:szCs w:val="20"/>
        </w:rPr>
        <w:t>The project will assist Ulaanbaatar (and later Darkhan and Erdenet, once legal frameworks permit) to access debt financing through municipal green bonds, corporate bonds, or bank loans for revenue-generating green services. Support includes feasibility studies, regulatory compliance, eligibility criteria, and capacity building for finance departments and investors. A Green Municipal Bond feasibility study for Ulaanbaatar will assess revenue streams, investor demand, legal readiness, and provide a roadmap for issuance.</w:t>
      </w:r>
    </w:p>
    <w:p w14:paraId="0D95A260" w14:textId="40E5712B"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502C83D4" w14:textId="30222BE2" w:rsidR="55F3150B" w:rsidRDefault="55F3150B" w:rsidP="7D82D2AE">
      <w:pPr>
        <w:spacing w:after="0"/>
        <w:jc w:val="both"/>
      </w:pPr>
      <w:r w:rsidRPr="7D82D2AE">
        <w:rPr>
          <w:rFonts w:ascii="Calibri" w:eastAsia="Calibri" w:hAnsi="Calibri" w:cs="Calibri"/>
          <w:b/>
          <w:bCs/>
          <w:color w:val="000000" w:themeColor="text1"/>
          <w:sz w:val="20"/>
          <w:szCs w:val="20"/>
        </w:rPr>
        <w:t>Activity 1.5.4: Support PPP arrangements and revenue-earning service delivery models</w:t>
      </w:r>
    </w:p>
    <w:p w14:paraId="7CA2CC1B" w14:textId="2EA85613" w:rsidR="55F3150B" w:rsidRDefault="55F3150B" w:rsidP="7D82D2AE">
      <w:pPr>
        <w:spacing w:after="0"/>
        <w:jc w:val="both"/>
      </w:pPr>
      <w:r w:rsidRPr="7D82D2AE">
        <w:rPr>
          <w:rFonts w:ascii="Calibri" w:eastAsia="Calibri" w:hAnsi="Calibri" w:cs="Calibri"/>
          <w:color w:val="000000" w:themeColor="text1"/>
          <w:sz w:val="20"/>
          <w:szCs w:val="20"/>
        </w:rPr>
        <w:t>The project will build capacity for PPPs in priority sectors such as food safety labs, water systems, waste logistics, and park operations. Support will include project preparation, legal structuring, and blended finance models combining public funds, concessional loans, and risk-sharing instruments to attract private investment.</w:t>
      </w:r>
    </w:p>
    <w:p w14:paraId="6277851B" w14:textId="08E841C7"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28685332" w14:textId="3DB7655D" w:rsidR="55F3150B" w:rsidRDefault="55F3150B" w:rsidP="7D82D2AE">
      <w:pPr>
        <w:spacing w:after="0"/>
        <w:jc w:val="both"/>
      </w:pPr>
      <w:r w:rsidRPr="7D82D2AE">
        <w:rPr>
          <w:rFonts w:ascii="Calibri" w:eastAsia="Calibri" w:hAnsi="Calibri" w:cs="Calibri"/>
          <w:b/>
          <w:bCs/>
          <w:color w:val="000000" w:themeColor="text1"/>
          <w:sz w:val="20"/>
          <w:szCs w:val="20"/>
        </w:rPr>
        <w:t>Activity 1.5.5: Build institutional capacity for carbon finance and expand Mongolia’s urban carbon market readiness</w:t>
      </w:r>
    </w:p>
    <w:p w14:paraId="3D75B979" w14:textId="6DDA6A1C" w:rsidR="55F3150B" w:rsidRDefault="55F3150B" w:rsidP="7D82D2AE">
      <w:pPr>
        <w:spacing w:after="0"/>
        <w:jc w:val="both"/>
      </w:pPr>
      <w:r w:rsidRPr="7D82D2AE">
        <w:rPr>
          <w:rFonts w:ascii="Calibri" w:eastAsia="Calibri" w:hAnsi="Calibri" w:cs="Calibri"/>
          <w:color w:val="000000" w:themeColor="text1"/>
          <w:sz w:val="20"/>
          <w:szCs w:val="20"/>
        </w:rPr>
        <w:t>The project will train city governments on carbon project standards (e.g., Verra, Gold Standard), methodologies, and verification, and guide integration of carbon revenues into financial planning. GEF-funded pilots under Component 2 will avoid credit issuance to prevent double-counting of GEBs.</w:t>
      </w:r>
    </w:p>
    <w:p w14:paraId="1A4EB0C7" w14:textId="4F18D48A" w:rsidR="55F3150B" w:rsidRDefault="55F3150B" w:rsidP="7D82D2AE">
      <w:pPr>
        <w:spacing w:after="0"/>
        <w:jc w:val="both"/>
      </w:pPr>
      <w:r w:rsidRPr="7D82D2AE">
        <w:rPr>
          <w:rFonts w:ascii="Calibri" w:eastAsia="Calibri" w:hAnsi="Calibri" w:cs="Calibri"/>
          <w:b/>
          <w:bCs/>
          <w:sz w:val="20"/>
          <w:szCs w:val="20"/>
          <w:u w:val="single"/>
        </w:rPr>
        <w:t>Output 1.6</w:t>
      </w:r>
      <w:r w:rsidRPr="7D82D2AE">
        <w:rPr>
          <w:rFonts w:ascii="Calibri" w:eastAsia="Calibri" w:hAnsi="Calibri" w:cs="Calibri"/>
          <w:b/>
          <w:bCs/>
          <w:sz w:val="20"/>
          <w:szCs w:val="20"/>
        </w:rPr>
        <w:t>: Capacity Development Program for Results-Based Green Budgeting and Public Financial Management for Green City Objectives</w:t>
      </w:r>
    </w:p>
    <w:p w14:paraId="40ECE22F" w14:textId="669A56E3" w:rsidR="55F3150B" w:rsidRDefault="55F3150B" w:rsidP="7D82D2AE">
      <w:pPr>
        <w:spacing w:after="0"/>
        <w:jc w:val="both"/>
      </w:pPr>
      <w:r w:rsidRPr="7D82D2AE">
        <w:rPr>
          <w:rFonts w:ascii="Calibri" w:eastAsia="Calibri" w:hAnsi="Calibri" w:cs="Calibri"/>
          <w:color w:val="000000" w:themeColor="text1"/>
          <w:sz w:val="20"/>
          <w:szCs w:val="20"/>
        </w:rPr>
        <w:t>This output institutionalizes results-based, impact-driven budgeting aligned with biodiversity and climate goals. It complements Output 1.5’s investment focus by targeting public sector systems, updating financial tools, improving transparency, and creating mechanisms for annual green performance assessment in Ulaanbaatar, Darkhan, and Erdenet.</w:t>
      </w:r>
    </w:p>
    <w:p w14:paraId="431D920C" w14:textId="349E84B7"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4D59FC78" w14:textId="3DD39A78" w:rsidR="55F3150B" w:rsidRDefault="55F3150B" w:rsidP="7D82D2AE">
      <w:pPr>
        <w:spacing w:after="0"/>
        <w:jc w:val="both"/>
      </w:pPr>
      <w:r w:rsidRPr="7D82D2AE">
        <w:rPr>
          <w:rFonts w:ascii="Calibri" w:eastAsia="Calibri" w:hAnsi="Calibri" w:cs="Calibri"/>
          <w:b/>
          <w:bCs/>
          <w:color w:val="000000" w:themeColor="text1"/>
          <w:sz w:val="20"/>
          <w:szCs w:val="20"/>
        </w:rPr>
        <w:t>Activity 1.6.1: Align municipal planning, budgeting, and reporting with biodiversity and climate outcomes</w:t>
      </w:r>
    </w:p>
    <w:p w14:paraId="1439C2B9" w14:textId="660F43B0" w:rsidR="55F3150B" w:rsidRDefault="55F3150B" w:rsidP="7D82D2AE">
      <w:pPr>
        <w:spacing w:after="0"/>
        <w:jc w:val="both"/>
      </w:pPr>
      <w:r w:rsidRPr="7D82D2AE">
        <w:rPr>
          <w:rFonts w:ascii="Calibri" w:eastAsia="Calibri" w:hAnsi="Calibri" w:cs="Calibri"/>
          <w:color w:val="000000" w:themeColor="text1"/>
          <w:sz w:val="20"/>
          <w:szCs w:val="20"/>
        </w:rPr>
        <w:t>The project will implement a green and climate-supportive Medium-Term Budget Framework (MTBF) in all three cities, integrating Green City indicators into planning, expenditure frameworks, and monitoring, and linking with Mongolia’s IFMIS and INFF.</w:t>
      </w:r>
    </w:p>
    <w:p w14:paraId="01FB34CA" w14:textId="768187D2"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15E4BFB9" w14:textId="07D1B35C" w:rsidR="55F3150B" w:rsidRDefault="55F3150B" w:rsidP="7D82D2AE">
      <w:pPr>
        <w:spacing w:after="0"/>
        <w:jc w:val="both"/>
      </w:pPr>
      <w:r w:rsidRPr="7D82D2AE">
        <w:rPr>
          <w:rFonts w:ascii="Calibri" w:eastAsia="Calibri" w:hAnsi="Calibri" w:cs="Calibri"/>
          <w:b/>
          <w:bCs/>
          <w:color w:val="000000" w:themeColor="text1"/>
          <w:sz w:val="20"/>
          <w:szCs w:val="20"/>
        </w:rPr>
        <w:t>Activity 1.6.2: Develop and apply an Impact Measurement and Management (IMM) framework for biodiversity and climate finance</w:t>
      </w:r>
    </w:p>
    <w:p w14:paraId="49FE564E" w14:textId="006AE4D7" w:rsidR="55F3150B" w:rsidRDefault="55F3150B" w:rsidP="7D82D2AE">
      <w:pPr>
        <w:spacing w:after="0"/>
        <w:jc w:val="both"/>
      </w:pPr>
      <w:r w:rsidRPr="7D82D2AE">
        <w:rPr>
          <w:rFonts w:ascii="Calibri" w:eastAsia="Calibri" w:hAnsi="Calibri" w:cs="Calibri"/>
          <w:color w:val="000000" w:themeColor="text1"/>
          <w:sz w:val="20"/>
          <w:szCs w:val="20"/>
        </w:rPr>
        <w:t>An IMM framework will be developed for cities to define and track biodiversity, climate, environmental, and social co-benefits of investments. It will support access to green finance and green bonds, and include a dedicated M&amp;E mechanism within municipal departments, covering indicator baselines, targets, and reporting templates.</w:t>
      </w:r>
    </w:p>
    <w:p w14:paraId="4C6E7A6D" w14:textId="79D33ED9"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16306715" w14:textId="4426556D" w:rsidR="55F3150B" w:rsidRDefault="55F3150B" w:rsidP="7D82D2AE">
      <w:pPr>
        <w:spacing w:after="0"/>
        <w:jc w:val="both"/>
      </w:pPr>
      <w:r w:rsidRPr="7D82D2AE">
        <w:rPr>
          <w:rFonts w:ascii="Calibri" w:eastAsia="Calibri" w:hAnsi="Calibri" w:cs="Calibri"/>
          <w:b/>
          <w:bCs/>
          <w:color w:val="000000" w:themeColor="text1"/>
          <w:sz w:val="20"/>
          <w:szCs w:val="20"/>
        </w:rPr>
        <w:t>Activity 1.6.3: Update public financial management (PFM) regulations to enable blended finance and inclusive oversight</w:t>
      </w:r>
    </w:p>
    <w:p w14:paraId="1DED5AC6" w14:textId="6EEF36A4" w:rsidR="55F3150B" w:rsidRDefault="55F3150B" w:rsidP="7D82D2AE">
      <w:pPr>
        <w:spacing w:after="0"/>
        <w:jc w:val="both"/>
      </w:pPr>
      <w:r w:rsidRPr="7D82D2AE">
        <w:rPr>
          <w:rFonts w:ascii="Calibri" w:eastAsia="Calibri" w:hAnsi="Calibri" w:cs="Calibri"/>
          <w:color w:val="000000" w:themeColor="text1"/>
          <w:sz w:val="20"/>
          <w:szCs w:val="20"/>
        </w:rPr>
        <w:t>The project will support PFM reforms during decentralization to align with the 2025 Law on the Legal Status of Cities and Villages, enabling diverse financing sources, participatory budgeting, and robust transparency standards.</w:t>
      </w:r>
    </w:p>
    <w:p w14:paraId="6EF48E13" w14:textId="0EAE8BE3" w:rsidR="55F3150B" w:rsidRDefault="55F3150B" w:rsidP="7D82D2AE">
      <w:pPr>
        <w:spacing w:after="0"/>
        <w:jc w:val="both"/>
      </w:pPr>
      <w:r w:rsidRPr="7D82D2AE">
        <w:rPr>
          <w:rFonts w:ascii="Calibri" w:eastAsia="Calibri" w:hAnsi="Calibri" w:cs="Calibri"/>
          <w:b/>
          <w:bCs/>
          <w:color w:val="000000" w:themeColor="text1"/>
          <w:sz w:val="20"/>
          <w:szCs w:val="20"/>
        </w:rPr>
        <w:lastRenderedPageBreak/>
        <w:t xml:space="preserve"> </w:t>
      </w:r>
    </w:p>
    <w:p w14:paraId="46626CBB" w14:textId="6025ED48" w:rsidR="55F3150B" w:rsidRDefault="55F3150B" w:rsidP="7D82D2AE">
      <w:pPr>
        <w:spacing w:after="0"/>
        <w:jc w:val="both"/>
      </w:pPr>
      <w:r w:rsidRPr="7D82D2AE">
        <w:rPr>
          <w:rFonts w:ascii="Calibri" w:eastAsia="Calibri" w:hAnsi="Calibri" w:cs="Calibri"/>
          <w:b/>
          <w:bCs/>
          <w:color w:val="000000" w:themeColor="text1"/>
          <w:sz w:val="20"/>
          <w:szCs w:val="20"/>
        </w:rPr>
        <w:t>Activity 1.6.4: Develop results-based budgeting (RBB) systems aligned with Green City priorities</w:t>
      </w:r>
    </w:p>
    <w:p w14:paraId="6AD70A29" w14:textId="7C62E70A" w:rsidR="55F3150B" w:rsidRDefault="55F3150B" w:rsidP="7D82D2AE">
      <w:pPr>
        <w:spacing w:after="0"/>
        <w:jc w:val="both"/>
      </w:pPr>
      <w:r w:rsidRPr="7D82D2AE">
        <w:rPr>
          <w:rFonts w:ascii="Calibri" w:eastAsia="Calibri" w:hAnsi="Calibri" w:cs="Calibri"/>
          <w:color w:val="000000" w:themeColor="text1"/>
          <w:sz w:val="20"/>
          <w:szCs w:val="20"/>
        </w:rPr>
        <w:t>Cities will design budget frameworks integrating Green City indicators, with technical support to update classification systems, link spending to results, and incorporate environmental and social criteria into allocations.</w:t>
      </w:r>
    </w:p>
    <w:p w14:paraId="3906A5B1" w14:textId="16E71904"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7737900C" w14:textId="48965B55" w:rsidR="55F3150B" w:rsidRDefault="55F3150B" w:rsidP="7D82D2AE">
      <w:pPr>
        <w:spacing w:after="0"/>
        <w:jc w:val="both"/>
      </w:pPr>
      <w:r w:rsidRPr="7D82D2AE">
        <w:rPr>
          <w:rFonts w:ascii="Calibri" w:eastAsia="Calibri" w:hAnsi="Calibri" w:cs="Calibri"/>
          <w:b/>
          <w:bCs/>
          <w:color w:val="000000" w:themeColor="text1"/>
          <w:sz w:val="20"/>
          <w:szCs w:val="20"/>
        </w:rPr>
        <w:t>Activity 1.6.5: Publish an annual Green City assessment report for all three cities</w:t>
      </w:r>
    </w:p>
    <w:p w14:paraId="612E035A" w14:textId="725841CD" w:rsidR="55F3150B" w:rsidRDefault="55F3150B" w:rsidP="7D82D2AE">
      <w:pPr>
        <w:spacing w:after="0"/>
        <w:jc w:val="both"/>
      </w:pPr>
      <w:r w:rsidRPr="7D82D2AE">
        <w:rPr>
          <w:rFonts w:ascii="Calibri" w:eastAsia="Calibri" w:hAnsi="Calibri" w:cs="Calibri"/>
          <w:color w:val="000000" w:themeColor="text1"/>
          <w:sz w:val="20"/>
          <w:szCs w:val="20"/>
        </w:rPr>
        <w:t>An annual report will compile M&amp;E results, budget analysis, and updates from each city, providing transparency, lessons learned, and a communication tool for citizens, donors, and investors.</w:t>
      </w:r>
    </w:p>
    <w:p w14:paraId="064723B2" w14:textId="385E11D9"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102C7310" w14:textId="4717112E"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0BA30C9E" w14:textId="5C0D903C" w:rsidR="55F3150B" w:rsidRDefault="55F3150B" w:rsidP="7D82D2AE">
      <w:pPr>
        <w:spacing w:after="0"/>
        <w:ind w:right="187"/>
        <w:jc w:val="both"/>
      </w:pPr>
      <w:r w:rsidRPr="7D82D2AE">
        <w:rPr>
          <w:rFonts w:ascii="Calibri" w:eastAsia="Calibri" w:hAnsi="Calibri" w:cs="Calibri"/>
          <w:b/>
          <w:bCs/>
          <w:sz w:val="20"/>
          <w:szCs w:val="20"/>
        </w:rPr>
        <w:t>Component 2: Promoting investments in sustainable, nature-positive and resilient urban development, and adopting innovative financing mechanisms</w:t>
      </w:r>
    </w:p>
    <w:p w14:paraId="6F58301B" w14:textId="1B3024BC" w:rsidR="55F3150B" w:rsidRDefault="55F3150B" w:rsidP="7D82D2AE">
      <w:pPr>
        <w:spacing w:after="0"/>
        <w:ind w:right="187"/>
        <w:jc w:val="both"/>
      </w:pPr>
      <w:r w:rsidRPr="7D82D2AE">
        <w:rPr>
          <w:rFonts w:ascii="Calibri" w:eastAsia="Calibri" w:hAnsi="Calibri" w:cs="Calibri"/>
          <w:sz w:val="20"/>
          <w:szCs w:val="20"/>
        </w:rPr>
        <w:t xml:space="preserve"> </w:t>
      </w:r>
    </w:p>
    <w:p w14:paraId="46DE0649" w14:textId="64AA4328" w:rsidR="55F3150B" w:rsidRDefault="55F3150B" w:rsidP="7D82D2AE">
      <w:pPr>
        <w:spacing w:after="0"/>
        <w:ind w:right="180"/>
        <w:jc w:val="both"/>
      </w:pPr>
      <w:r w:rsidRPr="7D82D2AE">
        <w:rPr>
          <w:rFonts w:ascii="Calibri" w:eastAsia="Calibri" w:hAnsi="Calibri" w:cs="Calibri"/>
          <w:sz w:val="20"/>
          <w:szCs w:val="20"/>
          <w:u w:val="single"/>
        </w:rPr>
        <w:t>Outcome 2:</w:t>
      </w:r>
      <w:r w:rsidRPr="7D82D2AE">
        <w:rPr>
          <w:rFonts w:ascii="Calibri" w:eastAsia="Calibri" w:hAnsi="Calibri" w:cs="Calibri"/>
          <w:sz w:val="20"/>
          <w:szCs w:val="20"/>
        </w:rPr>
        <w:t xml:space="preserve"> Increased investment in replicable and scalable nature positive, low carbon solutions to address urban sustainability challenges and increase climate resilience</w:t>
      </w:r>
    </w:p>
    <w:p w14:paraId="1B1FA607" w14:textId="5BAB4CEC" w:rsidR="55F3150B" w:rsidRDefault="55F3150B" w:rsidP="7D82D2AE">
      <w:pPr>
        <w:spacing w:after="0"/>
        <w:ind w:right="180"/>
        <w:jc w:val="both"/>
      </w:pPr>
      <w:r w:rsidRPr="7D82D2AE">
        <w:rPr>
          <w:rFonts w:ascii="Calibri" w:eastAsia="Calibri" w:hAnsi="Calibri" w:cs="Calibri"/>
          <w:sz w:val="20"/>
          <w:szCs w:val="20"/>
        </w:rPr>
        <w:t xml:space="preserve"> </w:t>
      </w:r>
    </w:p>
    <w:p w14:paraId="5C7291AA" w14:textId="1B514D3F" w:rsidR="55F3150B" w:rsidRDefault="55F3150B" w:rsidP="7D82D2AE">
      <w:pPr>
        <w:spacing w:after="0"/>
        <w:jc w:val="both"/>
      </w:pPr>
      <w:r w:rsidRPr="7D82D2AE">
        <w:rPr>
          <w:rFonts w:ascii="Calibri" w:eastAsia="Calibri" w:hAnsi="Calibri" w:cs="Calibri"/>
          <w:color w:val="000000" w:themeColor="text1"/>
          <w:sz w:val="20"/>
          <w:szCs w:val="20"/>
        </w:rPr>
        <w:t>Component 2 is aligned with the global program, and represents the primary opportunity for the project to scale up integrated Green City solutions through piloting and demonstration to catalyze transformative finance. The project aims to develop financial solutions under Component 1 that can be leveraged to invest in Green City innovations and good practices under Component 2, attracting International Financial Institutions and government financing for up-scaling. Pilot activities under Component 2 will be matched with the most relevant innovative finance mechanisms from Component 1 to catalyze replication and expansion. The project will engage public and private sectors to promote solutions for clean energy, energy efficiency, climate resilience, low-carbon urban development, flood control, water and waste management, and sustainable food systems.</w:t>
      </w:r>
    </w:p>
    <w:p w14:paraId="11FCA521" w14:textId="11423F86" w:rsidR="55F3150B" w:rsidRDefault="55F3150B" w:rsidP="7D82D2AE">
      <w:pPr>
        <w:spacing w:after="0"/>
        <w:ind w:right="180"/>
        <w:jc w:val="both"/>
      </w:pPr>
      <w:r w:rsidRPr="7D82D2AE">
        <w:rPr>
          <w:rFonts w:ascii="Calibri" w:eastAsia="Calibri" w:hAnsi="Calibri" w:cs="Calibri"/>
          <w:sz w:val="20"/>
          <w:szCs w:val="20"/>
        </w:rPr>
        <w:t xml:space="preserve"> </w:t>
      </w:r>
    </w:p>
    <w:p w14:paraId="11B5FDBE" w14:textId="44891426" w:rsidR="55F3150B" w:rsidRDefault="55F3150B" w:rsidP="7D82D2AE">
      <w:pPr>
        <w:spacing w:after="0"/>
        <w:ind w:right="180"/>
        <w:jc w:val="both"/>
      </w:pPr>
      <w:r w:rsidRPr="7D82D2AE">
        <w:rPr>
          <w:rFonts w:ascii="Calibri" w:eastAsia="Calibri" w:hAnsi="Calibri" w:cs="Calibri"/>
          <w:color w:val="000000" w:themeColor="text1"/>
          <w:sz w:val="20"/>
          <w:szCs w:val="20"/>
        </w:rPr>
        <w:t xml:space="preserve">The outputs span four thematic clusters: </w:t>
      </w:r>
      <w:r w:rsidRPr="7D82D2AE">
        <w:rPr>
          <w:rFonts w:ascii="Calibri" w:eastAsia="Calibri" w:hAnsi="Calibri" w:cs="Calibri"/>
          <w:b/>
          <w:bCs/>
          <w:color w:val="000000" w:themeColor="text1"/>
          <w:sz w:val="20"/>
          <w:szCs w:val="20"/>
        </w:rPr>
        <w:t>low-emission urban development</w:t>
      </w:r>
      <w:r w:rsidRPr="7D82D2AE">
        <w:rPr>
          <w:rFonts w:ascii="Calibri" w:eastAsia="Calibri" w:hAnsi="Calibri" w:cs="Calibri"/>
          <w:color w:val="000000" w:themeColor="text1"/>
          <w:sz w:val="20"/>
          <w:szCs w:val="20"/>
        </w:rPr>
        <w:t xml:space="preserve"> and </w:t>
      </w:r>
      <w:r w:rsidRPr="7D82D2AE">
        <w:rPr>
          <w:rFonts w:ascii="Calibri" w:eastAsia="Calibri" w:hAnsi="Calibri" w:cs="Calibri"/>
          <w:b/>
          <w:bCs/>
          <w:color w:val="000000" w:themeColor="text1"/>
          <w:sz w:val="20"/>
          <w:szCs w:val="20"/>
        </w:rPr>
        <w:t>energy efficiency</w:t>
      </w:r>
      <w:r w:rsidRPr="7D82D2AE">
        <w:rPr>
          <w:rFonts w:ascii="Calibri" w:eastAsia="Calibri" w:hAnsi="Calibri" w:cs="Calibri"/>
          <w:color w:val="000000" w:themeColor="text1"/>
          <w:sz w:val="20"/>
          <w:szCs w:val="20"/>
        </w:rPr>
        <w:t xml:space="preserve"> (Output 2.1), </w:t>
      </w:r>
      <w:r w:rsidRPr="7D82D2AE">
        <w:rPr>
          <w:rFonts w:ascii="Calibri" w:eastAsia="Calibri" w:hAnsi="Calibri" w:cs="Calibri"/>
          <w:b/>
          <w:bCs/>
          <w:color w:val="000000" w:themeColor="text1"/>
          <w:sz w:val="20"/>
          <w:szCs w:val="20"/>
        </w:rPr>
        <w:t>resilient urban and peri-urban ecosystems</w:t>
      </w:r>
      <w:r w:rsidRPr="7D82D2AE">
        <w:rPr>
          <w:rFonts w:ascii="Calibri" w:eastAsia="Calibri" w:hAnsi="Calibri" w:cs="Calibri"/>
          <w:color w:val="000000" w:themeColor="text1"/>
          <w:sz w:val="20"/>
          <w:szCs w:val="20"/>
        </w:rPr>
        <w:t xml:space="preserve"> (Output 2.2), </w:t>
      </w:r>
      <w:r w:rsidRPr="7D82D2AE">
        <w:rPr>
          <w:rFonts w:ascii="Calibri" w:eastAsia="Calibri" w:hAnsi="Calibri" w:cs="Calibri"/>
          <w:b/>
          <w:bCs/>
          <w:color w:val="000000" w:themeColor="text1"/>
          <w:sz w:val="20"/>
          <w:szCs w:val="20"/>
        </w:rPr>
        <w:t>integrated water management</w:t>
      </w:r>
      <w:r w:rsidRPr="7D82D2AE">
        <w:rPr>
          <w:rFonts w:ascii="Calibri" w:eastAsia="Calibri" w:hAnsi="Calibri" w:cs="Calibri"/>
          <w:color w:val="000000" w:themeColor="text1"/>
          <w:sz w:val="20"/>
          <w:szCs w:val="20"/>
        </w:rPr>
        <w:t xml:space="preserve"> (Output 2.3), and </w:t>
      </w:r>
      <w:r w:rsidRPr="7D82D2AE">
        <w:rPr>
          <w:rFonts w:ascii="Calibri" w:eastAsia="Calibri" w:hAnsi="Calibri" w:cs="Calibri"/>
          <w:b/>
          <w:bCs/>
          <w:color w:val="000000" w:themeColor="text1"/>
          <w:sz w:val="20"/>
          <w:szCs w:val="20"/>
        </w:rPr>
        <w:t>waste management/circular economy</w:t>
      </w:r>
      <w:r w:rsidRPr="7D82D2AE">
        <w:rPr>
          <w:rFonts w:ascii="Calibri" w:eastAsia="Calibri" w:hAnsi="Calibri" w:cs="Calibri"/>
          <w:color w:val="000000" w:themeColor="text1"/>
          <w:sz w:val="20"/>
          <w:szCs w:val="20"/>
        </w:rPr>
        <w:t xml:space="preserve"> (Output 2.4).</w:t>
      </w:r>
      <w:r w:rsidRPr="7D82D2AE">
        <w:rPr>
          <w:rFonts w:ascii="Calibri" w:eastAsia="Calibri" w:hAnsi="Calibri" w:cs="Calibri"/>
          <w:sz w:val="20"/>
          <w:szCs w:val="20"/>
        </w:rPr>
        <w:t xml:space="preserve"> </w:t>
      </w:r>
    </w:p>
    <w:p w14:paraId="1000ED7E" w14:textId="63010C77" w:rsidR="55F3150B" w:rsidRDefault="55F3150B" w:rsidP="7D82D2AE">
      <w:pPr>
        <w:spacing w:after="0"/>
        <w:ind w:right="180"/>
        <w:jc w:val="both"/>
      </w:pPr>
      <w:r w:rsidRPr="7D82D2AE">
        <w:rPr>
          <w:rFonts w:ascii="Calibri" w:eastAsia="Calibri" w:hAnsi="Calibri" w:cs="Calibri"/>
          <w:sz w:val="20"/>
          <w:szCs w:val="20"/>
        </w:rPr>
        <w:t xml:space="preserve"> </w:t>
      </w:r>
    </w:p>
    <w:p w14:paraId="75DA106B" w14:textId="049160BE" w:rsidR="55F3150B" w:rsidRDefault="7373DAE6" w:rsidP="7D82D2AE">
      <w:pPr>
        <w:spacing w:after="0"/>
        <w:jc w:val="both"/>
      </w:pPr>
      <w:r w:rsidRPr="453EC056">
        <w:rPr>
          <w:rFonts w:ascii="Calibri" w:eastAsia="Calibri" w:hAnsi="Calibri" w:cs="Calibri"/>
          <w:color w:val="000000" w:themeColor="text1"/>
          <w:sz w:val="20"/>
          <w:szCs w:val="20"/>
        </w:rPr>
        <w:t>Pilots will be concentrated in specific cities and focus areas rather than replicated everywhere at once, with lessons shared for replication. Investments will be clustered for maximum impact and visibility, with some targeting ger areas and others in non-residential zones, e.g., Erdenet’s central park green corridor and public building upgrades, and waste management at Darkhan’s landfill.</w:t>
      </w:r>
    </w:p>
    <w:p w14:paraId="0380E4DC" w14:textId="67DA15DD" w:rsidR="453EC056" w:rsidRDefault="453EC056" w:rsidP="453EC056">
      <w:pPr>
        <w:spacing w:after="0"/>
        <w:jc w:val="both"/>
        <w:rPr>
          <w:rFonts w:ascii="Calibri" w:eastAsia="Calibri" w:hAnsi="Calibri" w:cs="Calibri"/>
          <w:color w:val="000000" w:themeColor="text1"/>
          <w:sz w:val="20"/>
          <w:szCs w:val="20"/>
        </w:rPr>
      </w:pPr>
    </w:p>
    <w:p w14:paraId="36DBCAD7" w14:textId="35406C00" w:rsidR="0A744CAA" w:rsidRDefault="0A744CAA" w:rsidP="00024F05">
      <w:pPr>
        <w:spacing w:after="0" w:line="240" w:lineRule="auto"/>
        <w:jc w:val="both"/>
        <w:rPr>
          <w:rFonts w:ascii="Calibri" w:eastAsia="Calibri" w:hAnsi="Calibri" w:cs="Calibri"/>
          <w:sz w:val="20"/>
          <w:szCs w:val="20"/>
        </w:rPr>
      </w:pPr>
      <w:r w:rsidRPr="00024F05">
        <w:rPr>
          <w:rFonts w:ascii="Calibri" w:eastAsia="Calibri" w:hAnsi="Calibri" w:cs="Calibri"/>
          <w:color w:val="000000" w:themeColor="text1"/>
          <w:sz w:val="20"/>
          <w:szCs w:val="20"/>
        </w:rPr>
        <w:t>During implementation, all project activities providing direct financial support to investments (including GEF INV) under this Outcome will begin with an initial step, where PMU, in consultation with key stakeholders, will prepare individual ‘Project Investment Plans’ for each activity. These plans will finalize - via detailed financial, technical, legal and procurement/operational assessments - the project’s approach to providing GEF INV support for each activity. The plans will address the key principles of UNDP procurement processes. For each activity, this plan will be submitted for clearance to UNDP (CO and BPPS) and then shared with the Project Board.</w:t>
      </w:r>
    </w:p>
    <w:p w14:paraId="44F0A70F" w14:textId="7CA9D4AC" w:rsidR="55F3150B" w:rsidRDefault="55F3150B" w:rsidP="7D82D2AE">
      <w:pPr>
        <w:spacing w:after="0"/>
        <w:jc w:val="both"/>
      </w:pPr>
    </w:p>
    <w:p w14:paraId="02CBFDA3" w14:textId="0CF14E15" w:rsidR="55F3150B" w:rsidRDefault="55F3150B" w:rsidP="7D82D2AE">
      <w:pPr>
        <w:spacing w:after="0"/>
        <w:ind w:right="180"/>
        <w:jc w:val="both"/>
      </w:pPr>
      <w:r w:rsidRPr="7D82D2AE">
        <w:rPr>
          <w:rFonts w:ascii="Calibri" w:eastAsia="Calibri" w:hAnsi="Calibri" w:cs="Calibri"/>
          <w:color w:val="000000" w:themeColor="text1"/>
          <w:sz w:val="20"/>
          <w:szCs w:val="20"/>
        </w:rPr>
        <w:t>By collaborating with the public and private sectors, academia, and civil society, the project will unlock investment and innovative financing through early engagement in designing urban sustainability solutions. The project will catalyze at least $5 million in additional investment, increase urban trees and green space, and expand access to green areas. It will reduce urban flood vulnerability, improve recycling, and cut water waste in municipal systems.</w:t>
      </w:r>
    </w:p>
    <w:p w14:paraId="4EB1576B" w14:textId="1355830A" w:rsidR="55F3150B" w:rsidRDefault="55F3150B" w:rsidP="7D82D2AE">
      <w:pPr>
        <w:spacing w:after="0"/>
        <w:ind w:right="180"/>
        <w:jc w:val="both"/>
      </w:pPr>
      <w:r w:rsidRPr="7D82D2AE">
        <w:rPr>
          <w:rFonts w:ascii="Calibri" w:eastAsia="Calibri" w:hAnsi="Calibri" w:cs="Calibri"/>
          <w:sz w:val="20"/>
          <w:szCs w:val="20"/>
        </w:rPr>
        <w:t xml:space="preserve"> </w:t>
      </w:r>
    </w:p>
    <w:p w14:paraId="0774AA84" w14:textId="22773C43" w:rsidR="55F3150B" w:rsidRDefault="55F3150B" w:rsidP="7D82D2AE">
      <w:pPr>
        <w:spacing w:after="0"/>
        <w:ind w:right="180"/>
        <w:jc w:val="both"/>
      </w:pPr>
      <w:r w:rsidRPr="7D82D2AE">
        <w:rPr>
          <w:rFonts w:ascii="Calibri" w:eastAsia="Calibri" w:hAnsi="Calibri" w:cs="Calibri"/>
          <w:b/>
          <w:bCs/>
          <w:sz w:val="20"/>
          <w:szCs w:val="20"/>
          <w:u w:val="single"/>
        </w:rPr>
        <w:t>Output 2.1:</w:t>
      </w:r>
      <w:r w:rsidRPr="7D82D2AE">
        <w:rPr>
          <w:rFonts w:ascii="Calibri" w:eastAsia="Calibri" w:hAnsi="Calibri" w:cs="Calibri"/>
          <w:b/>
          <w:bCs/>
          <w:sz w:val="20"/>
          <w:szCs w:val="20"/>
        </w:rPr>
        <w:t xml:space="preserve"> Low-emission solutions promoted and demonstrated in targeted urban areas to reduce GHG emissions and improve air quality</w:t>
      </w:r>
      <w:r w:rsidRPr="7D82D2AE">
        <w:rPr>
          <w:rFonts w:ascii="Calibri" w:eastAsia="Calibri" w:hAnsi="Calibri" w:cs="Calibri"/>
          <w:sz w:val="20"/>
          <w:szCs w:val="20"/>
        </w:rPr>
        <w:t xml:space="preserve"> </w:t>
      </w:r>
    </w:p>
    <w:p w14:paraId="488E4B2E" w14:textId="5B8D69DB" w:rsidR="55F3150B" w:rsidRDefault="55F3150B" w:rsidP="7D82D2AE">
      <w:pPr>
        <w:spacing w:after="0"/>
        <w:jc w:val="both"/>
      </w:pPr>
      <w:r w:rsidRPr="7D82D2AE">
        <w:rPr>
          <w:rFonts w:ascii="Calibri" w:eastAsia="Calibri" w:hAnsi="Calibri" w:cs="Calibri"/>
          <w:color w:val="000000" w:themeColor="text1"/>
          <w:sz w:val="20"/>
          <w:szCs w:val="20"/>
        </w:rPr>
        <w:lastRenderedPageBreak/>
        <w:t>This output accelerates adoption of low-emission energy solutions in Ulaanbaatar, Darkhan, and Erdenet by addressing technical and financial barriers. It will start with detailed market and feasibility analyses, then implement pilot projects showcasing scalable technologies such as solar rooftops, biogas systems, and energy-efficient buildings. Innovative financial instruments, linked to Component 1 mechanisms, will attract private investment and ensure inclusive, affordable access to clean energy, supporting the transition away from coal.</w:t>
      </w:r>
    </w:p>
    <w:p w14:paraId="23E067CE" w14:textId="0090781F"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5146026B" w14:textId="1D677A65" w:rsidR="55F3150B" w:rsidRDefault="55F3150B" w:rsidP="7D82D2AE">
      <w:pPr>
        <w:spacing w:after="0"/>
        <w:jc w:val="both"/>
      </w:pPr>
      <w:r w:rsidRPr="7D82D2AE">
        <w:rPr>
          <w:rFonts w:ascii="Calibri" w:eastAsia="Calibri" w:hAnsi="Calibri" w:cs="Calibri"/>
          <w:b/>
          <w:bCs/>
          <w:color w:val="000000" w:themeColor="text1"/>
          <w:sz w:val="20"/>
          <w:szCs w:val="20"/>
        </w:rPr>
        <w:t>Activity 2.1.1: Undertake market analysis and feasibility studies for low emission energy solutions</w:t>
      </w:r>
    </w:p>
    <w:p w14:paraId="136C6C48" w14:textId="5226301F" w:rsidR="55F3150B" w:rsidRDefault="55F3150B" w:rsidP="7D82D2AE">
      <w:pPr>
        <w:spacing w:after="0"/>
        <w:jc w:val="both"/>
      </w:pPr>
      <w:r w:rsidRPr="7D82D2AE">
        <w:rPr>
          <w:rFonts w:ascii="Calibri" w:eastAsia="Calibri" w:hAnsi="Calibri" w:cs="Calibri"/>
          <w:color w:val="000000" w:themeColor="text1"/>
          <w:sz w:val="20"/>
          <w:szCs w:val="20"/>
        </w:rPr>
        <w:t>The project will identify high-impact renewable energy and efficiency options for residential, public, and commercial buildings in the three cities. Analyses will address coal dependence at scale and outline implementation pathways and incentives (e.g., net metering, feed-in tariffs) to spur municipal and private investment. Linked with Output 1.5 green finance mechanisms, this will include economic, environmental, and social risk analyses, feasibility studies, and proposal development to leverage co-financing for selected technologies.</w:t>
      </w:r>
    </w:p>
    <w:p w14:paraId="19657B27" w14:textId="60599EBE"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6DCA2661" w14:textId="5B7D0B3F" w:rsidR="55F3150B" w:rsidRDefault="55F3150B" w:rsidP="7D82D2AE">
      <w:pPr>
        <w:spacing w:after="0"/>
        <w:jc w:val="both"/>
      </w:pPr>
      <w:r w:rsidRPr="7D82D2AE">
        <w:rPr>
          <w:rFonts w:ascii="Calibri" w:eastAsia="Calibri" w:hAnsi="Calibri" w:cs="Calibri"/>
          <w:b/>
          <w:bCs/>
          <w:color w:val="000000" w:themeColor="text1"/>
          <w:sz w:val="20"/>
          <w:szCs w:val="20"/>
        </w:rPr>
        <w:t>Activity 2.1.2: Implement pilot investments to showcase low emission energy interventions</w:t>
      </w:r>
    </w:p>
    <w:p w14:paraId="6AEB1DB6" w14:textId="37232DE4" w:rsidR="55F3150B" w:rsidRDefault="55F3150B" w:rsidP="7D82D2AE">
      <w:pPr>
        <w:spacing w:after="0"/>
        <w:jc w:val="both"/>
      </w:pPr>
      <w:r w:rsidRPr="7D82D2AE">
        <w:rPr>
          <w:rFonts w:ascii="Calibri" w:eastAsia="Calibri" w:hAnsi="Calibri" w:cs="Calibri"/>
          <w:color w:val="000000" w:themeColor="text1"/>
          <w:sz w:val="20"/>
          <w:szCs w:val="20"/>
        </w:rPr>
        <w:t>Based on Activity 2.1.1 results, the project will co-finance pilot interventions with partners, such as:</w:t>
      </w:r>
    </w:p>
    <w:p w14:paraId="48C6E461" w14:textId="72A42EAC" w:rsidR="55F3150B" w:rsidRDefault="55F3150B" w:rsidP="7D82D2AE">
      <w:pPr>
        <w:pStyle w:val="ListParagraph"/>
        <w:numPr>
          <w:ilvl w:val="0"/>
          <w:numId w:val="2"/>
        </w:numPr>
        <w:jc w:val="both"/>
        <w:rPr>
          <w:rFonts w:ascii="Calibri" w:eastAsia="Calibri" w:hAnsi="Calibri" w:cs="Calibri"/>
          <w:color w:val="000000" w:themeColor="text1"/>
          <w:sz w:val="20"/>
          <w:szCs w:val="20"/>
        </w:rPr>
      </w:pPr>
      <w:r w:rsidRPr="7D82D2AE">
        <w:rPr>
          <w:rFonts w:ascii="Calibri" w:eastAsia="Calibri" w:hAnsi="Calibri" w:cs="Calibri"/>
          <w:color w:val="000000" w:themeColor="text1"/>
          <w:sz w:val="20"/>
          <w:szCs w:val="20"/>
        </w:rPr>
        <w:t>Distributed renewable energy systems (solar rooftops, biogas heating)</w:t>
      </w:r>
    </w:p>
    <w:p w14:paraId="4C718AFA" w14:textId="7DE95440" w:rsidR="55F3150B" w:rsidRDefault="55F3150B" w:rsidP="7D82D2AE">
      <w:pPr>
        <w:pStyle w:val="ListParagraph"/>
        <w:numPr>
          <w:ilvl w:val="0"/>
          <w:numId w:val="2"/>
        </w:numPr>
        <w:jc w:val="both"/>
        <w:rPr>
          <w:rFonts w:ascii="Calibri" w:eastAsia="Calibri" w:hAnsi="Calibri" w:cs="Calibri"/>
          <w:color w:val="000000" w:themeColor="text1"/>
          <w:sz w:val="20"/>
          <w:szCs w:val="20"/>
        </w:rPr>
      </w:pPr>
      <w:r w:rsidRPr="7D82D2AE">
        <w:rPr>
          <w:rFonts w:ascii="Calibri" w:eastAsia="Calibri" w:hAnsi="Calibri" w:cs="Calibri"/>
          <w:color w:val="000000" w:themeColor="text1"/>
          <w:sz w:val="20"/>
          <w:szCs w:val="20"/>
        </w:rPr>
        <w:t>Zoning policies banning coal stoves and incentivizing clean alternatives in priority areas</w:t>
      </w:r>
    </w:p>
    <w:p w14:paraId="08964C99" w14:textId="5A8E1591" w:rsidR="55F3150B" w:rsidRDefault="55F3150B" w:rsidP="7D82D2AE">
      <w:pPr>
        <w:pStyle w:val="ListParagraph"/>
        <w:numPr>
          <w:ilvl w:val="0"/>
          <w:numId w:val="2"/>
        </w:numPr>
        <w:jc w:val="both"/>
        <w:rPr>
          <w:rFonts w:ascii="Calibri" w:eastAsia="Calibri" w:hAnsi="Calibri" w:cs="Calibri"/>
          <w:color w:val="000000" w:themeColor="text1"/>
          <w:sz w:val="20"/>
          <w:szCs w:val="20"/>
        </w:rPr>
      </w:pPr>
      <w:r w:rsidRPr="7D82D2AE">
        <w:rPr>
          <w:rFonts w:ascii="Calibri" w:eastAsia="Calibri" w:hAnsi="Calibri" w:cs="Calibri"/>
          <w:color w:val="000000" w:themeColor="text1"/>
          <w:sz w:val="20"/>
          <w:szCs w:val="20"/>
        </w:rPr>
        <w:t>Methane capture and biogas generation from urban waste streams in Darkhan</w:t>
      </w:r>
    </w:p>
    <w:p w14:paraId="2789692E" w14:textId="46927911" w:rsidR="55F3150B" w:rsidRDefault="55F3150B" w:rsidP="7D82D2AE">
      <w:pPr>
        <w:pStyle w:val="ListParagraph"/>
        <w:numPr>
          <w:ilvl w:val="0"/>
          <w:numId w:val="2"/>
        </w:numPr>
        <w:jc w:val="both"/>
        <w:rPr>
          <w:rFonts w:ascii="Calibri" w:eastAsia="Calibri" w:hAnsi="Calibri" w:cs="Calibri"/>
          <w:color w:val="000000" w:themeColor="text1"/>
          <w:sz w:val="20"/>
          <w:szCs w:val="20"/>
        </w:rPr>
      </w:pPr>
      <w:r w:rsidRPr="7D82D2AE">
        <w:rPr>
          <w:rFonts w:ascii="Calibri" w:eastAsia="Calibri" w:hAnsi="Calibri" w:cs="Calibri"/>
          <w:color w:val="000000" w:themeColor="text1"/>
          <w:sz w:val="20"/>
          <w:szCs w:val="20"/>
        </w:rPr>
        <w:t>Eco-friendly building designs, including passive heating/cooling and rainwater harvesting in Darkhan and Ulaanbaatar</w:t>
      </w:r>
    </w:p>
    <w:p w14:paraId="185116E4" w14:textId="68AFF670" w:rsidR="55F3150B" w:rsidRDefault="7373DAE6" w:rsidP="7D82D2AE">
      <w:pPr>
        <w:spacing w:after="0"/>
        <w:jc w:val="both"/>
      </w:pPr>
      <w:r w:rsidRPr="453EC056">
        <w:rPr>
          <w:rFonts w:ascii="Calibri" w:eastAsia="Calibri" w:hAnsi="Calibri" w:cs="Calibri"/>
          <w:b/>
          <w:bCs/>
          <w:color w:val="000000" w:themeColor="text1"/>
          <w:sz w:val="20"/>
          <w:szCs w:val="20"/>
        </w:rPr>
        <w:t xml:space="preserve"> </w:t>
      </w:r>
    </w:p>
    <w:p w14:paraId="303E97D0" w14:textId="5E48D0F5" w:rsidR="183355B5" w:rsidRDefault="183355B5" w:rsidP="00024F05">
      <w:pPr>
        <w:spacing w:after="0" w:line="240" w:lineRule="auto"/>
        <w:jc w:val="both"/>
        <w:rPr>
          <w:rFonts w:ascii="Calibri" w:eastAsia="Calibri" w:hAnsi="Calibri" w:cs="Calibri"/>
          <w:sz w:val="20"/>
          <w:szCs w:val="20"/>
        </w:rPr>
      </w:pPr>
      <w:r w:rsidRPr="00024F05">
        <w:rPr>
          <w:rFonts w:ascii="Calibri" w:eastAsia="Calibri" w:hAnsi="Calibri" w:cs="Calibri"/>
          <w:color w:val="000000" w:themeColor="text1"/>
          <w:sz w:val="20"/>
          <w:szCs w:val="20"/>
        </w:rPr>
        <w:t>Development of the pilot investment plans will include the description of the financial mechanism and the level of subsidy to be deployed for the implementation of the pilots. Such plans should be reviewed and cleared by UNDP country office in Mongolia and UNDP’s Regional Technical Advisor.</w:t>
      </w:r>
    </w:p>
    <w:p w14:paraId="7316B6D3" w14:textId="6009E719" w:rsidR="453EC056" w:rsidRDefault="453EC056" w:rsidP="453EC056">
      <w:pPr>
        <w:spacing w:after="0" w:line="240" w:lineRule="auto"/>
        <w:jc w:val="both"/>
        <w:rPr>
          <w:rFonts w:ascii="Calibri" w:eastAsia="Calibri" w:hAnsi="Calibri" w:cs="Calibri"/>
          <w:color w:val="000000" w:themeColor="text1"/>
          <w:sz w:val="20"/>
          <w:szCs w:val="20"/>
        </w:rPr>
      </w:pPr>
    </w:p>
    <w:p w14:paraId="0DC612CE" w14:textId="01B5DB9D" w:rsidR="55F3150B" w:rsidRDefault="55F3150B" w:rsidP="7D82D2AE">
      <w:pPr>
        <w:spacing w:after="0"/>
        <w:jc w:val="both"/>
      </w:pPr>
      <w:r w:rsidRPr="7D82D2AE">
        <w:rPr>
          <w:rFonts w:ascii="Calibri" w:eastAsia="Calibri" w:hAnsi="Calibri" w:cs="Calibri"/>
          <w:b/>
          <w:bCs/>
          <w:color w:val="000000" w:themeColor="text1"/>
          <w:sz w:val="20"/>
          <w:szCs w:val="20"/>
        </w:rPr>
        <w:t>Activity 2.1.3: Design and test tailored financial instruments to scale up low emission energy investments</w:t>
      </w:r>
    </w:p>
    <w:p w14:paraId="50D8DD44" w14:textId="42911D7D" w:rsidR="55F3150B" w:rsidRDefault="55F3150B" w:rsidP="7D82D2AE">
      <w:pPr>
        <w:spacing w:after="0"/>
        <w:ind w:right="180"/>
        <w:jc w:val="both"/>
      </w:pPr>
      <w:r w:rsidRPr="7D82D2AE">
        <w:rPr>
          <w:rFonts w:ascii="Calibri" w:eastAsia="Calibri" w:hAnsi="Calibri" w:cs="Calibri"/>
          <w:color w:val="000000" w:themeColor="text1"/>
          <w:sz w:val="20"/>
          <w:szCs w:val="20"/>
        </w:rPr>
        <w:t>Working with ministries and municipalities, the project will design localized financial instruments to scale pilots from Activity 2.1.2, addressing affordability and investor risk. Assessments will review housing finance, subsidies, credit barriers, and regulations, proposing tools such as interest rate buy-downs, green mortgages, results-based subsidies, credit guarantees, and PPP frameworks. Analysis will include financial modeling, identification of concessional/catalytic capital sources, and policy recommendations. While not directly implementing these mechanisms, the project will act as a convening and advisory platform for government-led green finance innovation, ensuring gender-responsive access for low- and middle-income households.</w:t>
      </w:r>
    </w:p>
    <w:p w14:paraId="17512950" w14:textId="30194DE0" w:rsidR="55F3150B" w:rsidRDefault="55F3150B" w:rsidP="7D82D2AE">
      <w:pPr>
        <w:spacing w:after="0"/>
        <w:ind w:right="180"/>
        <w:jc w:val="both"/>
      </w:pPr>
      <w:r w:rsidRPr="7D82D2AE">
        <w:rPr>
          <w:rFonts w:ascii="Calibri" w:eastAsia="Calibri" w:hAnsi="Calibri" w:cs="Calibri"/>
          <w:sz w:val="20"/>
          <w:szCs w:val="20"/>
        </w:rPr>
        <w:t xml:space="preserve"> </w:t>
      </w:r>
    </w:p>
    <w:p w14:paraId="20E127A0" w14:textId="0CC8A01A" w:rsidR="55F3150B" w:rsidRDefault="55F3150B" w:rsidP="7D82D2AE">
      <w:pPr>
        <w:spacing w:after="0"/>
        <w:ind w:right="180"/>
        <w:jc w:val="both"/>
      </w:pPr>
      <w:r w:rsidRPr="7D82D2AE">
        <w:rPr>
          <w:rFonts w:ascii="Calibri" w:eastAsia="Calibri" w:hAnsi="Calibri" w:cs="Calibri"/>
          <w:sz w:val="20"/>
          <w:szCs w:val="20"/>
        </w:rPr>
        <w:t xml:space="preserve"> </w:t>
      </w:r>
    </w:p>
    <w:p w14:paraId="498ED63D" w14:textId="01BE405A" w:rsidR="55F3150B" w:rsidRDefault="55F3150B" w:rsidP="7D82D2AE">
      <w:pPr>
        <w:spacing w:after="0"/>
        <w:ind w:right="180"/>
        <w:jc w:val="both"/>
      </w:pPr>
      <w:r w:rsidRPr="7D82D2AE">
        <w:rPr>
          <w:rFonts w:ascii="Calibri" w:eastAsia="Calibri" w:hAnsi="Calibri" w:cs="Calibri"/>
          <w:b/>
          <w:bCs/>
          <w:sz w:val="20"/>
          <w:szCs w:val="20"/>
          <w:u w:val="single"/>
        </w:rPr>
        <w:t>Output 2.2:</w:t>
      </w:r>
      <w:r w:rsidRPr="7D82D2AE">
        <w:rPr>
          <w:rFonts w:ascii="Calibri" w:eastAsia="Calibri" w:hAnsi="Calibri" w:cs="Calibri"/>
          <w:b/>
          <w:bCs/>
          <w:sz w:val="20"/>
          <w:szCs w:val="20"/>
        </w:rPr>
        <w:t xml:space="preserve"> Enhanced resilience and sustainability of urban and peri-urban ecosystems through integrated land restoration, sustainable land management (SLM), and inclusive local food systems</w:t>
      </w:r>
    </w:p>
    <w:p w14:paraId="03FEFED0" w14:textId="26E0944D" w:rsidR="55F3150B" w:rsidRDefault="55F3150B" w:rsidP="7D82D2AE">
      <w:pPr>
        <w:spacing w:after="0"/>
        <w:ind w:right="180"/>
        <w:jc w:val="both"/>
      </w:pPr>
      <w:r w:rsidRPr="7D82D2AE">
        <w:rPr>
          <w:rFonts w:ascii="Calibri" w:eastAsia="Calibri" w:hAnsi="Calibri" w:cs="Calibri"/>
          <w:color w:val="000000" w:themeColor="text1"/>
          <w:sz w:val="20"/>
          <w:szCs w:val="20"/>
        </w:rPr>
        <w:t>The project will restore degraded lands and implement improved SLM practices across urban and peri-urban areas of Ulaanbaatar, Erdenet, and Darkhan to enhance ecosystem services, reduce degradation, increase climate resilience, and improve local food systems. Interventions will target cropland, pastureland, forests, wetlands, and urban green spaces, contributing to Green City goals and inclusive development. This systems-based approach connects ecological restoration with spatial planning (Output 1.2), biodiversity conservation, community engagement, and sustainable food production, aligned with anticipated urban expansion. Actions will include ecological corridors, buffer zones, inclusive green infrastructure, agroforestry, and regenerative agriculture.</w:t>
      </w:r>
    </w:p>
    <w:p w14:paraId="5CE203D4" w14:textId="5589D154" w:rsidR="55F3150B" w:rsidRDefault="55F3150B" w:rsidP="7D82D2AE">
      <w:pPr>
        <w:spacing w:after="0"/>
        <w:ind w:right="180"/>
        <w:jc w:val="both"/>
      </w:pPr>
      <w:r w:rsidRPr="7D82D2AE">
        <w:rPr>
          <w:rFonts w:ascii="Calibri" w:eastAsia="Calibri" w:hAnsi="Calibri" w:cs="Calibri"/>
          <w:sz w:val="20"/>
          <w:szCs w:val="20"/>
        </w:rPr>
        <w:t xml:space="preserve"> </w:t>
      </w:r>
    </w:p>
    <w:p w14:paraId="7D672ECF" w14:textId="6249D9F0" w:rsidR="55F3150B" w:rsidRDefault="55F3150B" w:rsidP="7D82D2AE">
      <w:pPr>
        <w:spacing w:after="0"/>
        <w:ind w:right="180"/>
        <w:jc w:val="both"/>
      </w:pPr>
      <w:r w:rsidRPr="7D82D2AE">
        <w:rPr>
          <w:rFonts w:ascii="Calibri" w:eastAsia="Calibri" w:hAnsi="Calibri" w:cs="Calibri"/>
          <w:b/>
          <w:bCs/>
          <w:sz w:val="20"/>
          <w:szCs w:val="20"/>
        </w:rPr>
        <w:t>Table 3: Project Interventions in Degraded and Non-degraded Lands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95"/>
        <w:gridCol w:w="2520"/>
        <w:gridCol w:w="2340"/>
        <w:gridCol w:w="1800"/>
      </w:tblGrid>
      <w:tr w:rsidR="7D82D2AE" w14:paraId="3E08E624" w14:textId="77777777" w:rsidTr="7D82D2AE">
        <w:trPr>
          <w:trHeight w:val="300"/>
        </w:trPr>
        <w:tc>
          <w:tcPr>
            <w:tcW w:w="259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85E9424" w14:textId="63D79627" w:rsidR="7D82D2AE" w:rsidRDefault="7D82D2AE" w:rsidP="7D82D2AE">
            <w:pPr>
              <w:spacing w:after="0"/>
              <w:ind w:right="180"/>
              <w:jc w:val="both"/>
            </w:pPr>
            <w:r w:rsidRPr="7D82D2AE">
              <w:rPr>
                <w:rFonts w:ascii="Calibri" w:eastAsia="Calibri" w:hAnsi="Calibri" w:cs="Calibri"/>
                <w:color w:val="000000" w:themeColor="text1"/>
                <w:sz w:val="20"/>
                <w:szCs w:val="20"/>
              </w:rPr>
              <w:t xml:space="preserve"> </w:t>
            </w:r>
          </w:p>
        </w:tc>
        <w:tc>
          <w:tcPr>
            <w:tcW w:w="25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7932E6E" w14:textId="74C1EE2B" w:rsidR="7D82D2AE" w:rsidRDefault="7D82D2AE" w:rsidP="7D82D2AE">
            <w:pPr>
              <w:spacing w:after="0"/>
              <w:ind w:right="180"/>
              <w:jc w:val="both"/>
            </w:pPr>
            <w:r w:rsidRPr="7D82D2AE">
              <w:rPr>
                <w:rFonts w:ascii="Calibri" w:eastAsia="Calibri" w:hAnsi="Calibri" w:cs="Calibri"/>
                <w:b/>
                <w:bCs/>
                <w:color w:val="000000" w:themeColor="text1"/>
                <w:sz w:val="20"/>
                <w:szCs w:val="20"/>
              </w:rPr>
              <w:t>Degraded</w:t>
            </w:r>
            <w:r w:rsidRPr="7D82D2AE">
              <w:rPr>
                <w:rFonts w:ascii="Calibri" w:eastAsia="Calibri" w:hAnsi="Calibri" w:cs="Calibri"/>
                <w:color w:val="000000" w:themeColor="text1"/>
                <w:sz w:val="20"/>
                <w:szCs w:val="20"/>
              </w:rPr>
              <w:t xml:space="preserve"> </w:t>
            </w:r>
          </w:p>
        </w:tc>
        <w:tc>
          <w:tcPr>
            <w:tcW w:w="23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74505CA5" w14:textId="1665DE77" w:rsidR="7D82D2AE" w:rsidRDefault="7D82D2AE" w:rsidP="7D82D2AE">
            <w:pPr>
              <w:spacing w:after="0"/>
              <w:ind w:right="180"/>
              <w:jc w:val="both"/>
            </w:pPr>
            <w:r w:rsidRPr="7D82D2AE">
              <w:rPr>
                <w:rFonts w:ascii="Calibri" w:eastAsia="Calibri" w:hAnsi="Calibri" w:cs="Calibri"/>
                <w:b/>
                <w:bCs/>
                <w:color w:val="000000" w:themeColor="text1"/>
                <w:sz w:val="20"/>
                <w:szCs w:val="20"/>
              </w:rPr>
              <w:t>Non-degraded</w:t>
            </w:r>
            <w:r w:rsidRPr="7D82D2AE">
              <w:rPr>
                <w:rFonts w:ascii="Calibri" w:eastAsia="Calibri" w:hAnsi="Calibri" w:cs="Calibri"/>
                <w:color w:val="000000" w:themeColor="text1"/>
                <w:sz w:val="20"/>
                <w:szCs w:val="20"/>
              </w:rPr>
              <w:t xml:space="preserve"> </w:t>
            </w:r>
          </w:p>
        </w:tc>
        <w:tc>
          <w:tcPr>
            <w:tcW w:w="1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3697968" w14:textId="76467EFC" w:rsidR="7D82D2AE" w:rsidRDefault="7D82D2AE" w:rsidP="7D82D2AE">
            <w:pPr>
              <w:spacing w:after="0"/>
              <w:ind w:right="180"/>
              <w:jc w:val="both"/>
            </w:pPr>
            <w:r w:rsidRPr="7D82D2AE">
              <w:rPr>
                <w:rFonts w:ascii="Calibri" w:eastAsia="Calibri" w:hAnsi="Calibri" w:cs="Calibri"/>
                <w:b/>
                <w:bCs/>
                <w:color w:val="000000" w:themeColor="text1"/>
                <w:sz w:val="20"/>
                <w:szCs w:val="20"/>
              </w:rPr>
              <w:t>Total</w:t>
            </w:r>
            <w:r w:rsidRPr="7D82D2AE">
              <w:rPr>
                <w:rFonts w:ascii="Calibri" w:eastAsia="Calibri" w:hAnsi="Calibri" w:cs="Calibri"/>
                <w:color w:val="000000" w:themeColor="text1"/>
                <w:sz w:val="20"/>
                <w:szCs w:val="20"/>
              </w:rPr>
              <w:t xml:space="preserve"> </w:t>
            </w:r>
          </w:p>
        </w:tc>
      </w:tr>
      <w:tr w:rsidR="7D82D2AE" w14:paraId="273D9CF7" w14:textId="77777777" w:rsidTr="7D82D2AE">
        <w:trPr>
          <w:trHeight w:val="300"/>
        </w:trPr>
        <w:tc>
          <w:tcPr>
            <w:tcW w:w="2595" w:type="dxa"/>
            <w:tcBorders>
              <w:top w:val="single" w:sz="8" w:space="0" w:color="auto"/>
              <w:left w:val="single" w:sz="8" w:space="0" w:color="auto"/>
              <w:bottom w:val="single" w:sz="8" w:space="0" w:color="auto"/>
              <w:right w:val="single" w:sz="8" w:space="0" w:color="auto"/>
            </w:tcBorders>
            <w:vAlign w:val="bottom"/>
          </w:tcPr>
          <w:p w14:paraId="67B91A6D" w14:textId="7A0A2982" w:rsidR="7D82D2AE" w:rsidRDefault="7D82D2AE" w:rsidP="7D82D2AE">
            <w:pPr>
              <w:spacing w:after="0"/>
              <w:ind w:right="180"/>
              <w:jc w:val="both"/>
            </w:pPr>
            <w:r w:rsidRPr="7D82D2AE">
              <w:rPr>
                <w:rFonts w:ascii="Calibri" w:eastAsia="Calibri" w:hAnsi="Calibri" w:cs="Calibri"/>
                <w:sz w:val="20"/>
                <w:szCs w:val="20"/>
              </w:rPr>
              <w:t xml:space="preserve">Cropland </w:t>
            </w:r>
          </w:p>
        </w:tc>
        <w:tc>
          <w:tcPr>
            <w:tcW w:w="2520" w:type="dxa"/>
            <w:tcBorders>
              <w:top w:val="single" w:sz="8" w:space="0" w:color="auto"/>
              <w:left w:val="single" w:sz="8" w:space="0" w:color="auto"/>
              <w:bottom w:val="single" w:sz="8" w:space="0" w:color="auto"/>
              <w:right w:val="single" w:sz="8" w:space="0" w:color="auto"/>
            </w:tcBorders>
            <w:vAlign w:val="bottom"/>
          </w:tcPr>
          <w:p w14:paraId="525409BE" w14:textId="319EC3B2" w:rsidR="7D82D2AE" w:rsidRDefault="7D82D2AE" w:rsidP="7D82D2AE">
            <w:pPr>
              <w:spacing w:after="0"/>
              <w:ind w:right="180"/>
              <w:jc w:val="both"/>
            </w:pPr>
            <w:r w:rsidRPr="7D82D2AE">
              <w:rPr>
                <w:rFonts w:ascii="Calibri" w:eastAsia="Calibri" w:hAnsi="Calibri" w:cs="Calibri"/>
                <w:sz w:val="20"/>
                <w:szCs w:val="20"/>
              </w:rPr>
              <w:t xml:space="preserve">40,268.60 </w:t>
            </w:r>
          </w:p>
        </w:tc>
        <w:tc>
          <w:tcPr>
            <w:tcW w:w="2340" w:type="dxa"/>
            <w:tcBorders>
              <w:top w:val="single" w:sz="8" w:space="0" w:color="auto"/>
              <w:left w:val="single" w:sz="8" w:space="0" w:color="auto"/>
              <w:bottom w:val="single" w:sz="8" w:space="0" w:color="auto"/>
              <w:right w:val="single" w:sz="8" w:space="0" w:color="auto"/>
            </w:tcBorders>
            <w:vAlign w:val="bottom"/>
          </w:tcPr>
          <w:p w14:paraId="0FC46228" w14:textId="6F66A5C9" w:rsidR="7D82D2AE" w:rsidRDefault="7D82D2AE" w:rsidP="7D82D2AE">
            <w:pPr>
              <w:spacing w:after="0"/>
              <w:ind w:right="180"/>
              <w:jc w:val="both"/>
            </w:pPr>
            <w:r w:rsidRPr="7D82D2AE">
              <w:rPr>
                <w:rFonts w:ascii="Calibri" w:eastAsia="Calibri" w:hAnsi="Calibri" w:cs="Calibri"/>
                <w:sz w:val="20"/>
                <w:szCs w:val="20"/>
              </w:rPr>
              <w:t xml:space="preserve">8,104.10 </w:t>
            </w:r>
          </w:p>
        </w:tc>
        <w:tc>
          <w:tcPr>
            <w:tcW w:w="1800" w:type="dxa"/>
            <w:tcBorders>
              <w:top w:val="single" w:sz="8" w:space="0" w:color="auto"/>
              <w:left w:val="single" w:sz="8" w:space="0" w:color="auto"/>
              <w:bottom w:val="single" w:sz="8" w:space="0" w:color="auto"/>
              <w:right w:val="single" w:sz="8" w:space="0" w:color="auto"/>
            </w:tcBorders>
            <w:vAlign w:val="bottom"/>
          </w:tcPr>
          <w:p w14:paraId="24DDC180" w14:textId="2C5F58CC" w:rsidR="7D82D2AE" w:rsidRDefault="7D82D2AE" w:rsidP="7D82D2AE">
            <w:pPr>
              <w:spacing w:after="0"/>
              <w:ind w:right="180"/>
              <w:jc w:val="both"/>
            </w:pPr>
            <w:r w:rsidRPr="7D82D2AE">
              <w:rPr>
                <w:rFonts w:ascii="Calibri" w:eastAsia="Calibri" w:hAnsi="Calibri" w:cs="Calibri"/>
                <w:sz w:val="20"/>
                <w:szCs w:val="20"/>
              </w:rPr>
              <w:t xml:space="preserve">48,372.70 </w:t>
            </w:r>
          </w:p>
        </w:tc>
      </w:tr>
      <w:tr w:rsidR="7D82D2AE" w14:paraId="710735D0" w14:textId="77777777" w:rsidTr="7D82D2AE">
        <w:trPr>
          <w:trHeight w:val="300"/>
        </w:trPr>
        <w:tc>
          <w:tcPr>
            <w:tcW w:w="2595" w:type="dxa"/>
            <w:tcBorders>
              <w:top w:val="single" w:sz="8" w:space="0" w:color="auto"/>
              <w:left w:val="single" w:sz="8" w:space="0" w:color="auto"/>
              <w:bottom w:val="single" w:sz="8" w:space="0" w:color="auto"/>
              <w:right w:val="single" w:sz="8" w:space="0" w:color="auto"/>
            </w:tcBorders>
            <w:vAlign w:val="bottom"/>
          </w:tcPr>
          <w:p w14:paraId="33877C74" w14:textId="668B7F03" w:rsidR="7D82D2AE" w:rsidRDefault="7D82D2AE" w:rsidP="7D82D2AE">
            <w:pPr>
              <w:spacing w:after="0"/>
              <w:ind w:right="180"/>
              <w:jc w:val="both"/>
            </w:pPr>
            <w:r w:rsidRPr="7D82D2AE">
              <w:rPr>
                <w:rFonts w:ascii="Calibri" w:eastAsia="Calibri" w:hAnsi="Calibri" w:cs="Calibri"/>
                <w:sz w:val="20"/>
                <w:szCs w:val="20"/>
              </w:rPr>
              <w:lastRenderedPageBreak/>
              <w:t xml:space="preserve">Rangeland and Pasture </w:t>
            </w:r>
          </w:p>
        </w:tc>
        <w:tc>
          <w:tcPr>
            <w:tcW w:w="2520" w:type="dxa"/>
            <w:tcBorders>
              <w:top w:val="single" w:sz="8" w:space="0" w:color="auto"/>
              <w:left w:val="single" w:sz="8" w:space="0" w:color="auto"/>
              <w:bottom w:val="single" w:sz="8" w:space="0" w:color="auto"/>
              <w:right w:val="single" w:sz="8" w:space="0" w:color="auto"/>
            </w:tcBorders>
            <w:vAlign w:val="bottom"/>
          </w:tcPr>
          <w:p w14:paraId="6B9E9ED5" w14:textId="53EC93F0" w:rsidR="7D82D2AE" w:rsidRDefault="7D82D2AE" w:rsidP="7D82D2AE">
            <w:pPr>
              <w:spacing w:after="0"/>
              <w:ind w:right="180"/>
              <w:jc w:val="both"/>
            </w:pPr>
            <w:r w:rsidRPr="7D82D2AE">
              <w:rPr>
                <w:rFonts w:ascii="Calibri" w:eastAsia="Calibri" w:hAnsi="Calibri" w:cs="Calibri"/>
                <w:sz w:val="20"/>
                <w:szCs w:val="20"/>
              </w:rPr>
              <w:t xml:space="preserve">263,450.20 </w:t>
            </w:r>
          </w:p>
        </w:tc>
        <w:tc>
          <w:tcPr>
            <w:tcW w:w="2340" w:type="dxa"/>
            <w:tcBorders>
              <w:top w:val="single" w:sz="8" w:space="0" w:color="auto"/>
              <w:left w:val="single" w:sz="8" w:space="0" w:color="auto"/>
              <w:bottom w:val="single" w:sz="8" w:space="0" w:color="auto"/>
              <w:right w:val="single" w:sz="8" w:space="0" w:color="auto"/>
            </w:tcBorders>
            <w:vAlign w:val="bottom"/>
          </w:tcPr>
          <w:p w14:paraId="48EB9C84" w14:textId="689CF6F6" w:rsidR="7D82D2AE" w:rsidRDefault="7D82D2AE" w:rsidP="7D82D2AE">
            <w:pPr>
              <w:spacing w:after="0"/>
              <w:ind w:right="180"/>
              <w:jc w:val="both"/>
            </w:pPr>
            <w:r w:rsidRPr="7D82D2AE">
              <w:rPr>
                <w:rFonts w:ascii="Calibri" w:eastAsia="Calibri" w:hAnsi="Calibri" w:cs="Calibri"/>
                <w:sz w:val="20"/>
                <w:szCs w:val="20"/>
              </w:rPr>
              <w:t xml:space="preserve">245,184.70 </w:t>
            </w:r>
          </w:p>
        </w:tc>
        <w:tc>
          <w:tcPr>
            <w:tcW w:w="1800" w:type="dxa"/>
            <w:tcBorders>
              <w:top w:val="single" w:sz="8" w:space="0" w:color="auto"/>
              <w:left w:val="single" w:sz="8" w:space="0" w:color="auto"/>
              <w:bottom w:val="single" w:sz="8" w:space="0" w:color="auto"/>
              <w:right w:val="single" w:sz="8" w:space="0" w:color="auto"/>
            </w:tcBorders>
            <w:vAlign w:val="bottom"/>
          </w:tcPr>
          <w:p w14:paraId="431B08A3" w14:textId="1451C434" w:rsidR="7D82D2AE" w:rsidRDefault="7D82D2AE" w:rsidP="7D82D2AE">
            <w:pPr>
              <w:spacing w:after="0"/>
              <w:ind w:right="180"/>
              <w:jc w:val="both"/>
            </w:pPr>
            <w:r w:rsidRPr="7D82D2AE">
              <w:rPr>
                <w:rFonts w:ascii="Calibri" w:eastAsia="Calibri" w:hAnsi="Calibri" w:cs="Calibri"/>
                <w:sz w:val="20"/>
                <w:szCs w:val="20"/>
              </w:rPr>
              <w:t xml:space="preserve">508,634.90 </w:t>
            </w:r>
          </w:p>
        </w:tc>
      </w:tr>
      <w:tr w:rsidR="7D82D2AE" w14:paraId="256A83E7" w14:textId="77777777" w:rsidTr="7D82D2AE">
        <w:trPr>
          <w:trHeight w:val="300"/>
        </w:trPr>
        <w:tc>
          <w:tcPr>
            <w:tcW w:w="2595" w:type="dxa"/>
            <w:tcBorders>
              <w:top w:val="single" w:sz="8" w:space="0" w:color="auto"/>
              <w:left w:val="single" w:sz="8" w:space="0" w:color="auto"/>
              <w:bottom w:val="single" w:sz="8" w:space="0" w:color="auto"/>
              <w:right w:val="single" w:sz="8" w:space="0" w:color="auto"/>
            </w:tcBorders>
            <w:vAlign w:val="bottom"/>
          </w:tcPr>
          <w:p w14:paraId="6BB6B46C" w14:textId="2B8290CE" w:rsidR="7D82D2AE" w:rsidRDefault="7D82D2AE" w:rsidP="7D82D2AE">
            <w:pPr>
              <w:spacing w:after="0"/>
              <w:ind w:right="180"/>
              <w:jc w:val="both"/>
            </w:pPr>
            <w:r w:rsidRPr="7D82D2AE">
              <w:rPr>
                <w:rFonts w:ascii="Calibri" w:eastAsia="Calibri" w:hAnsi="Calibri" w:cs="Calibri"/>
                <w:sz w:val="20"/>
                <w:szCs w:val="20"/>
              </w:rPr>
              <w:t xml:space="preserve">Forest </w:t>
            </w:r>
          </w:p>
        </w:tc>
        <w:tc>
          <w:tcPr>
            <w:tcW w:w="2520" w:type="dxa"/>
            <w:tcBorders>
              <w:top w:val="single" w:sz="8" w:space="0" w:color="auto"/>
              <w:left w:val="single" w:sz="8" w:space="0" w:color="auto"/>
              <w:bottom w:val="single" w:sz="8" w:space="0" w:color="auto"/>
              <w:right w:val="single" w:sz="8" w:space="0" w:color="auto"/>
            </w:tcBorders>
            <w:vAlign w:val="bottom"/>
          </w:tcPr>
          <w:p w14:paraId="61D236CD" w14:textId="7F853BE2" w:rsidR="7D82D2AE" w:rsidRDefault="7D82D2AE" w:rsidP="7D82D2AE">
            <w:pPr>
              <w:spacing w:after="0"/>
              <w:ind w:right="180"/>
              <w:jc w:val="both"/>
            </w:pPr>
            <w:r w:rsidRPr="7D82D2AE">
              <w:rPr>
                <w:rFonts w:ascii="Calibri" w:eastAsia="Calibri" w:hAnsi="Calibri" w:cs="Calibri"/>
                <w:sz w:val="20"/>
                <w:szCs w:val="20"/>
              </w:rPr>
              <w:t xml:space="preserve">6,488.54 </w:t>
            </w:r>
          </w:p>
        </w:tc>
        <w:tc>
          <w:tcPr>
            <w:tcW w:w="2340" w:type="dxa"/>
            <w:tcBorders>
              <w:top w:val="single" w:sz="8" w:space="0" w:color="auto"/>
              <w:left w:val="single" w:sz="8" w:space="0" w:color="auto"/>
              <w:bottom w:val="single" w:sz="8" w:space="0" w:color="auto"/>
              <w:right w:val="single" w:sz="8" w:space="0" w:color="auto"/>
            </w:tcBorders>
            <w:vAlign w:val="bottom"/>
          </w:tcPr>
          <w:p w14:paraId="329BAA2E" w14:textId="06342E20" w:rsidR="7D82D2AE" w:rsidRDefault="7D82D2AE" w:rsidP="7D82D2AE">
            <w:pPr>
              <w:spacing w:after="0"/>
              <w:ind w:right="180"/>
              <w:jc w:val="both"/>
            </w:pPr>
            <w:r w:rsidRPr="7D82D2AE">
              <w:rPr>
                <w:rFonts w:ascii="Calibri" w:eastAsia="Calibri" w:hAnsi="Calibri" w:cs="Calibri"/>
                <w:sz w:val="20"/>
                <w:szCs w:val="20"/>
              </w:rPr>
              <w:t xml:space="preserve">168,290.36 </w:t>
            </w:r>
          </w:p>
        </w:tc>
        <w:tc>
          <w:tcPr>
            <w:tcW w:w="1800" w:type="dxa"/>
            <w:tcBorders>
              <w:top w:val="single" w:sz="8" w:space="0" w:color="auto"/>
              <w:left w:val="single" w:sz="8" w:space="0" w:color="auto"/>
              <w:bottom w:val="single" w:sz="8" w:space="0" w:color="auto"/>
              <w:right w:val="single" w:sz="8" w:space="0" w:color="auto"/>
            </w:tcBorders>
            <w:vAlign w:val="bottom"/>
          </w:tcPr>
          <w:p w14:paraId="47D44D6A" w14:textId="40442B5F" w:rsidR="7D82D2AE" w:rsidRDefault="7D82D2AE" w:rsidP="7D82D2AE">
            <w:pPr>
              <w:spacing w:after="0"/>
              <w:ind w:right="180"/>
              <w:jc w:val="both"/>
            </w:pPr>
            <w:r w:rsidRPr="7D82D2AE">
              <w:rPr>
                <w:rFonts w:ascii="Calibri" w:eastAsia="Calibri" w:hAnsi="Calibri" w:cs="Calibri"/>
                <w:sz w:val="20"/>
                <w:szCs w:val="20"/>
              </w:rPr>
              <w:t xml:space="preserve">174,778.90 </w:t>
            </w:r>
          </w:p>
        </w:tc>
      </w:tr>
      <w:tr w:rsidR="7D82D2AE" w14:paraId="6CE76C71" w14:textId="77777777" w:rsidTr="7D82D2AE">
        <w:trPr>
          <w:trHeight w:val="300"/>
        </w:trPr>
        <w:tc>
          <w:tcPr>
            <w:tcW w:w="2595" w:type="dxa"/>
            <w:tcBorders>
              <w:top w:val="single" w:sz="8" w:space="0" w:color="auto"/>
              <w:left w:val="single" w:sz="8" w:space="0" w:color="auto"/>
              <w:bottom w:val="single" w:sz="8" w:space="0" w:color="auto"/>
              <w:right w:val="single" w:sz="8" w:space="0" w:color="auto"/>
            </w:tcBorders>
            <w:vAlign w:val="bottom"/>
          </w:tcPr>
          <w:p w14:paraId="6E67FBAA" w14:textId="7D8332C2" w:rsidR="7D82D2AE" w:rsidRDefault="7D82D2AE" w:rsidP="7D82D2AE">
            <w:pPr>
              <w:spacing w:after="0"/>
              <w:ind w:right="180"/>
              <w:jc w:val="both"/>
            </w:pPr>
            <w:r w:rsidRPr="7D82D2AE">
              <w:rPr>
                <w:rFonts w:ascii="Calibri" w:eastAsia="Calibri" w:hAnsi="Calibri" w:cs="Calibri"/>
                <w:sz w:val="20"/>
                <w:szCs w:val="20"/>
              </w:rPr>
              <w:t xml:space="preserve">Wetlands </w:t>
            </w:r>
          </w:p>
        </w:tc>
        <w:tc>
          <w:tcPr>
            <w:tcW w:w="2520" w:type="dxa"/>
            <w:tcBorders>
              <w:top w:val="single" w:sz="8" w:space="0" w:color="auto"/>
              <w:left w:val="single" w:sz="8" w:space="0" w:color="auto"/>
              <w:bottom w:val="single" w:sz="8" w:space="0" w:color="auto"/>
              <w:right w:val="single" w:sz="8" w:space="0" w:color="auto"/>
            </w:tcBorders>
            <w:vAlign w:val="bottom"/>
          </w:tcPr>
          <w:p w14:paraId="2EB0ECC9" w14:textId="797BD3C3" w:rsidR="7D82D2AE" w:rsidRDefault="7D82D2AE" w:rsidP="7D82D2AE">
            <w:pPr>
              <w:spacing w:after="0"/>
              <w:ind w:right="180"/>
              <w:jc w:val="both"/>
            </w:pPr>
            <w:r w:rsidRPr="7D82D2AE">
              <w:rPr>
                <w:rFonts w:ascii="Calibri" w:eastAsia="Calibri" w:hAnsi="Calibri" w:cs="Calibri"/>
                <w:sz w:val="20"/>
                <w:szCs w:val="20"/>
              </w:rPr>
              <w:t xml:space="preserve">103.25 </w:t>
            </w:r>
          </w:p>
        </w:tc>
        <w:tc>
          <w:tcPr>
            <w:tcW w:w="2340" w:type="dxa"/>
            <w:tcBorders>
              <w:top w:val="single" w:sz="8" w:space="0" w:color="auto"/>
              <w:left w:val="single" w:sz="8" w:space="0" w:color="auto"/>
              <w:bottom w:val="single" w:sz="8" w:space="0" w:color="auto"/>
              <w:right w:val="single" w:sz="8" w:space="0" w:color="auto"/>
            </w:tcBorders>
            <w:vAlign w:val="bottom"/>
          </w:tcPr>
          <w:p w14:paraId="1D445884" w14:textId="264CF751" w:rsidR="7D82D2AE" w:rsidRDefault="7D82D2AE" w:rsidP="7D82D2AE">
            <w:pPr>
              <w:spacing w:after="0"/>
              <w:ind w:right="180"/>
              <w:jc w:val="both"/>
            </w:pPr>
            <w:r w:rsidRPr="7D82D2AE">
              <w:rPr>
                <w:rFonts w:ascii="Calibri" w:eastAsia="Calibri" w:hAnsi="Calibri" w:cs="Calibri"/>
                <w:sz w:val="20"/>
                <w:szCs w:val="20"/>
              </w:rPr>
              <w:t xml:space="preserve">13,086.05 </w:t>
            </w:r>
          </w:p>
        </w:tc>
        <w:tc>
          <w:tcPr>
            <w:tcW w:w="1800" w:type="dxa"/>
            <w:tcBorders>
              <w:top w:val="single" w:sz="8" w:space="0" w:color="auto"/>
              <w:left w:val="single" w:sz="8" w:space="0" w:color="auto"/>
              <w:bottom w:val="single" w:sz="8" w:space="0" w:color="auto"/>
              <w:right w:val="single" w:sz="8" w:space="0" w:color="auto"/>
            </w:tcBorders>
            <w:vAlign w:val="bottom"/>
          </w:tcPr>
          <w:p w14:paraId="3BA2A6D4" w14:textId="6C4A6CB0" w:rsidR="7D82D2AE" w:rsidRDefault="7D82D2AE" w:rsidP="7D82D2AE">
            <w:pPr>
              <w:spacing w:after="0"/>
              <w:ind w:right="180"/>
              <w:jc w:val="both"/>
            </w:pPr>
            <w:r w:rsidRPr="7D82D2AE">
              <w:rPr>
                <w:rFonts w:ascii="Calibri" w:eastAsia="Calibri" w:hAnsi="Calibri" w:cs="Calibri"/>
                <w:sz w:val="20"/>
                <w:szCs w:val="20"/>
              </w:rPr>
              <w:t xml:space="preserve">13,189.30 </w:t>
            </w:r>
          </w:p>
        </w:tc>
      </w:tr>
      <w:tr w:rsidR="7D82D2AE" w14:paraId="3A27A5E7" w14:textId="77777777" w:rsidTr="7D82D2AE">
        <w:trPr>
          <w:trHeight w:val="300"/>
        </w:trPr>
        <w:tc>
          <w:tcPr>
            <w:tcW w:w="2595" w:type="dxa"/>
            <w:tcBorders>
              <w:top w:val="single" w:sz="8" w:space="0" w:color="auto"/>
              <w:left w:val="single" w:sz="8" w:space="0" w:color="auto"/>
              <w:bottom w:val="single" w:sz="8" w:space="0" w:color="auto"/>
              <w:right w:val="single" w:sz="8" w:space="0" w:color="auto"/>
            </w:tcBorders>
            <w:shd w:val="clear" w:color="auto" w:fill="92D050"/>
            <w:vAlign w:val="bottom"/>
          </w:tcPr>
          <w:p w14:paraId="53F849D5" w14:textId="31CC2FEC" w:rsidR="7D82D2AE" w:rsidRDefault="7D82D2AE" w:rsidP="7D82D2AE">
            <w:pPr>
              <w:spacing w:after="0"/>
              <w:ind w:right="180"/>
              <w:jc w:val="both"/>
            </w:pPr>
            <w:r w:rsidRPr="7D82D2AE">
              <w:rPr>
                <w:rFonts w:ascii="Calibri" w:eastAsia="Calibri" w:hAnsi="Calibri" w:cs="Calibri"/>
                <w:color w:val="000000" w:themeColor="text1"/>
                <w:sz w:val="20"/>
                <w:szCs w:val="20"/>
              </w:rPr>
              <w:t xml:space="preserve">Total Natural Landcover </w:t>
            </w:r>
          </w:p>
        </w:tc>
        <w:tc>
          <w:tcPr>
            <w:tcW w:w="2520" w:type="dxa"/>
            <w:tcBorders>
              <w:top w:val="single" w:sz="8" w:space="0" w:color="auto"/>
              <w:left w:val="single" w:sz="8" w:space="0" w:color="auto"/>
              <w:bottom w:val="single" w:sz="8" w:space="0" w:color="auto"/>
              <w:right w:val="single" w:sz="8" w:space="0" w:color="auto"/>
            </w:tcBorders>
            <w:shd w:val="clear" w:color="auto" w:fill="92D050"/>
            <w:vAlign w:val="bottom"/>
          </w:tcPr>
          <w:p w14:paraId="6B11DACB" w14:textId="73253B58" w:rsidR="7D82D2AE" w:rsidRDefault="7D82D2AE" w:rsidP="7D82D2AE">
            <w:pPr>
              <w:spacing w:after="0"/>
              <w:ind w:right="180"/>
              <w:jc w:val="both"/>
            </w:pPr>
            <w:r w:rsidRPr="7D82D2AE">
              <w:rPr>
                <w:rFonts w:ascii="Calibri" w:eastAsia="Calibri" w:hAnsi="Calibri" w:cs="Calibri"/>
                <w:color w:val="000000" w:themeColor="text1"/>
                <w:sz w:val="20"/>
                <w:szCs w:val="20"/>
              </w:rPr>
              <w:t xml:space="preserve">310,310.59 </w:t>
            </w:r>
          </w:p>
        </w:tc>
        <w:tc>
          <w:tcPr>
            <w:tcW w:w="2340" w:type="dxa"/>
            <w:tcBorders>
              <w:top w:val="single" w:sz="8" w:space="0" w:color="auto"/>
              <w:left w:val="single" w:sz="8" w:space="0" w:color="auto"/>
              <w:bottom w:val="single" w:sz="8" w:space="0" w:color="auto"/>
              <w:right w:val="single" w:sz="8" w:space="0" w:color="auto"/>
            </w:tcBorders>
            <w:shd w:val="clear" w:color="auto" w:fill="92D050"/>
            <w:vAlign w:val="bottom"/>
          </w:tcPr>
          <w:p w14:paraId="26E4B0BD" w14:textId="7185F073" w:rsidR="7D82D2AE" w:rsidRDefault="7D82D2AE" w:rsidP="7D82D2AE">
            <w:pPr>
              <w:spacing w:after="0"/>
              <w:ind w:right="180"/>
              <w:jc w:val="both"/>
            </w:pPr>
            <w:r w:rsidRPr="7D82D2AE">
              <w:rPr>
                <w:rFonts w:ascii="Calibri" w:eastAsia="Calibri" w:hAnsi="Calibri" w:cs="Calibri"/>
                <w:color w:val="000000" w:themeColor="text1"/>
                <w:sz w:val="20"/>
                <w:szCs w:val="20"/>
              </w:rPr>
              <w:t xml:space="preserve">434,665.21 </w:t>
            </w:r>
          </w:p>
        </w:tc>
        <w:tc>
          <w:tcPr>
            <w:tcW w:w="1800" w:type="dxa"/>
            <w:tcBorders>
              <w:top w:val="single" w:sz="8" w:space="0" w:color="auto"/>
              <w:left w:val="single" w:sz="8" w:space="0" w:color="auto"/>
              <w:bottom w:val="single" w:sz="8" w:space="0" w:color="auto"/>
              <w:right w:val="single" w:sz="8" w:space="0" w:color="auto"/>
            </w:tcBorders>
            <w:shd w:val="clear" w:color="auto" w:fill="92D050"/>
            <w:vAlign w:val="bottom"/>
          </w:tcPr>
          <w:p w14:paraId="343387AF" w14:textId="1F1E602E" w:rsidR="7D82D2AE" w:rsidRDefault="7D82D2AE" w:rsidP="7D82D2AE">
            <w:pPr>
              <w:spacing w:after="0"/>
              <w:ind w:right="180"/>
              <w:jc w:val="both"/>
            </w:pPr>
            <w:r w:rsidRPr="7D82D2AE">
              <w:rPr>
                <w:rFonts w:ascii="Calibri" w:eastAsia="Calibri" w:hAnsi="Calibri" w:cs="Calibri"/>
                <w:color w:val="000000" w:themeColor="text1"/>
                <w:sz w:val="20"/>
                <w:szCs w:val="20"/>
              </w:rPr>
              <w:t xml:space="preserve">744,975.80 </w:t>
            </w:r>
          </w:p>
        </w:tc>
      </w:tr>
      <w:tr w:rsidR="7D82D2AE" w14:paraId="096036C0" w14:textId="77777777" w:rsidTr="7D82D2AE">
        <w:trPr>
          <w:trHeight w:val="300"/>
        </w:trPr>
        <w:tc>
          <w:tcPr>
            <w:tcW w:w="2595" w:type="dxa"/>
            <w:tcBorders>
              <w:top w:val="single" w:sz="8" w:space="0" w:color="auto"/>
              <w:left w:val="single" w:sz="8" w:space="0" w:color="auto"/>
              <w:bottom w:val="single" w:sz="8" w:space="0" w:color="auto"/>
              <w:right w:val="single" w:sz="8" w:space="0" w:color="auto"/>
            </w:tcBorders>
            <w:vAlign w:val="bottom"/>
          </w:tcPr>
          <w:p w14:paraId="08FC2EB3" w14:textId="12CA3646" w:rsidR="7D82D2AE" w:rsidRDefault="7D82D2AE" w:rsidP="7D82D2AE">
            <w:pPr>
              <w:spacing w:after="0"/>
              <w:ind w:right="180"/>
              <w:jc w:val="both"/>
            </w:pPr>
            <w:r w:rsidRPr="7D82D2AE">
              <w:rPr>
                <w:rFonts w:ascii="Calibri" w:eastAsia="Calibri" w:hAnsi="Calibri" w:cs="Calibri"/>
                <w:sz w:val="20"/>
                <w:szCs w:val="20"/>
              </w:rPr>
              <w:t xml:space="preserve">Other land use (urban) </w:t>
            </w:r>
          </w:p>
        </w:tc>
        <w:tc>
          <w:tcPr>
            <w:tcW w:w="2520" w:type="dxa"/>
            <w:tcBorders>
              <w:top w:val="single" w:sz="8" w:space="0" w:color="auto"/>
              <w:left w:val="single" w:sz="8" w:space="0" w:color="auto"/>
              <w:bottom w:val="single" w:sz="8" w:space="0" w:color="auto"/>
              <w:right w:val="single" w:sz="8" w:space="0" w:color="auto"/>
            </w:tcBorders>
            <w:vAlign w:val="bottom"/>
          </w:tcPr>
          <w:p w14:paraId="781A84B6" w14:textId="05276C19" w:rsidR="7D82D2AE" w:rsidRDefault="7D82D2AE" w:rsidP="7D82D2AE">
            <w:pPr>
              <w:spacing w:after="0"/>
              <w:ind w:right="180"/>
              <w:jc w:val="both"/>
            </w:pPr>
            <w:r w:rsidRPr="7D82D2AE">
              <w:rPr>
                <w:rFonts w:ascii="Calibri" w:eastAsia="Calibri" w:hAnsi="Calibri" w:cs="Calibri"/>
                <w:sz w:val="20"/>
                <w:szCs w:val="20"/>
              </w:rPr>
              <w:t xml:space="preserve">N/A </w:t>
            </w:r>
          </w:p>
        </w:tc>
        <w:tc>
          <w:tcPr>
            <w:tcW w:w="2340" w:type="dxa"/>
            <w:tcBorders>
              <w:top w:val="single" w:sz="8" w:space="0" w:color="auto"/>
              <w:left w:val="single" w:sz="8" w:space="0" w:color="auto"/>
              <w:bottom w:val="single" w:sz="8" w:space="0" w:color="auto"/>
              <w:right w:val="single" w:sz="8" w:space="0" w:color="auto"/>
            </w:tcBorders>
            <w:vAlign w:val="bottom"/>
          </w:tcPr>
          <w:p w14:paraId="1C717E8F" w14:textId="0846B397" w:rsidR="7D82D2AE" w:rsidRDefault="7D82D2AE" w:rsidP="7D82D2AE">
            <w:pPr>
              <w:spacing w:after="0"/>
              <w:ind w:right="180"/>
              <w:jc w:val="both"/>
            </w:pPr>
            <w:r w:rsidRPr="7D82D2AE">
              <w:rPr>
                <w:rFonts w:ascii="Calibri" w:eastAsia="Calibri" w:hAnsi="Calibri" w:cs="Calibri"/>
                <w:sz w:val="20"/>
                <w:szCs w:val="20"/>
              </w:rPr>
              <w:t xml:space="preserve">N/A </w:t>
            </w:r>
          </w:p>
        </w:tc>
        <w:tc>
          <w:tcPr>
            <w:tcW w:w="1800" w:type="dxa"/>
            <w:tcBorders>
              <w:top w:val="single" w:sz="8" w:space="0" w:color="auto"/>
              <w:left w:val="single" w:sz="8" w:space="0" w:color="auto"/>
              <w:bottom w:val="single" w:sz="8" w:space="0" w:color="auto"/>
              <w:right w:val="single" w:sz="8" w:space="0" w:color="auto"/>
            </w:tcBorders>
            <w:vAlign w:val="bottom"/>
          </w:tcPr>
          <w:p w14:paraId="40611184" w14:textId="607D1C5F" w:rsidR="7D82D2AE" w:rsidRDefault="7D82D2AE" w:rsidP="7D82D2AE">
            <w:pPr>
              <w:spacing w:after="0"/>
              <w:ind w:right="180"/>
              <w:jc w:val="both"/>
            </w:pPr>
            <w:r w:rsidRPr="7D82D2AE">
              <w:rPr>
                <w:rFonts w:ascii="Calibri" w:eastAsia="Calibri" w:hAnsi="Calibri" w:cs="Calibri"/>
                <w:sz w:val="20"/>
                <w:szCs w:val="20"/>
              </w:rPr>
              <w:t xml:space="preserve">137,368.70 </w:t>
            </w:r>
          </w:p>
        </w:tc>
      </w:tr>
      <w:tr w:rsidR="7D82D2AE" w14:paraId="6015A8A6" w14:textId="77777777" w:rsidTr="7D82D2AE">
        <w:trPr>
          <w:trHeight w:val="300"/>
        </w:trPr>
        <w:tc>
          <w:tcPr>
            <w:tcW w:w="2595" w:type="dxa"/>
            <w:tcBorders>
              <w:top w:val="single" w:sz="8" w:space="0" w:color="auto"/>
              <w:left w:val="single" w:sz="8" w:space="0" w:color="auto"/>
              <w:bottom w:val="single" w:sz="8" w:space="0" w:color="auto"/>
              <w:right w:val="single" w:sz="8" w:space="0" w:color="auto"/>
            </w:tcBorders>
            <w:vAlign w:val="bottom"/>
          </w:tcPr>
          <w:p w14:paraId="5172E88B" w14:textId="72FD46C1" w:rsidR="7D82D2AE" w:rsidRDefault="7D82D2AE" w:rsidP="7D82D2AE">
            <w:pPr>
              <w:spacing w:after="0"/>
              <w:ind w:right="180"/>
              <w:jc w:val="both"/>
            </w:pPr>
            <w:r w:rsidRPr="7D82D2AE">
              <w:rPr>
                <w:rFonts w:ascii="Calibri" w:eastAsia="Calibri" w:hAnsi="Calibri" w:cs="Calibri"/>
                <w:b/>
                <w:bCs/>
                <w:sz w:val="20"/>
                <w:szCs w:val="20"/>
              </w:rPr>
              <w:t>Grand Total</w:t>
            </w:r>
            <w:r w:rsidRPr="7D82D2AE">
              <w:rPr>
                <w:rFonts w:ascii="Calibri" w:eastAsia="Calibri" w:hAnsi="Calibri" w:cs="Calibri"/>
                <w:sz w:val="20"/>
                <w:szCs w:val="20"/>
              </w:rPr>
              <w:t xml:space="preserve"> </w:t>
            </w:r>
          </w:p>
        </w:tc>
        <w:tc>
          <w:tcPr>
            <w:tcW w:w="2520" w:type="dxa"/>
            <w:tcBorders>
              <w:top w:val="single" w:sz="8" w:space="0" w:color="auto"/>
              <w:left w:val="single" w:sz="8" w:space="0" w:color="auto"/>
              <w:bottom w:val="single" w:sz="8" w:space="0" w:color="auto"/>
              <w:right w:val="single" w:sz="8" w:space="0" w:color="auto"/>
            </w:tcBorders>
            <w:vAlign w:val="bottom"/>
          </w:tcPr>
          <w:p w14:paraId="0B3A0F56" w14:textId="1FE97FC8" w:rsidR="7D82D2AE" w:rsidRDefault="7D82D2AE" w:rsidP="7D82D2AE">
            <w:pPr>
              <w:spacing w:after="0"/>
              <w:ind w:right="180"/>
              <w:jc w:val="both"/>
            </w:pPr>
            <w:r w:rsidRPr="7D82D2AE">
              <w:rPr>
                <w:rFonts w:ascii="Calibri" w:eastAsia="Calibri" w:hAnsi="Calibri" w:cs="Calibri"/>
                <w:sz w:val="20"/>
                <w:szCs w:val="20"/>
              </w:rPr>
              <w:t xml:space="preserve"> </w:t>
            </w:r>
          </w:p>
        </w:tc>
        <w:tc>
          <w:tcPr>
            <w:tcW w:w="2340" w:type="dxa"/>
            <w:tcBorders>
              <w:top w:val="single" w:sz="8" w:space="0" w:color="auto"/>
              <w:left w:val="single" w:sz="8" w:space="0" w:color="auto"/>
              <w:bottom w:val="single" w:sz="8" w:space="0" w:color="auto"/>
              <w:right w:val="single" w:sz="8" w:space="0" w:color="auto"/>
            </w:tcBorders>
            <w:vAlign w:val="bottom"/>
          </w:tcPr>
          <w:p w14:paraId="7958B5AA" w14:textId="7C70F1FD" w:rsidR="7D82D2AE" w:rsidRDefault="7D82D2AE" w:rsidP="7D82D2AE">
            <w:pPr>
              <w:spacing w:after="0"/>
              <w:ind w:right="180"/>
              <w:jc w:val="both"/>
            </w:pPr>
            <w:r w:rsidRPr="7D82D2AE">
              <w:rPr>
                <w:rFonts w:ascii="Calibri" w:eastAsia="Calibri" w:hAnsi="Calibri" w:cs="Calibri"/>
                <w:sz w:val="20"/>
                <w:szCs w:val="20"/>
              </w:rPr>
              <w:t xml:space="preserve"> </w:t>
            </w:r>
          </w:p>
        </w:tc>
        <w:tc>
          <w:tcPr>
            <w:tcW w:w="1800" w:type="dxa"/>
            <w:tcBorders>
              <w:top w:val="single" w:sz="8" w:space="0" w:color="auto"/>
              <w:left w:val="single" w:sz="8" w:space="0" w:color="auto"/>
              <w:bottom w:val="single" w:sz="8" w:space="0" w:color="auto"/>
              <w:right w:val="single" w:sz="8" w:space="0" w:color="auto"/>
            </w:tcBorders>
            <w:vAlign w:val="bottom"/>
          </w:tcPr>
          <w:p w14:paraId="70547971" w14:textId="1BE73C5F" w:rsidR="7D82D2AE" w:rsidRDefault="7D82D2AE" w:rsidP="7D82D2AE">
            <w:pPr>
              <w:spacing w:after="0"/>
              <w:ind w:right="180"/>
              <w:jc w:val="both"/>
            </w:pPr>
            <w:r w:rsidRPr="7D82D2AE">
              <w:rPr>
                <w:rFonts w:ascii="Calibri" w:eastAsia="Calibri" w:hAnsi="Calibri" w:cs="Calibri"/>
                <w:b/>
                <w:bCs/>
                <w:sz w:val="20"/>
                <w:szCs w:val="20"/>
              </w:rPr>
              <w:t>882,344.50</w:t>
            </w:r>
            <w:r w:rsidRPr="7D82D2AE">
              <w:rPr>
                <w:rFonts w:ascii="Calibri" w:eastAsia="Calibri" w:hAnsi="Calibri" w:cs="Calibri"/>
                <w:sz w:val="20"/>
                <w:szCs w:val="20"/>
              </w:rPr>
              <w:t xml:space="preserve"> </w:t>
            </w:r>
          </w:p>
        </w:tc>
      </w:tr>
    </w:tbl>
    <w:p w14:paraId="1318AF0E" w14:textId="511E38FE" w:rsidR="55F3150B" w:rsidRDefault="55F3150B" w:rsidP="7D82D2AE">
      <w:pPr>
        <w:spacing w:after="0"/>
        <w:ind w:right="180"/>
        <w:jc w:val="both"/>
      </w:pPr>
      <w:r w:rsidRPr="7D82D2AE">
        <w:rPr>
          <w:rFonts w:ascii="Calibri" w:eastAsia="Calibri" w:hAnsi="Calibri" w:cs="Calibri"/>
          <w:sz w:val="20"/>
          <w:szCs w:val="20"/>
        </w:rPr>
        <w:t xml:space="preserve"> </w:t>
      </w:r>
    </w:p>
    <w:p w14:paraId="790C5006" w14:textId="614E6CB5" w:rsidR="55F3150B" w:rsidRDefault="55F3150B" w:rsidP="7D82D2AE">
      <w:pPr>
        <w:spacing w:after="0"/>
        <w:ind w:right="187"/>
        <w:jc w:val="both"/>
      </w:pPr>
      <w:r w:rsidRPr="7D82D2AE">
        <w:rPr>
          <w:rFonts w:ascii="Calibri" w:eastAsia="Calibri" w:hAnsi="Calibri" w:cs="Calibri"/>
          <w:b/>
          <w:bCs/>
          <w:sz w:val="20"/>
          <w:szCs w:val="20"/>
        </w:rPr>
        <w:t>Table 4: Project Restoration Activities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70"/>
        <w:gridCol w:w="5265"/>
        <w:gridCol w:w="1290"/>
        <w:gridCol w:w="1245"/>
      </w:tblGrid>
      <w:tr w:rsidR="7D82D2AE" w14:paraId="36B530B8"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B238B99" w14:textId="3070EDDF" w:rsidR="7D82D2AE" w:rsidRDefault="7D82D2AE" w:rsidP="7D82D2AE">
            <w:pPr>
              <w:spacing w:after="0" w:line="240" w:lineRule="auto"/>
              <w:ind w:right="187"/>
              <w:jc w:val="both"/>
            </w:pPr>
            <w:r w:rsidRPr="7D82D2AE">
              <w:rPr>
                <w:rFonts w:ascii="Calibri" w:eastAsia="Calibri" w:hAnsi="Calibri" w:cs="Calibri"/>
                <w:b/>
                <w:bCs/>
                <w:color w:val="000000" w:themeColor="text1"/>
                <w:sz w:val="20"/>
                <w:szCs w:val="20"/>
              </w:rPr>
              <w:t>City</w:t>
            </w:r>
          </w:p>
        </w:tc>
        <w:tc>
          <w:tcPr>
            <w:tcW w:w="52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254026E9" w14:textId="3DF1EFDF" w:rsidR="7D82D2AE" w:rsidRDefault="7D82D2AE" w:rsidP="7D82D2AE">
            <w:pPr>
              <w:spacing w:after="0" w:line="240" w:lineRule="auto"/>
              <w:ind w:right="187"/>
              <w:jc w:val="both"/>
            </w:pPr>
            <w:r w:rsidRPr="7D82D2AE">
              <w:rPr>
                <w:rFonts w:ascii="Calibri" w:eastAsia="Calibri" w:hAnsi="Calibri" w:cs="Calibri"/>
                <w:b/>
                <w:bCs/>
                <w:color w:val="000000" w:themeColor="text1"/>
                <w:sz w:val="20"/>
                <w:szCs w:val="20"/>
              </w:rPr>
              <w:t>Activity</w:t>
            </w:r>
          </w:p>
        </w:tc>
        <w:tc>
          <w:tcPr>
            <w:tcW w:w="129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3E08D027" w14:textId="11D78365" w:rsidR="7D82D2AE" w:rsidRDefault="7D82D2AE" w:rsidP="7D82D2AE">
            <w:pPr>
              <w:spacing w:after="0" w:line="240" w:lineRule="auto"/>
              <w:ind w:right="187"/>
              <w:jc w:val="both"/>
            </w:pPr>
            <w:r w:rsidRPr="7D82D2AE">
              <w:rPr>
                <w:rFonts w:ascii="Calibri" w:eastAsia="Calibri" w:hAnsi="Calibri" w:cs="Calibri"/>
                <w:b/>
                <w:bCs/>
                <w:color w:val="000000" w:themeColor="text1"/>
                <w:sz w:val="20"/>
                <w:szCs w:val="20"/>
              </w:rPr>
              <w:t>Area (ha)</w:t>
            </w:r>
          </w:p>
        </w:tc>
        <w:tc>
          <w:tcPr>
            <w:tcW w:w="124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5CBEF46E" w14:textId="4E82635A" w:rsidR="7D82D2AE" w:rsidRDefault="7D82D2AE" w:rsidP="7D82D2AE">
            <w:pPr>
              <w:spacing w:after="0" w:line="240" w:lineRule="auto"/>
              <w:ind w:right="187"/>
              <w:jc w:val="both"/>
            </w:pPr>
            <w:r w:rsidRPr="7D82D2AE">
              <w:rPr>
                <w:rFonts w:ascii="Calibri" w:eastAsia="Calibri" w:hAnsi="Calibri" w:cs="Calibri"/>
                <w:b/>
                <w:bCs/>
                <w:color w:val="000000" w:themeColor="text1"/>
                <w:sz w:val="20"/>
                <w:szCs w:val="20"/>
              </w:rPr>
              <w:t>Land Type</w:t>
            </w:r>
          </w:p>
        </w:tc>
      </w:tr>
      <w:tr w:rsidR="7D82D2AE" w14:paraId="67B2AC60" w14:textId="77777777" w:rsidTr="7D82D2AE">
        <w:trPr>
          <w:trHeight w:val="630"/>
        </w:trPr>
        <w:tc>
          <w:tcPr>
            <w:tcW w:w="1470" w:type="dxa"/>
            <w:tcBorders>
              <w:top w:val="single" w:sz="8" w:space="0" w:color="auto"/>
              <w:left w:val="single" w:sz="8" w:space="0" w:color="auto"/>
              <w:bottom w:val="single" w:sz="8" w:space="0" w:color="auto"/>
              <w:right w:val="single" w:sz="8" w:space="0" w:color="auto"/>
            </w:tcBorders>
            <w:vAlign w:val="bottom"/>
          </w:tcPr>
          <w:p w14:paraId="5DA68ACA" w14:textId="4AD79D5A" w:rsidR="7D82D2AE" w:rsidRDefault="7D82D2AE" w:rsidP="7D82D2AE">
            <w:pPr>
              <w:spacing w:after="0" w:line="240" w:lineRule="auto"/>
              <w:ind w:right="180"/>
              <w:jc w:val="both"/>
            </w:pPr>
            <w:r w:rsidRPr="7D82D2AE">
              <w:rPr>
                <w:rFonts w:ascii="Calibri" w:eastAsia="Calibri" w:hAnsi="Calibri" w:cs="Calibri"/>
                <w:sz w:val="20"/>
                <w:szCs w:val="20"/>
              </w:rPr>
              <w:t>Ulaanbaatar (forest land) (67246.9 ha)</w:t>
            </w:r>
          </w:p>
        </w:tc>
        <w:tc>
          <w:tcPr>
            <w:tcW w:w="5265" w:type="dxa"/>
            <w:tcBorders>
              <w:top w:val="single" w:sz="8" w:space="0" w:color="auto"/>
              <w:left w:val="single" w:sz="8" w:space="0" w:color="auto"/>
              <w:bottom w:val="single" w:sz="8" w:space="0" w:color="auto"/>
              <w:right w:val="single" w:sz="8" w:space="0" w:color="auto"/>
            </w:tcBorders>
            <w:vAlign w:val="bottom"/>
          </w:tcPr>
          <w:p w14:paraId="181F05A1" w14:textId="07DB3827" w:rsidR="7D82D2AE" w:rsidRDefault="7D82D2AE" w:rsidP="7D82D2AE">
            <w:pPr>
              <w:spacing w:after="0" w:line="240" w:lineRule="auto"/>
              <w:ind w:right="180"/>
              <w:jc w:val="both"/>
            </w:pPr>
            <w:r w:rsidRPr="7D82D2AE">
              <w:rPr>
                <w:rFonts w:ascii="Calibri" w:eastAsia="Calibri" w:hAnsi="Calibri" w:cs="Calibri"/>
                <w:sz w:val="20"/>
                <w:szCs w:val="20"/>
              </w:rPr>
              <w:t>Forest land restored in Bogd Khan Strictly Prohibited Area (SPA) &amp; Ulaanbaatar LPA local protected area: Develop reforestation plan, establishment of tree nursery, implement reforestation.</w:t>
            </w:r>
          </w:p>
        </w:tc>
        <w:tc>
          <w:tcPr>
            <w:tcW w:w="1290" w:type="dxa"/>
            <w:tcBorders>
              <w:top w:val="single" w:sz="8" w:space="0" w:color="auto"/>
              <w:left w:val="single" w:sz="8" w:space="0" w:color="auto"/>
              <w:bottom w:val="single" w:sz="8" w:space="0" w:color="auto"/>
              <w:right w:val="single" w:sz="8" w:space="0" w:color="auto"/>
            </w:tcBorders>
            <w:vAlign w:val="bottom"/>
          </w:tcPr>
          <w:p w14:paraId="5F3B4EBD" w14:textId="749A78B1" w:rsidR="7D82D2AE" w:rsidRDefault="7D82D2AE" w:rsidP="7D82D2AE">
            <w:pPr>
              <w:spacing w:after="0" w:line="240" w:lineRule="auto"/>
              <w:ind w:right="180"/>
              <w:jc w:val="both"/>
            </w:pPr>
            <w:r w:rsidRPr="7D82D2AE">
              <w:rPr>
                <w:rFonts w:ascii="Calibri" w:eastAsia="Calibri" w:hAnsi="Calibri" w:cs="Calibri"/>
                <w:sz w:val="20"/>
                <w:szCs w:val="20"/>
              </w:rPr>
              <w:t>60</w:t>
            </w:r>
          </w:p>
        </w:tc>
        <w:tc>
          <w:tcPr>
            <w:tcW w:w="1245" w:type="dxa"/>
            <w:tcBorders>
              <w:top w:val="single" w:sz="8" w:space="0" w:color="auto"/>
              <w:left w:val="single" w:sz="8" w:space="0" w:color="auto"/>
              <w:bottom w:val="single" w:sz="8" w:space="0" w:color="auto"/>
              <w:right w:val="single" w:sz="8" w:space="0" w:color="auto"/>
            </w:tcBorders>
            <w:vAlign w:val="bottom"/>
          </w:tcPr>
          <w:p w14:paraId="121AD8BB" w14:textId="4C4295FF" w:rsidR="7D82D2AE" w:rsidRDefault="7D82D2AE" w:rsidP="7D82D2AE">
            <w:pPr>
              <w:spacing w:after="0" w:line="240" w:lineRule="auto"/>
              <w:ind w:right="180"/>
              <w:jc w:val="both"/>
            </w:pPr>
            <w:r w:rsidRPr="7D82D2AE">
              <w:rPr>
                <w:rFonts w:ascii="Calibri" w:eastAsia="Calibri" w:hAnsi="Calibri" w:cs="Calibri"/>
                <w:sz w:val="20"/>
                <w:szCs w:val="20"/>
              </w:rPr>
              <w:t>Forest</w:t>
            </w:r>
          </w:p>
        </w:tc>
      </w:tr>
      <w:tr w:rsidR="7D82D2AE" w14:paraId="36D19C75"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vAlign w:val="bottom"/>
          </w:tcPr>
          <w:p w14:paraId="67DC5058" w14:textId="5C7E89A9" w:rsidR="7D82D2AE" w:rsidRDefault="7D82D2AE" w:rsidP="7D82D2AE">
            <w:pPr>
              <w:spacing w:after="0" w:line="240" w:lineRule="auto"/>
            </w:pPr>
          </w:p>
        </w:tc>
        <w:tc>
          <w:tcPr>
            <w:tcW w:w="5265" w:type="dxa"/>
            <w:tcBorders>
              <w:top w:val="single" w:sz="8" w:space="0" w:color="auto"/>
              <w:left w:val="single" w:sz="8" w:space="0" w:color="auto"/>
              <w:bottom w:val="single" w:sz="8" w:space="0" w:color="auto"/>
              <w:right w:val="single" w:sz="8" w:space="0" w:color="auto"/>
            </w:tcBorders>
            <w:vAlign w:val="bottom"/>
          </w:tcPr>
          <w:p w14:paraId="27A8B562" w14:textId="05001341" w:rsidR="7D82D2AE" w:rsidRDefault="7D82D2AE" w:rsidP="7D82D2AE">
            <w:pPr>
              <w:spacing w:after="0" w:line="240" w:lineRule="auto"/>
              <w:ind w:right="180"/>
              <w:jc w:val="both"/>
            </w:pPr>
            <w:r w:rsidRPr="7D82D2AE">
              <w:rPr>
                <w:rFonts w:ascii="Calibri" w:eastAsia="Calibri" w:hAnsi="Calibri" w:cs="Calibri"/>
                <w:sz w:val="20"/>
                <w:szCs w:val="20"/>
              </w:rPr>
              <w:t>Bogd Khan SPA – Forest pest control in degraded forest.</w:t>
            </w:r>
          </w:p>
        </w:tc>
        <w:tc>
          <w:tcPr>
            <w:tcW w:w="1290" w:type="dxa"/>
            <w:tcBorders>
              <w:top w:val="single" w:sz="8" w:space="0" w:color="auto"/>
              <w:left w:val="single" w:sz="8" w:space="0" w:color="auto"/>
              <w:bottom w:val="single" w:sz="8" w:space="0" w:color="auto"/>
              <w:right w:val="single" w:sz="8" w:space="0" w:color="auto"/>
            </w:tcBorders>
            <w:vAlign w:val="bottom"/>
          </w:tcPr>
          <w:p w14:paraId="1EFD5BD1" w14:textId="3631131E" w:rsidR="7D82D2AE" w:rsidRDefault="7D82D2AE" w:rsidP="7D82D2AE">
            <w:pPr>
              <w:spacing w:after="0" w:line="240" w:lineRule="auto"/>
              <w:ind w:right="180"/>
              <w:jc w:val="both"/>
            </w:pPr>
            <w:r w:rsidRPr="7D82D2AE">
              <w:rPr>
                <w:rFonts w:ascii="Calibri" w:eastAsia="Calibri" w:hAnsi="Calibri" w:cs="Calibri"/>
                <w:sz w:val="20"/>
                <w:szCs w:val="20"/>
              </w:rPr>
              <w:t>20</w:t>
            </w:r>
          </w:p>
        </w:tc>
        <w:tc>
          <w:tcPr>
            <w:tcW w:w="1245" w:type="dxa"/>
            <w:tcBorders>
              <w:top w:val="single" w:sz="8" w:space="0" w:color="auto"/>
              <w:left w:val="single" w:sz="8" w:space="0" w:color="auto"/>
              <w:bottom w:val="single" w:sz="8" w:space="0" w:color="auto"/>
              <w:right w:val="single" w:sz="8" w:space="0" w:color="auto"/>
            </w:tcBorders>
            <w:vAlign w:val="bottom"/>
          </w:tcPr>
          <w:p w14:paraId="44F152BC" w14:textId="74F2527D" w:rsidR="7D82D2AE" w:rsidRDefault="7D82D2AE" w:rsidP="7D82D2AE">
            <w:pPr>
              <w:spacing w:after="0" w:line="240" w:lineRule="auto"/>
              <w:ind w:right="180"/>
              <w:jc w:val="both"/>
            </w:pPr>
            <w:r w:rsidRPr="7D82D2AE">
              <w:rPr>
                <w:rFonts w:ascii="Calibri" w:eastAsia="Calibri" w:hAnsi="Calibri" w:cs="Calibri"/>
                <w:sz w:val="20"/>
                <w:szCs w:val="20"/>
              </w:rPr>
              <w:t>Forest</w:t>
            </w:r>
          </w:p>
        </w:tc>
      </w:tr>
      <w:tr w:rsidR="7D82D2AE" w14:paraId="6523E42E"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vAlign w:val="bottom"/>
          </w:tcPr>
          <w:p w14:paraId="4CC2A104" w14:textId="6782503B" w:rsidR="7D82D2AE" w:rsidRDefault="7D82D2AE" w:rsidP="7D82D2AE">
            <w:pPr>
              <w:spacing w:after="0" w:line="240" w:lineRule="auto"/>
              <w:ind w:right="180"/>
              <w:jc w:val="both"/>
            </w:pPr>
            <w:r w:rsidRPr="7D82D2AE">
              <w:rPr>
                <w:rFonts w:ascii="Calibri" w:eastAsia="Calibri" w:hAnsi="Calibri" w:cs="Calibri"/>
                <w:sz w:val="20"/>
                <w:szCs w:val="20"/>
              </w:rPr>
              <w:t>Erdenet, Darkhan</w:t>
            </w:r>
          </w:p>
        </w:tc>
        <w:tc>
          <w:tcPr>
            <w:tcW w:w="5265" w:type="dxa"/>
            <w:tcBorders>
              <w:top w:val="single" w:sz="8" w:space="0" w:color="auto"/>
              <w:left w:val="single" w:sz="8" w:space="0" w:color="auto"/>
              <w:bottom w:val="single" w:sz="8" w:space="0" w:color="auto"/>
              <w:right w:val="single" w:sz="8" w:space="0" w:color="auto"/>
            </w:tcBorders>
            <w:vAlign w:val="bottom"/>
          </w:tcPr>
          <w:p w14:paraId="68FB4014" w14:textId="48FBD5F4" w:rsidR="7D82D2AE" w:rsidRDefault="7D82D2AE" w:rsidP="7D82D2AE">
            <w:pPr>
              <w:spacing w:after="0" w:line="240" w:lineRule="auto"/>
              <w:ind w:right="180"/>
              <w:jc w:val="both"/>
            </w:pPr>
            <w:r w:rsidRPr="7D82D2AE">
              <w:rPr>
                <w:rFonts w:ascii="Calibri" w:eastAsia="Calibri" w:hAnsi="Calibri" w:cs="Calibri"/>
                <w:sz w:val="20"/>
                <w:szCs w:val="20"/>
              </w:rPr>
              <w:t>Agroforestry for land restoration and greening, with berry trees in urban, peri urban area (50,000 trees)</w:t>
            </w:r>
          </w:p>
        </w:tc>
        <w:tc>
          <w:tcPr>
            <w:tcW w:w="1290" w:type="dxa"/>
            <w:tcBorders>
              <w:top w:val="single" w:sz="8" w:space="0" w:color="auto"/>
              <w:left w:val="single" w:sz="8" w:space="0" w:color="auto"/>
              <w:bottom w:val="single" w:sz="8" w:space="0" w:color="auto"/>
              <w:right w:val="single" w:sz="8" w:space="0" w:color="auto"/>
            </w:tcBorders>
            <w:vAlign w:val="bottom"/>
          </w:tcPr>
          <w:p w14:paraId="0BF0AC05" w14:textId="7636E451" w:rsidR="7D82D2AE" w:rsidRDefault="7D82D2AE" w:rsidP="7D82D2AE">
            <w:pPr>
              <w:spacing w:after="0" w:line="240" w:lineRule="auto"/>
              <w:ind w:right="180"/>
              <w:jc w:val="both"/>
            </w:pPr>
            <w:r w:rsidRPr="7D82D2AE">
              <w:rPr>
                <w:rFonts w:ascii="Calibri" w:eastAsia="Calibri" w:hAnsi="Calibri" w:cs="Calibri"/>
                <w:sz w:val="20"/>
                <w:szCs w:val="20"/>
              </w:rPr>
              <w:t>20</w:t>
            </w:r>
            <w:r>
              <w:br/>
            </w:r>
            <w:r w:rsidRPr="7D82D2AE">
              <w:rPr>
                <w:rFonts w:ascii="Calibri" w:eastAsia="Calibri" w:hAnsi="Calibri" w:cs="Calibri"/>
                <w:sz w:val="20"/>
                <w:szCs w:val="20"/>
              </w:rPr>
              <w:t>(10 ha ea.)</w:t>
            </w:r>
          </w:p>
        </w:tc>
        <w:tc>
          <w:tcPr>
            <w:tcW w:w="1245" w:type="dxa"/>
            <w:tcBorders>
              <w:top w:val="single" w:sz="8" w:space="0" w:color="auto"/>
              <w:left w:val="single" w:sz="8" w:space="0" w:color="auto"/>
              <w:bottom w:val="single" w:sz="8" w:space="0" w:color="auto"/>
              <w:right w:val="single" w:sz="8" w:space="0" w:color="auto"/>
            </w:tcBorders>
            <w:vAlign w:val="bottom"/>
          </w:tcPr>
          <w:p w14:paraId="327EFD2E" w14:textId="4C424302" w:rsidR="7D82D2AE" w:rsidRDefault="7D82D2AE" w:rsidP="7D82D2AE">
            <w:pPr>
              <w:spacing w:after="0" w:line="240" w:lineRule="auto"/>
              <w:ind w:right="180"/>
              <w:jc w:val="both"/>
            </w:pPr>
            <w:r w:rsidRPr="7D82D2AE">
              <w:rPr>
                <w:rFonts w:ascii="Calibri" w:eastAsia="Calibri" w:hAnsi="Calibri" w:cs="Calibri"/>
                <w:sz w:val="20"/>
                <w:szCs w:val="20"/>
              </w:rPr>
              <w:t>Forest</w:t>
            </w:r>
          </w:p>
        </w:tc>
      </w:tr>
      <w:tr w:rsidR="7D82D2AE" w14:paraId="3730EBCA"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vAlign w:val="bottom"/>
          </w:tcPr>
          <w:p w14:paraId="7436049A" w14:textId="18AE3AAA" w:rsidR="7D82D2AE" w:rsidRDefault="7D82D2AE" w:rsidP="7D82D2AE">
            <w:pPr>
              <w:spacing w:after="0" w:line="240" w:lineRule="auto"/>
              <w:ind w:right="180"/>
              <w:jc w:val="both"/>
            </w:pPr>
            <w:r w:rsidRPr="7D82D2AE">
              <w:rPr>
                <w:rFonts w:ascii="Calibri" w:eastAsia="Calibri" w:hAnsi="Calibri" w:cs="Calibri"/>
                <w:sz w:val="20"/>
                <w:szCs w:val="20"/>
              </w:rPr>
              <w:t>Darkhan (agriculture) (38,971.3 ha)</w:t>
            </w:r>
          </w:p>
        </w:tc>
        <w:tc>
          <w:tcPr>
            <w:tcW w:w="5265" w:type="dxa"/>
            <w:tcBorders>
              <w:top w:val="single" w:sz="8" w:space="0" w:color="auto"/>
              <w:left w:val="single" w:sz="8" w:space="0" w:color="auto"/>
              <w:bottom w:val="single" w:sz="8" w:space="0" w:color="auto"/>
              <w:right w:val="single" w:sz="8" w:space="0" w:color="auto"/>
            </w:tcBorders>
            <w:vAlign w:val="bottom"/>
          </w:tcPr>
          <w:p w14:paraId="222DC7BC" w14:textId="68171274" w:rsidR="7D82D2AE" w:rsidRDefault="7D82D2AE" w:rsidP="7D82D2AE">
            <w:pPr>
              <w:spacing w:after="0" w:line="240" w:lineRule="auto"/>
              <w:ind w:right="180"/>
              <w:jc w:val="both"/>
            </w:pPr>
            <w:r w:rsidRPr="7D82D2AE">
              <w:rPr>
                <w:rFonts w:ascii="Calibri" w:eastAsia="Calibri" w:hAnsi="Calibri" w:cs="Calibri"/>
                <w:sz w:val="20"/>
                <w:szCs w:val="20"/>
              </w:rPr>
              <w:t>Area of degraded agricultural lands restored: Confirm site selection for pilot, develop agricultural land restoration plans, implement pilot greening activities (at least 50 hectares).</w:t>
            </w:r>
          </w:p>
        </w:tc>
        <w:tc>
          <w:tcPr>
            <w:tcW w:w="1290" w:type="dxa"/>
            <w:tcBorders>
              <w:top w:val="single" w:sz="8" w:space="0" w:color="auto"/>
              <w:left w:val="single" w:sz="8" w:space="0" w:color="auto"/>
              <w:bottom w:val="single" w:sz="8" w:space="0" w:color="auto"/>
              <w:right w:val="single" w:sz="8" w:space="0" w:color="auto"/>
            </w:tcBorders>
            <w:vAlign w:val="bottom"/>
          </w:tcPr>
          <w:p w14:paraId="28DC6E62" w14:textId="5FE58A45" w:rsidR="7D82D2AE" w:rsidRDefault="7D82D2AE" w:rsidP="7D82D2AE">
            <w:pPr>
              <w:spacing w:after="0" w:line="240" w:lineRule="auto"/>
              <w:ind w:right="180"/>
              <w:jc w:val="both"/>
            </w:pPr>
            <w:r w:rsidRPr="7D82D2AE">
              <w:rPr>
                <w:rFonts w:ascii="Calibri" w:eastAsia="Calibri" w:hAnsi="Calibri" w:cs="Calibri"/>
                <w:sz w:val="20"/>
                <w:szCs w:val="20"/>
              </w:rPr>
              <w:t>50</w:t>
            </w:r>
          </w:p>
        </w:tc>
        <w:tc>
          <w:tcPr>
            <w:tcW w:w="1245" w:type="dxa"/>
            <w:tcBorders>
              <w:top w:val="single" w:sz="8" w:space="0" w:color="auto"/>
              <w:left w:val="single" w:sz="8" w:space="0" w:color="auto"/>
              <w:bottom w:val="single" w:sz="8" w:space="0" w:color="auto"/>
              <w:right w:val="single" w:sz="8" w:space="0" w:color="auto"/>
            </w:tcBorders>
            <w:vAlign w:val="bottom"/>
          </w:tcPr>
          <w:p w14:paraId="5384A800" w14:textId="363E0084" w:rsidR="7D82D2AE" w:rsidRDefault="7D82D2AE" w:rsidP="7D82D2AE">
            <w:pPr>
              <w:spacing w:after="0" w:line="240" w:lineRule="auto"/>
              <w:ind w:right="180"/>
              <w:jc w:val="both"/>
            </w:pPr>
            <w:r w:rsidRPr="7D82D2AE">
              <w:rPr>
                <w:rFonts w:ascii="Calibri" w:eastAsia="Calibri" w:hAnsi="Calibri" w:cs="Calibri"/>
                <w:sz w:val="20"/>
                <w:szCs w:val="20"/>
              </w:rPr>
              <w:t>Cropland</w:t>
            </w:r>
          </w:p>
        </w:tc>
      </w:tr>
      <w:tr w:rsidR="7D82D2AE" w14:paraId="5A868F11"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vAlign w:val="bottom"/>
          </w:tcPr>
          <w:p w14:paraId="6DB79F0D" w14:textId="06AC5856" w:rsidR="7D82D2AE" w:rsidRDefault="7D82D2AE" w:rsidP="7D82D2AE">
            <w:pPr>
              <w:spacing w:after="0" w:line="240" w:lineRule="auto"/>
            </w:pPr>
          </w:p>
        </w:tc>
        <w:tc>
          <w:tcPr>
            <w:tcW w:w="5265" w:type="dxa"/>
            <w:tcBorders>
              <w:top w:val="single" w:sz="8" w:space="0" w:color="auto"/>
              <w:left w:val="single" w:sz="8" w:space="0" w:color="auto"/>
              <w:bottom w:val="single" w:sz="8" w:space="0" w:color="auto"/>
              <w:right w:val="single" w:sz="8" w:space="0" w:color="auto"/>
            </w:tcBorders>
            <w:vAlign w:val="bottom"/>
          </w:tcPr>
          <w:p w14:paraId="62BA7263" w14:textId="5CC38B1A" w:rsidR="7D82D2AE" w:rsidRDefault="7D82D2AE" w:rsidP="7D82D2AE">
            <w:pPr>
              <w:spacing w:after="0" w:line="240" w:lineRule="auto"/>
              <w:ind w:right="180"/>
              <w:jc w:val="both"/>
            </w:pPr>
            <w:r w:rsidRPr="7D82D2AE">
              <w:rPr>
                <w:rFonts w:ascii="Calibri" w:eastAsia="Calibri" w:hAnsi="Calibri" w:cs="Calibri"/>
                <w:sz w:val="20"/>
                <w:szCs w:val="20"/>
              </w:rPr>
              <w:t>Crop Land improvement in crop land areas in peri-urban area</w:t>
            </w:r>
            <w:r w:rsidRPr="7D82D2AE">
              <w:rPr>
                <w:rFonts w:ascii="Calibri" w:eastAsia="Calibri" w:hAnsi="Calibri" w:cs="Calibri"/>
                <w:sz w:val="20"/>
                <w:szCs w:val="20"/>
                <w:u w:val="single"/>
              </w:rPr>
              <w:t>s</w:t>
            </w:r>
            <w:r w:rsidRPr="7D82D2AE">
              <w:rPr>
                <w:rFonts w:ascii="Calibri" w:eastAsia="Calibri" w:hAnsi="Calibri" w:cs="Calibri"/>
                <w:sz w:val="20"/>
                <w:szCs w:val="20"/>
              </w:rPr>
              <w:t xml:space="preserve"> and additional perennial seeding activities.</w:t>
            </w:r>
          </w:p>
        </w:tc>
        <w:tc>
          <w:tcPr>
            <w:tcW w:w="1290" w:type="dxa"/>
            <w:tcBorders>
              <w:top w:val="single" w:sz="8" w:space="0" w:color="auto"/>
              <w:left w:val="single" w:sz="8" w:space="0" w:color="auto"/>
              <w:bottom w:val="single" w:sz="8" w:space="0" w:color="auto"/>
              <w:right w:val="single" w:sz="8" w:space="0" w:color="auto"/>
            </w:tcBorders>
            <w:vAlign w:val="bottom"/>
          </w:tcPr>
          <w:p w14:paraId="2DE319C4" w14:textId="5DD1625F" w:rsidR="7D82D2AE" w:rsidRDefault="7D82D2AE" w:rsidP="7D82D2AE">
            <w:pPr>
              <w:spacing w:after="0" w:line="240" w:lineRule="auto"/>
              <w:ind w:right="180"/>
              <w:jc w:val="both"/>
            </w:pPr>
            <w:r w:rsidRPr="7D82D2AE">
              <w:rPr>
                <w:rFonts w:ascii="Calibri" w:eastAsia="Calibri" w:hAnsi="Calibri" w:cs="Calibri"/>
                <w:sz w:val="20"/>
                <w:szCs w:val="20"/>
              </w:rPr>
              <w:t>10</w:t>
            </w:r>
          </w:p>
        </w:tc>
        <w:tc>
          <w:tcPr>
            <w:tcW w:w="1245" w:type="dxa"/>
            <w:tcBorders>
              <w:top w:val="single" w:sz="8" w:space="0" w:color="auto"/>
              <w:left w:val="single" w:sz="8" w:space="0" w:color="auto"/>
              <w:bottom w:val="single" w:sz="8" w:space="0" w:color="auto"/>
              <w:right w:val="single" w:sz="8" w:space="0" w:color="auto"/>
            </w:tcBorders>
            <w:vAlign w:val="bottom"/>
          </w:tcPr>
          <w:p w14:paraId="18F2795A" w14:textId="7BCDB5D4" w:rsidR="7D82D2AE" w:rsidRDefault="7D82D2AE" w:rsidP="7D82D2AE">
            <w:pPr>
              <w:spacing w:after="0" w:line="240" w:lineRule="auto"/>
              <w:ind w:right="180"/>
              <w:jc w:val="both"/>
            </w:pPr>
            <w:r w:rsidRPr="7D82D2AE">
              <w:rPr>
                <w:rFonts w:ascii="Calibri" w:eastAsia="Calibri" w:hAnsi="Calibri" w:cs="Calibri"/>
                <w:sz w:val="20"/>
                <w:szCs w:val="20"/>
              </w:rPr>
              <w:t>Cropland</w:t>
            </w:r>
          </w:p>
        </w:tc>
      </w:tr>
      <w:tr w:rsidR="7D82D2AE" w14:paraId="72FCD53E"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vAlign w:val="bottom"/>
          </w:tcPr>
          <w:p w14:paraId="7A025FEC" w14:textId="3FE346F6" w:rsidR="7D82D2AE" w:rsidRDefault="7D82D2AE" w:rsidP="7D82D2AE">
            <w:pPr>
              <w:spacing w:after="0" w:line="240" w:lineRule="auto"/>
              <w:ind w:right="180"/>
              <w:jc w:val="both"/>
            </w:pPr>
            <w:r w:rsidRPr="7D82D2AE">
              <w:rPr>
                <w:rFonts w:ascii="Calibri" w:eastAsia="Calibri" w:hAnsi="Calibri" w:cs="Calibri"/>
                <w:sz w:val="20"/>
                <w:szCs w:val="20"/>
              </w:rPr>
              <w:t>Erdenet (Orkhan aimag) (pastureland) (50,813.6 ha)</w:t>
            </w:r>
          </w:p>
        </w:tc>
        <w:tc>
          <w:tcPr>
            <w:tcW w:w="5265" w:type="dxa"/>
            <w:tcBorders>
              <w:top w:val="single" w:sz="8" w:space="0" w:color="auto"/>
              <w:left w:val="single" w:sz="8" w:space="0" w:color="auto"/>
              <w:bottom w:val="single" w:sz="8" w:space="0" w:color="auto"/>
              <w:right w:val="single" w:sz="8" w:space="0" w:color="auto"/>
            </w:tcBorders>
            <w:vAlign w:val="bottom"/>
          </w:tcPr>
          <w:p w14:paraId="46840D54" w14:textId="0B672AF1" w:rsidR="7D82D2AE" w:rsidRDefault="7D82D2AE" w:rsidP="7D82D2AE">
            <w:pPr>
              <w:spacing w:after="0" w:line="240" w:lineRule="auto"/>
              <w:ind w:right="180"/>
              <w:jc w:val="both"/>
            </w:pPr>
            <w:r w:rsidRPr="7D82D2AE">
              <w:rPr>
                <w:rFonts w:ascii="Calibri" w:eastAsia="Calibri" w:hAnsi="Calibri" w:cs="Calibri"/>
                <w:sz w:val="20"/>
                <w:szCs w:val="20"/>
              </w:rPr>
              <w:t>Area of natural grass and shrublands restored: Confirm site selection as pilot, develop pasture restoration management plan (natural grass and shrublands), implement pilot greening activities (at least 39,300 hectares land desertification and quality; of which 340 hectares for fencing pasture).</w:t>
            </w:r>
          </w:p>
        </w:tc>
        <w:tc>
          <w:tcPr>
            <w:tcW w:w="1290" w:type="dxa"/>
            <w:tcBorders>
              <w:top w:val="single" w:sz="8" w:space="0" w:color="auto"/>
              <w:left w:val="single" w:sz="8" w:space="0" w:color="auto"/>
              <w:bottom w:val="single" w:sz="8" w:space="0" w:color="auto"/>
              <w:right w:val="single" w:sz="8" w:space="0" w:color="auto"/>
            </w:tcBorders>
            <w:vAlign w:val="bottom"/>
          </w:tcPr>
          <w:p w14:paraId="1DDBAAC3" w14:textId="3767B72F" w:rsidR="7D82D2AE" w:rsidRDefault="7D82D2AE" w:rsidP="7D82D2AE">
            <w:pPr>
              <w:spacing w:after="0" w:line="240" w:lineRule="auto"/>
              <w:ind w:right="180"/>
              <w:jc w:val="both"/>
            </w:pPr>
            <w:r w:rsidRPr="7D82D2AE">
              <w:rPr>
                <w:rFonts w:ascii="Calibri" w:eastAsia="Calibri" w:hAnsi="Calibri" w:cs="Calibri"/>
                <w:sz w:val="20"/>
                <w:szCs w:val="20"/>
              </w:rPr>
              <w:t>39,300</w:t>
            </w:r>
          </w:p>
        </w:tc>
        <w:tc>
          <w:tcPr>
            <w:tcW w:w="1245" w:type="dxa"/>
            <w:tcBorders>
              <w:top w:val="single" w:sz="8" w:space="0" w:color="auto"/>
              <w:left w:val="single" w:sz="8" w:space="0" w:color="auto"/>
              <w:bottom w:val="single" w:sz="8" w:space="0" w:color="auto"/>
              <w:right w:val="single" w:sz="8" w:space="0" w:color="auto"/>
            </w:tcBorders>
            <w:vAlign w:val="bottom"/>
          </w:tcPr>
          <w:p w14:paraId="018E8108" w14:textId="5E5BF246" w:rsidR="7D82D2AE" w:rsidRDefault="7D82D2AE" w:rsidP="7D82D2AE">
            <w:pPr>
              <w:spacing w:after="0" w:line="240" w:lineRule="auto"/>
              <w:ind w:right="180"/>
              <w:jc w:val="both"/>
            </w:pPr>
            <w:r w:rsidRPr="7D82D2AE">
              <w:rPr>
                <w:rFonts w:ascii="Calibri" w:eastAsia="Calibri" w:hAnsi="Calibri" w:cs="Calibri"/>
                <w:sz w:val="20"/>
                <w:szCs w:val="20"/>
              </w:rPr>
              <w:t>Pasture</w:t>
            </w:r>
          </w:p>
        </w:tc>
      </w:tr>
      <w:tr w:rsidR="7D82D2AE" w14:paraId="551AD9FB"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vAlign w:val="bottom"/>
          </w:tcPr>
          <w:p w14:paraId="491D2A32" w14:textId="443F98DD" w:rsidR="7D82D2AE" w:rsidRDefault="7D82D2AE" w:rsidP="7D82D2AE">
            <w:pPr>
              <w:spacing w:after="0" w:line="240" w:lineRule="auto"/>
            </w:pPr>
          </w:p>
        </w:tc>
        <w:tc>
          <w:tcPr>
            <w:tcW w:w="5265" w:type="dxa"/>
            <w:tcBorders>
              <w:top w:val="single" w:sz="8" w:space="0" w:color="auto"/>
              <w:left w:val="single" w:sz="8" w:space="0" w:color="auto"/>
              <w:bottom w:val="single" w:sz="8" w:space="0" w:color="auto"/>
              <w:right w:val="single" w:sz="8" w:space="0" w:color="auto"/>
            </w:tcBorders>
            <w:vAlign w:val="bottom"/>
          </w:tcPr>
          <w:p w14:paraId="53F3CEB8" w14:textId="3372DAB4" w:rsidR="7D82D2AE" w:rsidRDefault="7D82D2AE" w:rsidP="7D82D2AE">
            <w:pPr>
              <w:spacing w:after="0" w:line="240" w:lineRule="auto"/>
              <w:ind w:right="180"/>
              <w:jc w:val="both"/>
            </w:pPr>
            <w:r w:rsidRPr="7D82D2AE">
              <w:rPr>
                <w:rFonts w:ascii="Calibri" w:eastAsia="Calibri" w:hAnsi="Calibri" w:cs="Calibri"/>
                <w:sz w:val="20"/>
                <w:szCs w:val="20"/>
              </w:rPr>
              <w:t>Restoration of ecological balance and healthy populations of native grassland species through reduced overgrazing in degraded areas and additional perennial seeding activities.</w:t>
            </w:r>
          </w:p>
        </w:tc>
        <w:tc>
          <w:tcPr>
            <w:tcW w:w="1290" w:type="dxa"/>
            <w:tcBorders>
              <w:top w:val="single" w:sz="8" w:space="0" w:color="auto"/>
              <w:left w:val="single" w:sz="8" w:space="0" w:color="auto"/>
              <w:bottom w:val="single" w:sz="8" w:space="0" w:color="auto"/>
              <w:right w:val="single" w:sz="8" w:space="0" w:color="auto"/>
            </w:tcBorders>
            <w:vAlign w:val="bottom"/>
          </w:tcPr>
          <w:p w14:paraId="1E4C161F" w14:textId="2F37F743" w:rsidR="7D82D2AE" w:rsidRDefault="7D82D2AE" w:rsidP="7D82D2AE">
            <w:pPr>
              <w:spacing w:after="0" w:line="240" w:lineRule="auto"/>
              <w:ind w:right="180"/>
              <w:jc w:val="both"/>
            </w:pPr>
            <w:r w:rsidRPr="7D82D2AE">
              <w:rPr>
                <w:rFonts w:ascii="Calibri" w:eastAsia="Calibri" w:hAnsi="Calibri" w:cs="Calibri"/>
                <w:sz w:val="20"/>
                <w:szCs w:val="20"/>
              </w:rPr>
              <w:t>20</w:t>
            </w:r>
          </w:p>
        </w:tc>
        <w:tc>
          <w:tcPr>
            <w:tcW w:w="1245" w:type="dxa"/>
            <w:tcBorders>
              <w:top w:val="single" w:sz="8" w:space="0" w:color="auto"/>
              <w:left w:val="single" w:sz="8" w:space="0" w:color="auto"/>
              <w:bottom w:val="single" w:sz="8" w:space="0" w:color="auto"/>
              <w:right w:val="single" w:sz="8" w:space="0" w:color="auto"/>
            </w:tcBorders>
            <w:vAlign w:val="bottom"/>
          </w:tcPr>
          <w:p w14:paraId="47F3849E" w14:textId="69BB587E" w:rsidR="7D82D2AE" w:rsidRDefault="7D82D2AE" w:rsidP="7D82D2AE">
            <w:pPr>
              <w:spacing w:after="0" w:line="240" w:lineRule="auto"/>
              <w:ind w:right="180"/>
              <w:jc w:val="both"/>
            </w:pPr>
            <w:r w:rsidRPr="7D82D2AE">
              <w:rPr>
                <w:rFonts w:ascii="Calibri" w:eastAsia="Calibri" w:hAnsi="Calibri" w:cs="Calibri"/>
                <w:sz w:val="20"/>
                <w:szCs w:val="20"/>
              </w:rPr>
              <w:t>Pasture</w:t>
            </w:r>
          </w:p>
        </w:tc>
      </w:tr>
      <w:tr w:rsidR="7D82D2AE" w14:paraId="054E3C46"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vAlign w:val="bottom"/>
          </w:tcPr>
          <w:p w14:paraId="6210193D" w14:textId="5EB7FAC7" w:rsidR="7D82D2AE" w:rsidRDefault="7D82D2AE" w:rsidP="7D82D2AE">
            <w:pPr>
              <w:spacing w:after="0" w:line="240" w:lineRule="auto"/>
              <w:ind w:right="180"/>
              <w:jc w:val="both"/>
            </w:pPr>
            <w:r w:rsidRPr="7D82D2AE">
              <w:rPr>
                <w:rFonts w:ascii="Calibri" w:eastAsia="Calibri" w:hAnsi="Calibri" w:cs="Calibri"/>
                <w:sz w:val="20"/>
                <w:szCs w:val="20"/>
              </w:rPr>
              <w:t>Ulaanbaatar; Darkhan; Erdenet</w:t>
            </w:r>
          </w:p>
        </w:tc>
        <w:tc>
          <w:tcPr>
            <w:tcW w:w="5265" w:type="dxa"/>
            <w:tcBorders>
              <w:top w:val="single" w:sz="8" w:space="0" w:color="auto"/>
              <w:left w:val="single" w:sz="8" w:space="0" w:color="auto"/>
              <w:bottom w:val="single" w:sz="8" w:space="0" w:color="auto"/>
              <w:right w:val="single" w:sz="8" w:space="0" w:color="auto"/>
            </w:tcBorders>
            <w:vAlign w:val="bottom"/>
          </w:tcPr>
          <w:p w14:paraId="4787D61F" w14:textId="4E7872C6" w:rsidR="7D82D2AE" w:rsidRDefault="7D82D2AE" w:rsidP="7D82D2AE">
            <w:pPr>
              <w:spacing w:after="0" w:line="240" w:lineRule="auto"/>
              <w:ind w:right="180"/>
              <w:jc w:val="both"/>
            </w:pPr>
            <w:r w:rsidRPr="7D82D2AE">
              <w:rPr>
                <w:rFonts w:ascii="Calibri" w:eastAsia="Calibri" w:hAnsi="Calibri" w:cs="Calibri"/>
                <w:sz w:val="20"/>
                <w:szCs w:val="20"/>
              </w:rPr>
              <w:t>Land management planning and implementation of sustainable land management for natural regeneration.</w:t>
            </w:r>
          </w:p>
        </w:tc>
        <w:tc>
          <w:tcPr>
            <w:tcW w:w="1290" w:type="dxa"/>
            <w:tcBorders>
              <w:top w:val="single" w:sz="8" w:space="0" w:color="auto"/>
              <w:left w:val="single" w:sz="8" w:space="0" w:color="auto"/>
              <w:bottom w:val="single" w:sz="8" w:space="0" w:color="auto"/>
              <w:right w:val="single" w:sz="8" w:space="0" w:color="auto"/>
            </w:tcBorders>
            <w:vAlign w:val="bottom"/>
          </w:tcPr>
          <w:p w14:paraId="05ADB3C5" w14:textId="788E312F" w:rsidR="7D82D2AE" w:rsidRDefault="7D82D2AE" w:rsidP="7D82D2AE">
            <w:pPr>
              <w:spacing w:after="0" w:line="240" w:lineRule="auto"/>
              <w:ind w:right="180"/>
              <w:jc w:val="both"/>
            </w:pPr>
            <w:r w:rsidRPr="7D82D2AE">
              <w:rPr>
                <w:rFonts w:ascii="Calibri" w:eastAsia="Calibri" w:hAnsi="Calibri" w:cs="Calibri"/>
                <w:sz w:val="20"/>
                <w:szCs w:val="20"/>
              </w:rPr>
              <w:t>270,727.3</w:t>
            </w:r>
          </w:p>
        </w:tc>
        <w:tc>
          <w:tcPr>
            <w:tcW w:w="1245" w:type="dxa"/>
            <w:tcBorders>
              <w:top w:val="single" w:sz="8" w:space="0" w:color="auto"/>
              <w:left w:val="single" w:sz="8" w:space="0" w:color="auto"/>
              <w:bottom w:val="single" w:sz="8" w:space="0" w:color="auto"/>
              <w:right w:val="single" w:sz="8" w:space="0" w:color="auto"/>
            </w:tcBorders>
            <w:vAlign w:val="bottom"/>
          </w:tcPr>
          <w:p w14:paraId="25F95389" w14:textId="1345B81D" w:rsidR="7D82D2AE" w:rsidRDefault="7D82D2AE" w:rsidP="7D82D2AE">
            <w:pPr>
              <w:spacing w:after="0" w:line="240" w:lineRule="auto"/>
              <w:ind w:right="180"/>
              <w:jc w:val="both"/>
            </w:pPr>
            <w:r w:rsidRPr="7D82D2AE">
              <w:rPr>
                <w:rFonts w:ascii="Calibri" w:eastAsia="Calibri" w:hAnsi="Calibri" w:cs="Calibri"/>
                <w:sz w:val="20"/>
                <w:szCs w:val="20"/>
              </w:rPr>
              <w:t>Pasture, Forest, Cropland</w:t>
            </w:r>
          </w:p>
        </w:tc>
      </w:tr>
      <w:tr w:rsidR="7D82D2AE" w14:paraId="03035BA7"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vAlign w:val="bottom"/>
          </w:tcPr>
          <w:p w14:paraId="4ED9EBB8" w14:textId="225E5787" w:rsidR="7D82D2AE" w:rsidRDefault="7D82D2AE" w:rsidP="7D82D2AE">
            <w:pPr>
              <w:spacing w:after="0" w:line="240" w:lineRule="auto"/>
              <w:ind w:right="180"/>
              <w:jc w:val="both"/>
            </w:pPr>
            <w:r w:rsidRPr="7D82D2AE">
              <w:rPr>
                <w:rFonts w:ascii="Calibri" w:eastAsia="Calibri" w:hAnsi="Calibri" w:cs="Calibri"/>
                <w:sz w:val="20"/>
                <w:szCs w:val="20"/>
              </w:rPr>
              <w:t>Darkhan; Erdenet</w:t>
            </w:r>
          </w:p>
        </w:tc>
        <w:tc>
          <w:tcPr>
            <w:tcW w:w="5265" w:type="dxa"/>
            <w:tcBorders>
              <w:top w:val="single" w:sz="8" w:space="0" w:color="auto"/>
              <w:left w:val="single" w:sz="8" w:space="0" w:color="auto"/>
              <w:bottom w:val="single" w:sz="8" w:space="0" w:color="auto"/>
              <w:right w:val="single" w:sz="8" w:space="0" w:color="auto"/>
            </w:tcBorders>
            <w:vAlign w:val="bottom"/>
          </w:tcPr>
          <w:p w14:paraId="69413772" w14:textId="345B82B3" w:rsidR="7D82D2AE" w:rsidRDefault="7D82D2AE" w:rsidP="7D82D2AE">
            <w:pPr>
              <w:spacing w:after="0" w:line="240" w:lineRule="auto"/>
              <w:ind w:right="180"/>
              <w:jc w:val="both"/>
            </w:pPr>
            <w:r w:rsidRPr="7D82D2AE">
              <w:rPr>
                <w:rFonts w:ascii="Calibri" w:eastAsia="Calibri" w:hAnsi="Calibri" w:cs="Calibri"/>
                <w:sz w:val="20"/>
                <w:szCs w:val="20"/>
              </w:rPr>
              <w:t>Wetland / Riparian restoration</w:t>
            </w:r>
          </w:p>
        </w:tc>
        <w:tc>
          <w:tcPr>
            <w:tcW w:w="1290" w:type="dxa"/>
            <w:tcBorders>
              <w:top w:val="single" w:sz="8" w:space="0" w:color="auto"/>
              <w:left w:val="single" w:sz="8" w:space="0" w:color="auto"/>
              <w:bottom w:val="single" w:sz="8" w:space="0" w:color="auto"/>
              <w:right w:val="single" w:sz="8" w:space="0" w:color="auto"/>
            </w:tcBorders>
            <w:vAlign w:val="bottom"/>
          </w:tcPr>
          <w:p w14:paraId="032A1DA5" w14:textId="205B4577" w:rsidR="7D82D2AE" w:rsidRDefault="7D82D2AE" w:rsidP="7D82D2AE">
            <w:pPr>
              <w:spacing w:after="0" w:line="240" w:lineRule="auto"/>
              <w:ind w:right="180"/>
              <w:jc w:val="both"/>
            </w:pPr>
            <w:r w:rsidRPr="7D82D2AE">
              <w:rPr>
                <w:rFonts w:ascii="Calibri" w:eastAsia="Calibri" w:hAnsi="Calibri" w:cs="Calibri"/>
                <w:sz w:val="20"/>
                <w:szCs w:val="20"/>
              </w:rPr>
              <w:t>103.25</w:t>
            </w:r>
          </w:p>
        </w:tc>
        <w:tc>
          <w:tcPr>
            <w:tcW w:w="1245" w:type="dxa"/>
            <w:tcBorders>
              <w:top w:val="single" w:sz="8" w:space="0" w:color="auto"/>
              <w:left w:val="single" w:sz="8" w:space="0" w:color="auto"/>
              <w:bottom w:val="single" w:sz="8" w:space="0" w:color="auto"/>
              <w:right w:val="single" w:sz="8" w:space="0" w:color="auto"/>
            </w:tcBorders>
            <w:vAlign w:val="bottom"/>
          </w:tcPr>
          <w:p w14:paraId="62C1D84A" w14:textId="55C92F2F" w:rsidR="7D82D2AE" w:rsidRDefault="7D82D2AE" w:rsidP="7D82D2AE">
            <w:pPr>
              <w:spacing w:after="0" w:line="240" w:lineRule="auto"/>
              <w:ind w:right="180"/>
              <w:jc w:val="both"/>
            </w:pPr>
            <w:r w:rsidRPr="7D82D2AE">
              <w:rPr>
                <w:rFonts w:ascii="Calibri" w:eastAsia="Calibri" w:hAnsi="Calibri" w:cs="Calibri"/>
                <w:sz w:val="20"/>
                <w:szCs w:val="20"/>
              </w:rPr>
              <w:t>Wetlands / Riparian zones</w:t>
            </w:r>
          </w:p>
        </w:tc>
      </w:tr>
      <w:tr w:rsidR="7D82D2AE" w14:paraId="45F98B87" w14:textId="77777777" w:rsidTr="7D82D2AE">
        <w:trPr>
          <w:trHeight w:val="300"/>
        </w:trPr>
        <w:tc>
          <w:tcPr>
            <w:tcW w:w="1470" w:type="dxa"/>
            <w:tcBorders>
              <w:top w:val="single" w:sz="8" w:space="0" w:color="auto"/>
              <w:left w:val="single" w:sz="8" w:space="0" w:color="auto"/>
              <w:bottom w:val="single" w:sz="8" w:space="0" w:color="auto"/>
              <w:right w:val="single" w:sz="8" w:space="0" w:color="auto"/>
            </w:tcBorders>
            <w:vAlign w:val="bottom"/>
          </w:tcPr>
          <w:p w14:paraId="72BD83D6" w14:textId="78181C2E" w:rsidR="7D82D2AE" w:rsidRDefault="7D82D2AE" w:rsidP="7D82D2AE">
            <w:pPr>
              <w:spacing w:after="0" w:line="240" w:lineRule="auto"/>
              <w:ind w:right="180"/>
              <w:jc w:val="both"/>
            </w:pPr>
            <w:r w:rsidRPr="7D82D2AE">
              <w:rPr>
                <w:rFonts w:ascii="Calibri" w:eastAsia="Calibri" w:hAnsi="Calibri" w:cs="Calibri"/>
                <w:b/>
                <w:bCs/>
                <w:sz w:val="20"/>
                <w:szCs w:val="20"/>
              </w:rPr>
              <w:t>Total</w:t>
            </w:r>
          </w:p>
        </w:tc>
        <w:tc>
          <w:tcPr>
            <w:tcW w:w="5265" w:type="dxa"/>
            <w:tcBorders>
              <w:top w:val="single" w:sz="8" w:space="0" w:color="auto"/>
              <w:left w:val="single" w:sz="8" w:space="0" w:color="auto"/>
              <w:bottom w:val="single" w:sz="8" w:space="0" w:color="auto"/>
              <w:right w:val="single" w:sz="8" w:space="0" w:color="auto"/>
            </w:tcBorders>
            <w:vAlign w:val="bottom"/>
          </w:tcPr>
          <w:p w14:paraId="7CB714FA" w14:textId="15E63893" w:rsidR="7D82D2AE" w:rsidRDefault="7D82D2AE" w:rsidP="7D82D2AE">
            <w:pPr>
              <w:spacing w:after="0" w:line="240" w:lineRule="auto"/>
            </w:pPr>
          </w:p>
        </w:tc>
        <w:tc>
          <w:tcPr>
            <w:tcW w:w="1290" w:type="dxa"/>
            <w:tcBorders>
              <w:top w:val="single" w:sz="8" w:space="0" w:color="auto"/>
              <w:left w:val="single" w:sz="8" w:space="0" w:color="auto"/>
              <w:bottom w:val="single" w:sz="8" w:space="0" w:color="auto"/>
              <w:right w:val="single" w:sz="8" w:space="0" w:color="auto"/>
            </w:tcBorders>
            <w:vAlign w:val="bottom"/>
          </w:tcPr>
          <w:p w14:paraId="01EE020B" w14:textId="06FD2603" w:rsidR="7D82D2AE" w:rsidRDefault="7D82D2AE" w:rsidP="7D82D2AE">
            <w:pPr>
              <w:spacing w:after="0" w:line="240" w:lineRule="auto"/>
              <w:ind w:right="180"/>
              <w:jc w:val="both"/>
            </w:pPr>
            <w:r w:rsidRPr="7D82D2AE">
              <w:rPr>
                <w:rFonts w:ascii="Calibri" w:eastAsia="Calibri" w:hAnsi="Calibri" w:cs="Calibri"/>
                <w:b/>
                <w:bCs/>
                <w:sz w:val="20"/>
                <w:szCs w:val="20"/>
              </w:rPr>
              <w:t>310,310.6</w:t>
            </w:r>
          </w:p>
        </w:tc>
        <w:tc>
          <w:tcPr>
            <w:tcW w:w="1245" w:type="dxa"/>
            <w:tcBorders>
              <w:top w:val="single" w:sz="8" w:space="0" w:color="auto"/>
              <w:left w:val="single" w:sz="8" w:space="0" w:color="auto"/>
              <w:bottom w:val="single" w:sz="8" w:space="0" w:color="auto"/>
              <w:right w:val="single" w:sz="8" w:space="0" w:color="auto"/>
            </w:tcBorders>
            <w:vAlign w:val="bottom"/>
          </w:tcPr>
          <w:p w14:paraId="581381A8" w14:textId="0C563C69" w:rsidR="7D82D2AE" w:rsidRDefault="7D82D2AE" w:rsidP="7D82D2AE">
            <w:pPr>
              <w:spacing w:after="0" w:line="240" w:lineRule="auto"/>
            </w:pPr>
          </w:p>
        </w:tc>
      </w:tr>
    </w:tbl>
    <w:p w14:paraId="28A4A67E" w14:textId="39163C94" w:rsidR="55F3150B" w:rsidRDefault="55F3150B" w:rsidP="7D82D2AE">
      <w:pPr>
        <w:spacing w:after="0" w:line="240" w:lineRule="auto"/>
        <w:ind w:right="180"/>
        <w:jc w:val="both"/>
      </w:pPr>
      <w:r w:rsidRPr="7D82D2AE">
        <w:rPr>
          <w:rFonts w:ascii="Calibri" w:eastAsia="Calibri" w:hAnsi="Calibri" w:cs="Calibri"/>
          <w:sz w:val="20"/>
          <w:szCs w:val="20"/>
        </w:rPr>
        <w:t xml:space="preserve"> </w:t>
      </w:r>
    </w:p>
    <w:p w14:paraId="605411B0" w14:textId="084B4619" w:rsidR="55F3150B" w:rsidRDefault="55F3150B" w:rsidP="7D82D2AE">
      <w:pPr>
        <w:keepNext/>
        <w:spacing w:after="0" w:line="240" w:lineRule="auto"/>
        <w:jc w:val="both"/>
        <w:rPr>
          <w:rFonts w:ascii="Calibri" w:eastAsia="Calibri" w:hAnsi="Calibri" w:cs="Calibri"/>
          <w:b/>
          <w:bCs/>
          <w:color w:val="000000" w:themeColor="text1"/>
          <w:sz w:val="20"/>
          <w:szCs w:val="20"/>
        </w:rPr>
      </w:pPr>
      <w:r w:rsidRPr="7D82D2AE">
        <w:rPr>
          <w:rFonts w:ascii="Calibri" w:eastAsia="Calibri" w:hAnsi="Calibri" w:cs="Calibri"/>
          <w:b/>
          <w:bCs/>
          <w:color w:val="000000" w:themeColor="text1"/>
          <w:sz w:val="20"/>
          <w:szCs w:val="20"/>
        </w:rPr>
        <w:t>Activity 2.2.1: Integrated Land Use and Restoration Planning</w:t>
      </w:r>
    </w:p>
    <w:p w14:paraId="2EBBB0A2" w14:textId="26FC444F" w:rsidR="55F3150B" w:rsidRDefault="55F3150B" w:rsidP="7D82D2AE">
      <w:pPr>
        <w:spacing w:after="0" w:line="240" w:lineRule="auto"/>
        <w:jc w:val="both"/>
      </w:pPr>
      <w:r w:rsidRPr="7D82D2AE">
        <w:rPr>
          <w:rFonts w:ascii="Calibri" w:eastAsia="Calibri" w:hAnsi="Calibri" w:cs="Calibri"/>
          <w:color w:val="000000" w:themeColor="text1"/>
          <w:sz w:val="20"/>
          <w:szCs w:val="20"/>
        </w:rPr>
        <w:t>Pilot cities will revise pasture, forest, and agricultural management plans in peri-urban areas, addressing unsustainable grazing, land degradation, and urban expansion impacts. Plans will incorporate SFM measures in 6,388.54 ha of High Conservation Value Forests (HCVF), focusing on erosion control, community forestry, and biodiversity conservation. Guidelines will integrate forest buffers into greenbelts, with restoration zones coordinated with spatial planners to align with ecological corridors and expansion patterns.</w:t>
      </w:r>
    </w:p>
    <w:p w14:paraId="1D1E0682" w14:textId="74C1FCE8" w:rsidR="55F3150B" w:rsidRDefault="55F3150B" w:rsidP="7D82D2AE">
      <w:pPr>
        <w:spacing w:after="0" w:line="240" w:lineRule="auto"/>
        <w:jc w:val="both"/>
      </w:pPr>
      <w:r w:rsidRPr="7D82D2AE">
        <w:rPr>
          <w:rFonts w:ascii="Calibri" w:eastAsia="Calibri" w:hAnsi="Calibri" w:cs="Calibri"/>
          <w:b/>
          <w:bCs/>
          <w:color w:val="000000" w:themeColor="text1"/>
          <w:sz w:val="20"/>
          <w:szCs w:val="20"/>
        </w:rPr>
        <w:t xml:space="preserve"> </w:t>
      </w:r>
    </w:p>
    <w:p w14:paraId="3D98A649" w14:textId="2D79FD98" w:rsidR="55F3150B" w:rsidRDefault="55F3150B" w:rsidP="7D82D2AE">
      <w:pPr>
        <w:spacing w:after="0" w:line="240" w:lineRule="auto"/>
        <w:jc w:val="both"/>
        <w:rPr>
          <w:rFonts w:ascii="Calibri" w:eastAsia="Calibri" w:hAnsi="Calibri" w:cs="Calibri"/>
          <w:b/>
          <w:bCs/>
          <w:color w:val="000000" w:themeColor="text1"/>
          <w:sz w:val="20"/>
          <w:szCs w:val="20"/>
        </w:rPr>
      </w:pPr>
      <w:r w:rsidRPr="7D82D2AE">
        <w:rPr>
          <w:rFonts w:ascii="Calibri" w:eastAsia="Calibri" w:hAnsi="Calibri" w:cs="Calibri"/>
          <w:b/>
          <w:bCs/>
          <w:color w:val="000000" w:themeColor="text1"/>
          <w:sz w:val="20"/>
          <w:szCs w:val="20"/>
        </w:rPr>
        <w:t>Activity 2.2.2: Improving Public Access and Biodiversity Linkages</w:t>
      </w:r>
    </w:p>
    <w:p w14:paraId="6E74C5DE" w14:textId="570558BB" w:rsidR="55F3150B" w:rsidRDefault="55F3150B" w:rsidP="7D82D2AE">
      <w:pPr>
        <w:spacing w:after="0" w:line="240" w:lineRule="auto"/>
        <w:jc w:val="both"/>
      </w:pPr>
      <w:r w:rsidRPr="7D82D2AE">
        <w:rPr>
          <w:rFonts w:ascii="Calibri" w:eastAsia="Calibri" w:hAnsi="Calibri" w:cs="Calibri"/>
          <w:color w:val="000000" w:themeColor="text1"/>
          <w:sz w:val="20"/>
          <w:szCs w:val="20"/>
        </w:rPr>
        <w:t xml:space="preserve">The project will enhance access to restored green spaces through footpaths, signage, shaded areas, and inclusive infrastructure in Bogd Khan SPA and riparian corridors in Darkhan and Erdenet. In Erdenet, 10 ha of green </w:t>
      </w:r>
      <w:r w:rsidRPr="7D82D2AE">
        <w:rPr>
          <w:rFonts w:ascii="Calibri" w:eastAsia="Calibri" w:hAnsi="Calibri" w:cs="Calibri"/>
          <w:color w:val="000000" w:themeColor="text1"/>
          <w:sz w:val="20"/>
          <w:szCs w:val="20"/>
        </w:rPr>
        <w:lastRenderedPageBreak/>
        <w:t>infrastructure will be designed as ecological corridors, riparian buffers, and connectivity zones linking fragmented spaces, improving air and water quality, and supporting biodiversity. Designs will follow ecological assessments, participatory processes, and be integrated into official spatial plans.</w:t>
      </w:r>
    </w:p>
    <w:p w14:paraId="00E413A5" w14:textId="4D08C5F8" w:rsidR="55F3150B" w:rsidRDefault="55F3150B" w:rsidP="7D82D2AE">
      <w:pPr>
        <w:spacing w:after="0" w:line="240" w:lineRule="auto"/>
        <w:jc w:val="both"/>
      </w:pPr>
      <w:r w:rsidRPr="7D82D2AE">
        <w:rPr>
          <w:rFonts w:ascii="Calibri" w:eastAsia="Calibri" w:hAnsi="Calibri" w:cs="Calibri"/>
          <w:b/>
          <w:bCs/>
          <w:color w:val="000000" w:themeColor="text1"/>
          <w:sz w:val="20"/>
          <w:szCs w:val="20"/>
        </w:rPr>
        <w:t xml:space="preserve"> </w:t>
      </w:r>
    </w:p>
    <w:p w14:paraId="01049A35" w14:textId="606D9829" w:rsidR="55F3150B" w:rsidRDefault="55F3150B" w:rsidP="7D82D2AE">
      <w:pPr>
        <w:spacing w:after="0" w:line="240" w:lineRule="auto"/>
        <w:jc w:val="both"/>
      </w:pPr>
      <w:r w:rsidRPr="7D82D2AE">
        <w:rPr>
          <w:rFonts w:ascii="Calibri" w:eastAsia="Calibri" w:hAnsi="Calibri" w:cs="Calibri"/>
          <w:b/>
          <w:bCs/>
          <w:color w:val="000000" w:themeColor="text1"/>
          <w:sz w:val="20"/>
          <w:szCs w:val="20"/>
        </w:rPr>
        <w:t>Activity 2.2.3: Support for humane management of non-native species in Bogd Khan SPA</w:t>
      </w:r>
    </w:p>
    <w:p w14:paraId="16C0EDDB" w14:textId="18FFCDBE" w:rsidR="55F3150B" w:rsidRDefault="55F3150B" w:rsidP="7D82D2AE">
      <w:pPr>
        <w:spacing w:after="0" w:line="240" w:lineRule="auto"/>
        <w:jc w:val="both"/>
      </w:pPr>
      <w:r w:rsidRPr="7D82D2AE">
        <w:rPr>
          <w:rFonts w:ascii="Calibri" w:eastAsia="Calibri" w:hAnsi="Calibri" w:cs="Calibri"/>
          <w:color w:val="000000" w:themeColor="text1"/>
          <w:sz w:val="20"/>
          <w:szCs w:val="20"/>
        </w:rPr>
        <w:t>To address access to green space due to impacts of stray dogs and cats on biodiversity and public safety, the project will support non-lethal control in Bogd Khan SPA, aligned with the 2023 law prohibiting lethal measures. Efforts will include strategy development, piloting sterilization, capacity building for SPA managers, and risk reduction for wildlife and visitors. This model will reduce zoonotic risks, support biodiversity, improve safety, and align with animal welfare best practices.</w:t>
      </w:r>
    </w:p>
    <w:p w14:paraId="327D543F" w14:textId="5C6A08D9" w:rsidR="55F3150B" w:rsidRDefault="55F3150B" w:rsidP="7D82D2AE">
      <w:pPr>
        <w:spacing w:after="0" w:line="240" w:lineRule="auto"/>
        <w:jc w:val="both"/>
      </w:pPr>
      <w:r w:rsidRPr="7D82D2AE">
        <w:rPr>
          <w:rFonts w:ascii="Calibri" w:eastAsia="Calibri" w:hAnsi="Calibri" w:cs="Calibri"/>
          <w:b/>
          <w:bCs/>
          <w:color w:val="000000" w:themeColor="text1"/>
          <w:sz w:val="20"/>
          <w:szCs w:val="20"/>
        </w:rPr>
        <w:t xml:space="preserve"> </w:t>
      </w:r>
    </w:p>
    <w:p w14:paraId="5157986F" w14:textId="42344F7E" w:rsidR="55F3150B" w:rsidRDefault="55F3150B" w:rsidP="7D82D2AE">
      <w:pPr>
        <w:spacing w:after="0" w:line="240" w:lineRule="auto"/>
        <w:jc w:val="both"/>
        <w:rPr>
          <w:rFonts w:ascii="Calibri" w:eastAsia="Calibri" w:hAnsi="Calibri" w:cs="Calibri"/>
          <w:b/>
          <w:bCs/>
          <w:color w:val="000000" w:themeColor="text1"/>
          <w:sz w:val="20"/>
          <w:szCs w:val="20"/>
        </w:rPr>
      </w:pPr>
      <w:r w:rsidRPr="7D82D2AE">
        <w:rPr>
          <w:rFonts w:ascii="Calibri" w:eastAsia="Calibri" w:hAnsi="Calibri" w:cs="Calibri"/>
          <w:b/>
          <w:bCs/>
          <w:color w:val="000000" w:themeColor="text1"/>
          <w:sz w:val="20"/>
          <w:szCs w:val="20"/>
        </w:rPr>
        <w:t>Activity 2.2.4: Implementing forest and urban green space restoration and regenerative agriculture and agroforestry</w:t>
      </w:r>
    </w:p>
    <w:p w14:paraId="170AED75" w14:textId="5402FA14" w:rsidR="55F3150B" w:rsidRDefault="55F3150B" w:rsidP="7D82D2AE">
      <w:pPr>
        <w:spacing w:after="0" w:line="240" w:lineRule="auto"/>
        <w:jc w:val="both"/>
      </w:pPr>
      <w:r w:rsidRPr="7D82D2AE">
        <w:rPr>
          <w:rFonts w:ascii="Calibri" w:eastAsia="Calibri" w:hAnsi="Calibri" w:cs="Calibri"/>
          <w:color w:val="000000" w:themeColor="text1"/>
          <w:sz w:val="20"/>
          <w:szCs w:val="20"/>
        </w:rPr>
        <w:t>The project will restore peri-urban forests, including 60 ha in Bogd Khan SPA, establish tree nurseries, reforest degraded areas, and manage pests. Urban corridors and buffer zones will enhance connectivity. Regenerative agriculture on 40,268.6 ha of croplands will apply crop rotations, cover crops, reduced/no-till, controlled grazing, composting, water harvesting, and shelterbelts. Agroforestry trials (e.g., berry trees) will support food security and microclimate improvements. Biochar and compost will be tested for soil carbon and water retention benefits. Activities will be co-designed with farmers and research institutions via participatory trials and field schools. In Darkhan, collaboration will include the Plant Science Agricultural Research and Training Institute.</w:t>
      </w:r>
    </w:p>
    <w:p w14:paraId="35F9D695" w14:textId="122E1015" w:rsidR="55F3150B" w:rsidRDefault="55F3150B" w:rsidP="7D82D2AE">
      <w:pPr>
        <w:spacing w:after="0" w:line="240" w:lineRule="auto"/>
        <w:jc w:val="both"/>
      </w:pPr>
      <w:r w:rsidRPr="7D82D2AE">
        <w:rPr>
          <w:rFonts w:ascii="Calibri" w:eastAsia="Calibri" w:hAnsi="Calibri" w:cs="Calibri"/>
          <w:b/>
          <w:bCs/>
          <w:color w:val="000000" w:themeColor="text1"/>
          <w:sz w:val="20"/>
          <w:szCs w:val="20"/>
        </w:rPr>
        <w:t xml:space="preserve"> </w:t>
      </w:r>
    </w:p>
    <w:p w14:paraId="1F56FA41" w14:textId="61DCDBE1" w:rsidR="55F3150B" w:rsidRDefault="55F3150B" w:rsidP="7D82D2AE">
      <w:pPr>
        <w:spacing w:after="0" w:line="240" w:lineRule="auto"/>
        <w:jc w:val="both"/>
        <w:rPr>
          <w:rFonts w:ascii="Calibri" w:eastAsia="Calibri" w:hAnsi="Calibri" w:cs="Calibri"/>
          <w:b/>
          <w:bCs/>
          <w:color w:val="000000" w:themeColor="text1"/>
          <w:sz w:val="20"/>
          <w:szCs w:val="20"/>
        </w:rPr>
      </w:pPr>
      <w:r w:rsidRPr="7D82D2AE">
        <w:rPr>
          <w:rFonts w:ascii="Calibri" w:eastAsia="Calibri" w:hAnsi="Calibri" w:cs="Calibri"/>
          <w:b/>
          <w:bCs/>
          <w:color w:val="000000" w:themeColor="text1"/>
          <w:sz w:val="20"/>
          <w:szCs w:val="20"/>
        </w:rPr>
        <w:t>Activity 2.2.5: Improving sustainability of urban food system supply chain through promotion of local food production</w:t>
      </w:r>
    </w:p>
    <w:p w14:paraId="0DCB8EF5" w14:textId="7FA146DB" w:rsidR="55F3150B" w:rsidRDefault="55F3150B" w:rsidP="7D82D2AE">
      <w:pPr>
        <w:spacing w:after="0" w:line="240" w:lineRule="auto"/>
        <w:jc w:val="both"/>
      </w:pPr>
      <w:r w:rsidRPr="7D82D2AE">
        <w:rPr>
          <w:rFonts w:ascii="Calibri" w:eastAsia="Calibri" w:hAnsi="Calibri" w:cs="Calibri"/>
          <w:color w:val="000000" w:themeColor="text1"/>
          <w:sz w:val="20"/>
          <w:szCs w:val="20"/>
        </w:rPr>
        <w:t>This activity will strengthen inclusive, climate-resilient food systems by reducing waste, improving safety, and supporting local production, prioritizing smallholders and women-led households. Food safety labs in Ulaanbaatar, Darkhan, and Erdenet will be upgraded to increase testing capacity for 192 food safety indicators, enabling green/organic certification and improved supply chain oversight.</w:t>
      </w:r>
    </w:p>
    <w:p w14:paraId="42168B83" w14:textId="33CD6B8E" w:rsidR="55F3150B" w:rsidRDefault="55F3150B" w:rsidP="7D82D2AE">
      <w:pPr>
        <w:spacing w:after="0" w:line="240" w:lineRule="auto"/>
        <w:jc w:val="both"/>
      </w:pPr>
      <w:r w:rsidRPr="7D82D2AE">
        <w:rPr>
          <w:rFonts w:ascii="Calibri" w:eastAsia="Calibri" w:hAnsi="Calibri" w:cs="Calibri"/>
          <w:color w:val="000000" w:themeColor="text1"/>
          <w:sz w:val="20"/>
          <w:szCs w:val="20"/>
        </w:rPr>
        <w:t xml:space="preserve"> </w:t>
      </w:r>
    </w:p>
    <w:p w14:paraId="2ACFEFC5" w14:textId="1BE68B8A" w:rsidR="55F3150B" w:rsidRDefault="55F3150B" w:rsidP="7D82D2AE">
      <w:pPr>
        <w:spacing w:after="0" w:line="240" w:lineRule="auto"/>
        <w:jc w:val="both"/>
      </w:pPr>
      <w:r w:rsidRPr="7D82D2AE">
        <w:rPr>
          <w:rFonts w:ascii="Calibri" w:eastAsia="Calibri" w:hAnsi="Calibri" w:cs="Calibri"/>
          <w:color w:val="000000" w:themeColor="text1"/>
          <w:sz w:val="20"/>
          <w:szCs w:val="20"/>
        </w:rPr>
        <w:t>Peri-urban community-based food production and greenhouse operations will be expanded, focusing on women-led initiatives. The project will improve management of 30 existing greenhouses in Erdenet through training on maintenance, production, storage, and logistics, and establish a 500 m² demonstration greenhouse with hydroponics. These measures aim to increase local food availability, reduce supply chain dependence, and integrate with city food plans.</w:t>
      </w:r>
    </w:p>
    <w:p w14:paraId="19455A7F" w14:textId="43F2E776" w:rsidR="55F3150B" w:rsidRDefault="55F3150B" w:rsidP="7D82D2AE">
      <w:pPr>
        <w:spacing w:after="0" w:line="240" w:lineRule="auto"/>
        <w:ind w:right="180"/>
        <w:jc w:val="both"/>
      </w:pPr>
      <w:r w:rsidRPr="7D82D2AE">
        <w:rPr>
          <w:rFonts w:ascii="Calibri" w:eastAsia="Calibri" w:hAnsi="Calibri" w:cs="Calibri"/>
          <w:color w:val="000000" w:themeColor="text1"/>
          <w:sz w:val="20"/>
          <w:szCs w:val="20"/>
        </w:rPr>
        <w:t xml:space="preserve"> </w:t>
      </w:r>
    </w:p>
    <w:p w14:paraId="1D17DC9B" w14:textId="3E7CE8CD" w:rsidR="55F3150B" w:rsidRDefault="55F3150B" w:rsidP="7D82D2AE">
      <w:pPr>
        <w:spacing w:after="0" w:line="240" w:lineRule="auto"/>
        <w:ind w:right="180"/>
        <w:jc w:val="both"/>
      </w:pPr>
      <w:r w:rsidRPr="7D82D2AE">
        <w:rPr>
          <w:rFonts w:ascii="Calibri" w:eastAsia="Calibri" w:hAnsi="Calibri" w:cs="Calibri"/>
          <w:color w:val="000000" w:themeColor="text1"/>
          <w:sz w:val="20"/>
          <w:szCs w:val="20"/>
        </w:rPr>
        <w:t>Finally, the project will improve logistics, cold chain, and storage to reduce losses and strengthen resilience, drawing on global and regional best practices tailored to local needs.</w:t>
      </w:r>
    </w:p>
    <w:p w14:paraId="742B72CF" w14:textId="1A5562D6" w:rsidR="55F3150B" w:rsidRDefault="55F3150B" w:rsidP="7D82D2AE">
      <w:pPr>
        <w:spacing w:after="0" w:line="240" w:lineRule="auto"/>
        <w:ind w:right="180"/>
        <w:jc w:val="both"/>
      </w:pPr>
      <w:r w:rsidRPr="7D82D2AE">
        <w:rPr>
          <w:rFonts w:ascii="Calibri" w:eastAsia="Calibri" w:hAnsi="Calibri" w:cs="Calibri"/>
          <w:b/>
          <w:bCs/>
          <w:sz w:val="20"/>
          <w:szCs w:val="20"/>
        </w:rPr>
        <w:t xml:space="preserve"> </w:t>
      </w:r>
    </w:p>
    <w:p w14:paraId="478A8615" w14:textId="43E5827D" w:rsidR="7D82D2AE" w:rsidRDefault="7D82D2AE" w:rsidP="7D82D2AE">
      <w:pPr>
        <w:spacing w:after="0" w:line="240" w:lineRule="auto"/>
        <w:ind w:right="180"/>
        <w:jc w:val="both"/>
        <w:rPr>
          <w:rFonts w:ascii="Calibri" w:eastAsia="Calibri" w:hAnsi="Calibri" w:cs="Calibri"/>
          <w:b/>
          <w:bCs/>
          <w:sz w:val="20"/>
          <w:szCs w:val="20"/>
        </w:rPr>
      </w:pPr>
    </w:p>
    <w:p w14:paraId="03D6542B" w14:textId="6B10AFBC" w:rsidR="55F3150B" w:rsidRDefault="55F3150B" w:rsidP="7D82D2AE">
      <w:pPr>
        <w:keepNext/>
        <w:spacing w:after="0"/>
        <w:ind w:right="180"/>
        <w:jc w:val="both"/>
      </w:pPr>
      <w:r w:rsidRPr="7D82D2AE">
        <w:rPr>
          <w:rFonts w:ascii="Calibri" w:eastAsia="Calibri" w:hAnsi="Calibri" w:cs="Calibri"/>
          <w:b/>
          <w:bCs/>
          <w:sz w:val="20"/>
          <w:szCs w:val="20"/>
          <w:u w:val="single"/>
        </w:rPr>
        <w:t>Output 2.3:</w:t>
      </w:r>
      <w:r w:rsidRPr="7D82D2AE">
        <w:rPr>
          <w:rFonts w:ascii="Calibri" w:eastAsia="Calibri" w:hAnsi="Calibri" w:cs="Calibri"/>
          <w:b/>
          <w:bCs/>
          <w:sz w:val="20"/>
          <w:szCs w:val="20"/>
        </w:rPr>
        <w:t xml:space="preserve"> Integrated water and flood risk management in Darkhan and Erdenet</w:t>
      </w:r>
    </w:p>
    <w:p w14:paraId="2ED14BAF" w14:textId="6A83E560" w:rsidR="55F3150B" w:rsidRDefault="55F3150B" w:rsidP="7D82D2AE">
      <w:pPr>
        <w:spacing w:after="0"/>
        <w:jc w:val="both"/>
      </w:pPr>
      <w:r w:rsidRPr="7D82D2AE">
        <w:rPr>
          <w:rFonts w:ascii="Calibri" w:eastAsia="Calibri" w:hAnsi="Calibri" w:cs="Calibri"/>
          <w:color w:val="000000" w:themeColor="text1"/>
          <w:sz w:val="20"/>
          <w:szCs w:val="20"/>
        </w:rPr>
        <w:t>This output will strengthen Darkhan’s and Erdenet’s resilience to water-related climate risks by integrating flood risk management with efficient water use and nature-based solutions. Riparian and watershed restoration will be combined with innovative water technologies and inclusive infrastructure to reduce flooding, improve water efficiency, and restore ecosystems.</w:t>
      </w:r>
    </w:p>
    <w:p w14:paraId="4733775C" w14:textId="406C2988"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6D7BDFD3" w14:textId="319A1E30" w:rsidR="55F3150B" w:rsidRDefault="55F3150B" w:rsidP="7D82D2AE">
      <w:pPr>
        <w:spacing w:after="0"/>
        <w:jc w:val="both"/>
      </w:pPr>
      <w:r w:rsidRPr="7D82D2AE">
        <w:rPr>
          <w:rFonts w:ascii="Calibri" w:eastAsia="Calibri" w:hAnsi="Calibri" w:cs="Calibri"/>
          <w:b/>
          <w:bCs/>
          <w:color w:val="000000" w:themeColor="text1"/>
          <w:sz w:val="20"/>
          <w:szCs w:val="20"/>
        </w:rPr>
        <w:t>Activity 2.3.1: Enhance flood risk management and restore riparian zones in Darkhan and Erdenet</w:t>
      </w:r>
    </w:p>
    <w:p w14:paraId="34F2219B" w14:textId="53321B0F" w:rsidR="55F3150B" w:rsidRDefault="55F3150B" w:rsidP="7D82D2AE">
      <w:pPr>
        <w:spacing w:after="0"/>
        <w:jc w:val="both"/>
      </w:pPr>
      <w:r w:rsidRPr="7D82D2AE">
        <w:rPr>
          <w:rFonts w:ascii="Calibri" w:eastAsia="Calibri" w:hAnsi="Calibri" w:cs="Calibri"/>
          <w:color w:val="000000" w:themeColor="text1"/>
          <w:sz w:val="20"/>
          <w:szCs w:val="20"/>
        </w:rPr>
        <w:t xml:space="preserve">The project will assess flood-prone sites in both cities, restore 70 ha of riparian zone in Erdenet and 30 ha in Darkhan with native </w:t>
      </w:r>
      <w:r w:rsidRPr="7D82D2AE">
        <w:rPr>
          <w:rFonts w:ascii="Calibri" w:eastAsia="Calibri" w:hAnsi="Calibri" w:cs="Calibri"/>
          <w:i/>
          <w:iCs/>
          <w:color w:val="000000" w:themeColor="text1"/>
          <w:sz w:val="20"/>
          <w:szCs w:val="20"/>
        </w:rPr>
        <w:t>Salix</w:t>
      </w:r>
      <w:r w:rsidRPr="7D82D2AE">
        <w:rPr>
          <w:rFonts w:ascii="Calibri" w:eastAsia="Calibri" w:hAnsi="Calibri" w:cs="Calibri"/>
          <w:color w:val="000000" w:themeColor="text1"/>
          <w:sz w:val="20"/>
          <w:szCs w:val="20"/>
        </w:rPr>
        <w:t xml:space="preserve"> species, and align with national tree planting efforts. Darkhan’s flood risk management plan will be updated and integrated into its master plan (Output 1.1). Ecologically sensitive upstream watersheds and springs (0.25 ha in Darkhan, 3 ha in Erdenet) will be protected, with biodiversity gains supported through community-based governance and incentives.</w:t>
      </w:r>
    </w:p>
    <w:p w14:paraId="151E6A35" w14:textId="1D5FD91E"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24A87FC8" w14:textId="4EEEB5EF" w:rsidR="55F3150B" w:rsidRDefault="55F3150B" w:rsidP="7D82D2AE">
      <w:pPr>
        <w:spacing w:after="0"/>
        <w:jc w:val="both"/>
      </w:pPr>
      <w:r w:rsidRPr="7D82D2AE">
        <w:rPr>
          <w:rFonts w:ascii="Calibri" w:eastAsia="Calibri" w:hAnsi="Calibri" w:cs="Calibri"/>
          <w:b/>
          <w:bCs/>
          <w:color w:val="000000" w:themeColor="text1"/>
          <w:sz w:val="20"/>
          <w:szCs w:val="20"/>
        </w:rPr>
        <w:lastRenderedPageBreak/>
        <w:t>Activity 2.3.2: Improve water use efficiency and access through technology and infrastructure</w:t>
      </w:r>
    </w:p>
    <w:p w14:paraId="306569AC" w14:textId="32B56FE6" w:rsidR="55F3150B" w:rsidRDefault="55F3150B" w:rsidP="7D82D2AE">
      <w:pPr>
        <w:spacing w:after="0"/>
        <w:jc w:val="both"/>
      </w:pPr>
      <w:r w:rsidRPr="7D82D2AE">
        <w:rPr>
          <w:rFonts w:ascii="Calibri" w:eastAsia="Calibri" w:hAnsi="Calibri" w:cs="Calibri"/>
          <w:color w:val="000000" w:themeColor="text1"/>
          <w:sz w:val="20"/>
          <w:szCs w:val="20"/>
        </w:rPr>
        <w:t>To address high water loss, the project will install 500 smart meters in Erdenet to enable leak detection and system optimization. In Darkhan, where some residents travel 2–3 km to water kiosks, the project will build 4 community kiosks in Erdenet ger areas, equipped with basic infrastructure. Community maintenance plans will ensure long-term operation.</w:t>
      </w:r>
    </w:p>
    <w:p w14:paraId="333E6E9C" w14:textId="03CEAD57"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7760E228" w14:textId="4A2FB257" w:rsidR="55F3150B" w:rsidRDefault="55F3150B" w:rsidP="7D82D2AE">
      <w:pPr>
        <w:spacing w:after="0"/>
        <w:jc w:val="both"/>
      </w:pPr>
      <w:r w:rsidRPr="7D82D2AE">
        <w:rPr>
          <w:rFonts w:ascii="Calibri" w:eastAsia="Calibri" w:hAnsi="Calibri" w:cs="Calibri"/>
          <w:b/>
          <w:bCs/>
          <w:color w:val="000000" w:themeColor="text1"/>
          <w:sz w:val="20"/>
          <w:szCs w:val="20"/>
        </w:rPr>
        <w:t>Activity 2.3.3: Demonstrate nature-based and technological innovations for water storage, reuse and treatment</w:t>
      </w:r>
    </w:p>
    <w:p w14:paraId="3A4BA6F7" w14:textId="02C454CD" w:rsidR="55F3150B" w:rsidRDefault="55F3150B" w:rsidP="7D82D2AE">
      <w:pPr>
        <w:spacing w:after="0"/>
        <w:jc w:val="both"/>
      </w:pPr>
      <w:r w:rsidRPr="7D82D2AE">
        <w:rPr>
          <w:rFonts w:ascii="Calibri" w:eastAsia="Calibri" w:hAnsi="Calibri" w:cs="Calibri"/>
          <w:color w:val="000000" w:themeColor="text1"/>
          <w:sz w:val="20"/>
          <w:szCs w:val="20"/>
        </w:rPr>
        <w:t>The project will pilot graywater reuse in Darkhan (e.g., power plants) and at Erdenet car washes, supported by a feasibility study covering residential, commercial, and public applications, regulatory gaps, costs, and perceptions. A 10 ha artificial reservoir will be built in Darkhan to support pasture regeneration, tree planting, and wildlife corridors.</w:t>
      </w:r>
    </w:p>
    <w:p w14:paraId="1012DC87" w14:textId="6EA0AA25"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5D6560AC" w14:textId="52373EC6" w:rsidR="55F3150B" w:rsidRDefault="55F3150B" w:rsidP="7D82D2AE">
      <w:pPr>
        <w:spacing w:after="0"/>
        <w:jc w:val="both"/>
      </w:pPr>
      <w:r w:rsidRPr="7D82D2AE">
        <w:rPr>
          <w:rFonts w:ascii="Calibri" w:eastAsia="Calibri" w:hAnsi="Calibri" w:cs="Calibri"/>
          <w:color w:val="000000" w:themeColor="text1"/>
          <w:sz w:val="20"/>
          <w:szCs w:val="20"/>
        </w:rPr>
        <w:t>In Erdenet, a 3,000 m² constructed wetland will compare surface-flow and sub-surface designs for cold-climate water treatment, assessing resilience, odor control, and vector risks. Co-financed with Erdenet municipality, the wetland will serve as a training site and demonstration for scaling green water infrastructure in secondary Mongolian cities.</w:t>
      </w:r>
    </w:p>
    <w:p w14:paraId="5281A45B" w14:textId="12DAC20A" w:rsidR="55F3150B" w:rsidRDefault="55F3150B" w:rsidP="7D82D2AE">
      <w:pPr>
        <w:spacing w:after="0"/>
        <w:ind w:right="180"/>
        <w:jc w:val="both"/>
      </w:pPr>
      <w:r w:rsidRPr="7D82D2AE">
        <w:rPr>
          <w:rFonts w:ascii="Calibri" w:eastAsia="Calibri" w:hAnsi="Calibri" w:cs="Calibri"/>
          <w:sz w:val="20"/>
          <w:szCs w:val="20"/>
        </w:rPr>
        <w:t xml:space="preserve"> </w:t>
      </w:r>
    </w:p>
    <w:p w14:paraId="13BE0ECF" w14:textId="23FC0931" w:rsidR="55F3150B" w:rsidRDefault="55F3150B" w:rsidP="7D82D2AE">
      <w:pPr>
        <w:spacing w:after="0"/>
        <w:ind w:right="180"/>
        <w:jc w:val="both"/>
      </w:pPr>
      <w:r w:rsidRPr="7D82D2AE">
        <w:rPr>
          <w:rFonts w:ascii="Calibri" w:eastAsia="Calibri" w:hAnsi="Calibri" w:cs="Calibri"/>
          <w:sz w:val="20"/>
          <w:szCs w:val="20"/>
        </w:rPr>
        <w:t xml:space="preserve"> </w:t>
      </w:r>
    </w:p>
    <w:p w14:paraId="32A647DE" w14:textId="0E16754A" w:rsidR="55F3150B" w:rsidRDefault="55F3150B" w:rsidP="7D82D2AE">
      <w:pPr>
        <w:spacing w:after="0"/>
        <w:ind w:right="180"/>
        <w:jc w:val="both"/>
      </w:pPr>
      <w:r w:rsidRPr="7D82D2AE">
        <w:rPr>
          <w:rFonts w:ascii="Calibri" w:eastAsia="Calibri" w:hAnsi="Calibri" w:cs="Calibri"/>
          <w:b/>
          <w:bCs/>
          <w:sz w:val="20"/>
          <w:szCs w:val="20"/>
          <w:u w:val="single"/>
        </w:rPr>
        <w:t>Output 2.4:</w:t>
      </w:r>
      <w:r w:rsidRPr="7D82D2AE">
        <w:rPr>
          <w:rFonts w:ascii="Calibri" w:eastAsia="Calibri" w:hAnsi="Calibri" w:cs="Calibri"/>
          <w:b/>
          <w:bCs/>
          <w:sz w:val="20"/>
          <w:szCs w:val="20"/>
        </w:rPr>
        <w:t xml:space="preserve"> Environmentally sound waste management and establishment of circular economy and material recovery systems</w:t>
      </w:r>
    </w:p>
    <w:p w14:paraId="194132AE" w14:textId="6AC40696" w:rsidR="55F3150B" w:rsidRDefault="55F3150B" w:rsidP="7D82D2AE">
      <w:pPr>
        <w:spacing w:after="0"/>
        <w:ind w:right="180"/>
        <w:jc w:val="both"/>
      </w:pPr>
      <w:r w:rsidRPr="7D82D2AE">
        <w:rPr>
          <w:rFonts w:ascii="Calibri" w:eastAsia="Calibri" w:hAnsi="Calibri" w:cs="Calibri"/>
          <w:color w:val="000000" w:themeColor="text1"/>
          <w:sz w:val="20"/>
          <w:szCs w:val="20"/>
        </w:rPr>
        <w:t>This output supports Mongolia’s cities in transitioning toward circular, resource-efficient waste management systems. By strengthening institutional coordination, recycling infrastructure, and public engagement, it aims to close material loops, reduce plastic and organic waste, and create green jobs.</w:t>
      </w:r>
    </w:p>
    <w:p w14:paraId="736B25E1" w14:textId="6A4A5B4D" w:rsidR="55F3150B" w:rsidRDefault="55F3150B" w:rsidP="7D82D2AE">
      <w:pPr>
        <w:spacing w:after="0"/>
        <w:ind w:right="180"/>
        <w:jc w:val="both"/>
      </w:pPr>
      <w:r w:rsidRPr="7D82D2AE">
        <w:rPr>
          <w:rFonts w:ascii="Calibri" w:eastAsia="Calibri" w:hAnsi="Calibri" w:cs="Calibri"/>
          <w:sz w:val="20"/>
          <w:szCs w:val="20"/>
        </w:rPr>
        <w:t xml:space="preserve"> </w:t>
      </w:r>
    </w:p>
    <w:p w14:paraId="79303AD6" w14:textId="6215C2E2" w:rsidR="55F3150B" w:rsidRDefault="55F3150B" w:rsidP="7D82D2AE">
      <w:pPr>
        <w:spacing w:after="0"/>
        <w:jc w:val="both"/>
      </w:pPr>
      <w:r w:rsidRPr="7D82D2AE">
        <w:rPr>
          <w:rFonts w:ascii="Calibri" w:eastAsia="Calibri" w:hAnsi="Calibri" w:cs="Calibri"/>
          <w:b/>
          <w:bCs/>
          <w:color w:val="000000" w:themeColor="text1"/>
          <w:sz w:val="20"/>
          <w:szCs w:val="20"/>
        </w:rPr>
        <w:t>Activity 2.4.1: Support the establishment of a multi-stakeholder circular economy working group in Darkhan and build small-scale material recovery facilities via PPP in Darkhan</w:t>
      </w:r>
    </w:p>
    <w:p w14:paraId="1D0FEE78" w14:textId="5E601256" w:rsidR="55F3150B" w:rsidRDefault="55F3150B" w:rsidP="7D82D2AE">
      <w:pPr>
        <w:spacing w:after="0"/>
        <w:jc w:val="both"/>
      </w:pPr>
      <w:r w:rsidRPr="7D82D2AE">
        <w:rPr>
          <w:rFonts w:ascii="Calibri" w:eastAsia="Calibri" w:hAnsi="Calibri" w:cs="Calibri"/>
          <w:color w:val="000000" w:themeColor="text1"/>
          <w:sz w:val="20"/>
          <w:szCs w:val="20"/>
        </w:rPr>
        <w:t>A city-level working group will coordinate circular economy initiatives, including materials flow analysis, waste reduction strategies, and inclusive recycling systems. Training will support application of life cycle thinking in sectors such as construction, catering, and municipal services, and Ulaanbaatar will be assisted in developing an Extended Producer Responsibility (EPR) roadmap.</w:t>
      </w:r>
    </w:p>
    <w:p w14:paraId="00062592" w14:textId="201BA726"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71163377" w14:textId="66C53840" w:rsidR="55F3150B" w:rsidRDefault="55F3150B" w:rsidP="7D82D2AE">
      <w:pPr>
        <w:spacing w:after="0"/>
        <w:jc w:val="both"/>
      </w:pPr>
      <w:r w:rsidRPr="7D82D2AE">
        <w:rPr>
          <w:rFonts w:ascii="Calibri" w:eastAsia="Calibri" w:hAnsi="Calibri" w:cs="Calibri"/>
          <w:color w:val="000000" w:themeColor="text1"/>
          <w:sz w:val="20"/>
          <w:szCs w:val="20"/>
        </w:rPr>
        <w:t>The project will support small-scale composting material recovery facilities (MRFs) in Darkhan through PPPs, providing localized sorting, recycling, and value-added services for specific waste streams. Assistance will cover site selection, partnership structuring, and operational planning with gender and labor considerations.</w:t>
      </w:r>
    </w:p>
    <w:p w14:paraId="3325CC6C" w14:textId="4AD02647"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72DFF00F" w14:textId="21000507" w:rsidR="55F3150B" w:rsidRDefault="55F3150B" w:rsidP="7D82D2AE">
      <w:pPr>
        <w:spacing w:after="0"/>
        <w:jc w:val="both"/>
      </w:pPr>
      <w:r w:rsidRPr="7D82D2AE">
        <w:rPr>
          <w:rFonts w:ascii="Calibri" w:eastAsia="Calibri" w:hAnsi="Calibri" w:cs="Calibri"/>
          <w:b/>
          <w:bCs/>
          <w:color w:val="000000" w:themeColor="text1"/>
          <w:sz w:val="20"/>
          <w:szCs w:val="20"/>
        </w:rPr>
        <w:t>Activity 2.4.2: Improve waste recycling and disposal infrastructure in Darkhan and Erdenet</w:t>
      </w:r>
    </w:p>
    <w:p w14:paraId="25A8C4A9" w14:textId="07862997" w:rsidR="55F3150B" w:rsidRDefault="55F3150B" w:rsidP="7D82D2AE">
      <w:pPr>
        <w:spacing w:after="0"/>
        <w:jc w:val="both"/>
      </w:pPr>
      <w:r w:rsidRPr="7D82D2AE">
        <w:rPr>
          <w:rFonts w:ascii="Calibri" w:eastAsia="Calibri" w:hAnsi="Calibri" w:cs="Calibri"/>
          <w:color w:val="000000" w:themeColor="text1"/>
          <w:sz w:val="20"/>
          <w:szCs w:val="20"/>
        </w:rPr>
        <w:t>Investments will expand recycling infrastructure — sorting stations, drop-off points, and collection systems — with a focus on plastics, paper, metals, and organics in ger areas. Darkhan will receive a transportation waste recycling logistics center, with co-financing support.</w:t>
      </w:r>
    </w:p>
    <w:p w14:paraId="121BB7EB" w14:textId="6AC2546C"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6520A53E" w14:textId="14CA81DC" w:rsidR="55F3150B" w:rsidRDefault="55F3150B" w:rsidP="7D82D2AE">
      <w:pPr>
        <w:spacing w:after="0"/>
        <w:jc w:val="both"/>
      </w:pPr>
      <w:r w:rsidRPr="7D82D2AE">
        <w:rPr>
          <w:rFonts w:ascii="Calibri" w:eastAsia="Calibri" w:hAnsi="Calibri" w:cs="Calibri"/>
          <w:color w:val="000000" w:themeColor="text1"/>
          <w:sz w:val="20"/>
          <w:szCs w:val="20"/>
        </w:rPr>
        <w:t>A technical study will evaluate green technologies for hazardous medical waste, currently a major soil contamination source. Findings will inform locally adapted solutions, potentially including small-scale incinerators, though no GEF funds will be used for piloting such technology.</w:t>
      </w:r>
    </w:p>
    <w:p w14:paraId="59747905" w14:textId="57C547DC"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2E8E9DDF" w14:textId="10969EA4" w:rsidR="55F3150B" w:rsidRDefault="55F3150B" w:rsidP="7D82D2AE">
      <w:pPr>
        <w:spacing w:after="0"/>
        <w:jc w:val="both"/>
      </w:pPr>
      <w:r w:rsidRPr="7D82D2AE">
        <w:rPr>
          <w:rFonts w:ascii="Calibri" w:eastAsia="Calibri" w:hAnsi="Calibri" w:cs="Calibri"/>
          <w:b/>
          <w:bCs/>
          <w:color w:val="000000" w:themeColor="text1"/>
          <w:sz w:val="20"/>
          <w:szCs w:val="20"/>
        </w:rPr>
        <w:t>Activity 2.4.3: Support awareness-raising initiatives and reach 10,000 households including marginalized households to improve waste separation in Darkhan and Erdenet</w:t>
      </w:r>
    </w:p>
    <w:p w14:paraId="4B7205EC" w14:textId="5CE9E942" w:rsidR="55F3150B" w:rsidRDefault="55F3150B" w:rsidP="7D82D2AE">
      <w:pPr>
        <w:spacing w:after="0"/>
        <w:jc w:val="both"/>
      </w:pPr>
      <w:r w:rsidRPr="7D82D2AE">
        <w:rPr>
          <w:rFonts w:ascii="Calibri" w:eastAsia="Calibri" w:hAnsi="Calibri" w:cs="Calibri"/>
          <w:color w:val="000000" w:themeColor="text1"/>
          <w:sz w:val="20"/>
          <w:szCs w:val="20"/>
        </w:rPr>
        <w:t>Public engagement campaigns in both cities will promote segregation, reuse, and recycling, targeting ger districts, schools, households, and local businesses. Tools such as waste audits and gamification will encourage participation, with messaging tailored to each city.</w:t>
      </w:r>
    </w:p>
    <w:p w14:paraId="71285619" w14:textId="0D25EBE0" w:rsidR="55F3150B" w:rsidRDefault="55F3150B" w:rsidP="7D82D2AE">
      <w:pPr>
        <w:spacing w:after="0"/>
        <w:ind w:right="180"/>
        <w:jc w:val="both"/>
      </w:pPr>
      <w:r w:rsidRPr="7D82D2AE">
        <w:rPr>
          <w:rFonts w:ascii="Calibri" w:eastAsia="Calibri" w:hAnsi="Calibri" w:cs="Calibri"/>
          <w:sz w:val="20"/>
          <w:szCs w:val="20"/>
        </w:rPr>
        <w:t xml:space="preserve"> </w:t>
      </w:r>
    </w:p>
    <w:p w14:paraId="1E106A14" w14:textId="684AB7D8" w:rsidR="55F3150B" w:rsidRDefault="55F3150B" w:rsidP="7D82D2AE">
      <w:pPr>
        <w:spacing w:after="0"/>
        <w:ind w:right="180"/>
        <w:jc w:val="both"/>
      </w:pPr>
      <w:r w:rsidRPr="7D82D2AE">
        <w:rPr>
          <w:rFonts w:ascii="Calibri" w:eastAsia="Calibri" w:hAnsi="Calibri" w:cs="Calibri"/>
          <w:sz w:val="20"/>
          <w:szCs w:val="20"/>
        </w:rPr>
        <w:lastRenderedPageBreak/>
        <w:t xml:space="preserve"> </w:t>
      </w:r>
    </w:p>
    <w:p w14:paraId="2F2898AD" w14:textId="0A9BA8D7" w:rsidR="55F3150B" w:rsidRDefault="55F3150B" w:rsidP="7D82D2AE">
      <w:pPr>
        <w:spacing w:after="0"/>
        <w:ind w:right="180"/>
        <w:jc w:val="both"/>
      </w:pPr>
      <w:r w:rsidRPr="7D82D2AE">
        <w:rPr>
          <w:rFonts w:ascii="Calibri" w:eastAsia="Calibri" w:hAnsi="Calibri" w:cs="Calibri"/>
          <w:b/>
          <w:bCs/>
          <w:sz w:val="20"/>
          <w:szCs w:val="20"/>
        </w:rPr>
        <w:t>Component 3: Strengthening knowledge sharing and enhancing capacity</w:t>
      </w:r>
    </w:p>
    <w:p w14:paraId="43D01C29" w14:textId="0D6D0121" w:rsidR="55F3150B" w:rsidRDefault="55F3150B" w:rsidP="7D82D2AE">
      <w:pPr>
        <w:spacing w:after="0"/>
        <w:ind w:right="180"/>
        <w:jc w:val="both"/>
      </w:pPr>
      <w:r w:rsidRPr="7D82D2AE">
        <w:rPr>
          <w:rFonts w:ascii="Calibri" w:eastAsia="Calibri" w:hAnsi="Calibri" w:cs="Calibri"/>
          <w:sz w:val="20"/>
          <w:szCs w:val="20"/>
        </w:rPr>
        <w:t xml:space="preserve"> </w:t>
      </w:r>
    </w:p>
    <w:p w14:paraId="1C1E7F65" w14:textId="364C123B" w:rsidR="55F3150B" w:rsidRDefault="55F3150B" w:rsidP="7D82D2AE">
      <w:pPr>
        <w:spacing w:after="0"/>
        <w:jc w:val="both"/>
      </w:pPr>
      <w:r w:rsidRPr="7D82D2AE">
        <w:rPr>
          <w:rFonts w:ascii="Calibri" w:eastAsia="Calibri" w:hAnsi="Calibri" w:cs="Calibri"/>
          <w:sz w:val="20"/>
          <w:szCs w:val="20"/>
          <w:u w:val="single"/>
        </w:rPr>
        <w:t>Outcome 3:</w:t>
      </w:r>
      <w:r w:rsidRPr="7D82D2AE">
        <w:rPr>
          <w:rFonts w:ascii="Calibri" w:eastAsia="Calibri" w:hAnsi="Calibri" w:cs="Calibri"/>
          <w:sz w:val="20"/>
          <w:szCs w:val="20"/>
        </w:rPr>
        <w:t xml:space="preserve"> Increased Green City knowledge and partnership capacity across a wide range of urban stakeholders for implementation and scaling of green city solutions</w:t>
      </w:r>
    </w:p>
    <w:p w14:paraId="4C4B1903" w14:textId="3E73750D" w:rsidR="55F3150B" w:rsidRDefault="55F3150B" w:rsidP="7D82D2AE">
      <w:pPr>
        <w:spacing w:after="0"/>
        <w:jc w:val="both"/>
      </w:pPr>
      <w:r w:rsidRPr="7D82D2AE">
        <w:rPr>
          <w:rFonts w:ascii="Calibri" w:eastAsia="Calibri" w:hAnsi="Calibri" w:cs="Calibri"/>
          <w:sz w:val="20"/>
          <w:szCs w:val="20"/>
        </w:rPr>
        <w:t xml:space="preserve"> </w:t>
      </w:r>
    </w:p>
    <w:p w14:paraId="3A888890" w14:textId="1B1D25B6" w:rsidR="55F3150B" w:rsidRDefault="55F3150B" w:rsidP="7D82D2AE">
      <w:pPr>
        <w:spacing w:after="0"/>
        <w:jc w:val="both"/>
      </w:pPr>
      <w:r w:rsidRPr="7D82D2AE">
        <w:rPr>
          <w:rFonts w:ascii="Calibri" w:eastAsia="Calibri" w:hAnsi="Calibri" w:cs="Calibri"/>
          <w:color w:val="000000" w:themeColor="text1"/>
          <w:sz w:val="20"/>
          <w:szCs w:val="20"/>
        </w:rPr>
        <w:t>Knowledge-sharing and capacity-building are core tools for strengthening cities’ expertise to deliver transformative Green City solutions. Capacity-building will occur at the project level and through participation in the Global Platform for Sustainable Cities (GPSC). The project will share Mongolia’s experiences—particularly as one of the few cold-climate countries in the SCIP—with other cities in similar contexts.</w:t>
      </w:r>
    </w:p>
    <w:p w14:paraId="1BA61C53" w14:textId="354AF13A"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269B4547" w14:textId="0DF70B09" w:rsidR="55F3150B" w:rsidRDefault="55F3150B" w:rsidP="7D82D2AE">
      <w:pPr>
        <w:spacing w:after="0"/>
        <w:jc w:val="both"/>
      </w:pPr>
      <w:r w:rsidRPr="7D82D2AE">
        <w:rPr>
          <w:rFonts w:ascii="Calibri" w:eastAsia="Calibri" w:hAnsi="Calibri" w:cs="Calibri"/>
          <w:color w:val="000000" w:themeColor="text1"/>
          <w:sz w:val="20"/>
          <w:szCs w:val="20"/>
        </w:rPr>
        <w:t xml:space="preserve">This component also establishes Green City Knowledge and Innovation Hubs in each city to engage civil society, the private sector, and academia. Hubs will host innovation contests and hackathons, promote digital tools for public engagement and planning, and serve as focal points for capacity development. </w:t>
      </w:r>
    </w:p>
    <w:p w14:paraId="4A251F4E" w14:textId="39F65924" w:rsidR="55F3150B" w:rsidRDefault="55F3150B" w:rsidP="7D82D2AE">
      <w:pPr>
        <w:spacing w:after="0"/>
        <w:jc w:val="both"/>
      </w:pPr>
      <w:r w:rsidRPr="7D82D2AE">
        <w:rPr>
          <w:rFonts w:ascii="Calibri" w:eastAsia="Calibri" w:hAnsi="Calibri" w:cs="Calibri"/>
          <w:sz w:val="20"/>
          <w:szCs w:val="20"/>
        </w:rPr>
        <w:t xml:space="preserve"> </w:t>
      </w:r>
    </w:p>
    <w:p w14:paraId="3433093D" w14:textId="598ED37C" w:rsidR="55F3150B" w:rsidRDefault="55F3150B" w:rsidP="7D82D2AE">
      <w:pPr>
        <w:spacing w:after="0"/>
        <w:jc w:val="both"/>
      </w:pPr>
      <w:r w:rsidRPr="7D82D2AE">
        <w:rPr>
          <w:rFonts w:ascii="Calibri" w:eastAsia="Calibri" w:hAnsi="Calibri" w:cs="Calibri"/>
          <w:sz w:val="20"/>
          <w:szCs w:val="20"/>
        </w:rPr>
        <w:t xml:space="preserve"> </w:t>
      </w:r>
    </w:p>
    <w:p w14:paraId="30810C16" w14:textId="373EB491" w:rsidR="55F3150B" w:rsidRDefault="55F3150B" w:rsidP="7D82D2AE">
      <w:pPr>
        <w:spacing w:after="0"/>
        <w:jc w:val="both"/>
      </w:pPr>
      <w:r w:rsidRPr="7D82D2AE">
        <w:rPr>
          <w:rFonts w:ascii="Calibri" w:eastAsia="Calibri" w:hAnsi="Calibri" w:cs="Calibri"/>
          <w:b/>
          <w:bCs/>
          <w:sz w:val="20"/>
          <w:szCs w:val="20"/>
          <w:u w:val="single"/>
        </w:rPr>
        <w:t>Output 3.1:</w:t>
      </w:r>
      <w:r w:rsidRPr="7D82D2AE">
        <w:rPr>
          <w:rFonts w:ascii="Calibri" w:eastAsia="Calibri" w:hAnsi="Calibri" w:cs="Calibri"/>
          <w:b/>
          <w:bCs/>
          <w:sz w:val="20"/>
          <w:szCs w:val="20"/>
        </w:rPr>
        <w:t xml:space="preserve"> Inclusive and Gender-Sensitive Capacity Development Program for Integrated Green City Planning and Development, Policy and Institutional Strengthening</w:t>
      </w:r>
    </w:p>
    <w:p w14:paraId="6F634538" w14:textId="41C74A64" w:rsidR="55F3150B" w:rsidRDefault="55F3150B" w:rsidP="7D82D2AE">
      <w:pPr>
        <w:spacing w:after="0"/>
        <w:jc w:val="both"/>
      </w:pPr>
      <w:r w:rsidRPr="7D82D2AE">
        <w:rPr>
          <w:rFonts w:ascii="Calibri" w:eastAsia="Calibri" w:hAnsi="Calibri" w:cs="Calibri"/>
          <w:color w:val="000000" w:themeColor="text1"/>
          <w:sz w:val="20"/>
          <w:szCs w:val="20"/>
        </w:rPr>
        <w:t>This output coordinates capacity-building activities across all project components, targeting city staff and stakeholders on topics such as modernizing regulatory frameworks, sustainable urban planning, budgeting, monitoring, science-based target setting, and GHG accounting. The program will ensure city governments have the technical skills and institutional foundations to implement Green City strategies, embedding resilience, climate action, and inclusion into long-term governance systems.</w:t>
      </w:r>
    </w:p>
    <w:p w14:paraId="55D7C1DA" w14:textId="3B5E3155" w:rsidR="55F3150B" w:rsidRDefault="55F3150B" w:rsidP="7D82D2AE">
      <w:pPr>
        <w:spacing w:after="0"/>
        <w:ind w:right="180"/>
        <w:jc w:val="both"/>
      </w:pPr>
      <w:r w:rsidRPr="7D82D2AE">
        <w:rPr>
          <w:rFonts w:ascii="Calibri" w:eastAsia="Calibri" w:hAnsi="Calibri" w:cs="Calibri"/>
          <w:sz w:val="20"/>
          <w:szCs w:val="20"/>
        </w:rPr>
        <w:t xml:space="preserve"> </w:t>
      </w:r>
    </w:p>
    <w:p w14:paraId="34E613B9" w14:textId="009D6997" w:rsidR="55F3150B" w:rsidRDefault="55F3150B" w:rsidP="7D82D2AE">
      <w:pPr>
        <w:spacing w:after="0"/>
        <w:jc w:val="both"/>
      </w:pPr>
      <w:r w:rsidRPr="7D82D2AE">
        <w:rPr>
          <w:rFonts w:ascii="Calibri" w:eastAsia="Calibri" w:hAnsi="Calibri" w:cs="Calibri"/>
          <w:b/>
          <w:bCs/>
          <w:color w:val="000000" w:themeColor="text1"/>
          <w:sz w:val="20"/>
          <w:szCs w:val="20"/>
        </w:rPr>
        <w:t>Activity 3.1.1: Develop Comprehensive Green City Training Program</w:t>
      </w:r>
    </w:p>
    <w:p w14:paraId="764642A5" w14:textId="0E392645" w:rsidR="55F3150B" w:rsidRDefault="55F3150B" w:rsidP="7D82D2AE">
      <w:pPr>
        <w:spacing w:after="0"/>
        <w:jc w:val="both"/>
      </w:pPr>
      <w:r w:rsidRPr="7D82D2AE">
        <w:rPr>
          <w:rFonts w:ascii="Calibri" w:eastAsia="Calibri" w:hAnsi="Calibri" w:cs="Calibri"/>
          <w:color w:val="000000" w:themeColor="text1"/>
          <w:sz w:val="20"/>
          <w:szCs w:val="20"/>
        </w:rPr>
        <w:t>Consultations identified key capacity gaps, including cross-sector coordination, institutional roles, stakeholder engagement, sustainable procurement, and integrated budget planning. For example, only 25% of Ulaanbaatar’s City Development Plan 2020 was implemented. The project will assess capacity gaps in all three cities, focusing on coordination, budget planning, regulation, and climate/biodiversity integration.</w:t>
      </w:r>
    </w:p>
    <w:p w14:paraId="008E08CA" w14:textId="0847FD9D"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647D2605" w14:textId="3271BA1A" w:rsidR="55F3150B" w:rsidRDefault="55F3150B" w:rsidP="7D82D2AE">
      <w:pPr>
        <w:spacing w:after="0"/>
        <w:jc w:val="both"/>
      </w:pPr>
      <w:r w:rsidRPr="7D82D2AE">
        <w:rPr>
          <w:rFonts w:ascii="Calibri" w:eastAsia="Calibri" w:hAnsi="Calibri" w:cs="Calibri"/>
          <w:color w:val="000000" w:themeColor="text1"/>
          <w:sz w:val="20"/>
          <w:szCs w:val="20"/>
        </w:rPr>
        <w:t>Based on this assessment, the project will adapt international best practices, training materials, and toolkits for the Mongolian context. A modular training plan will define learning outcomes, content, delivery methods (workshops, online modules), and participant selection. Support packages will include manuals, gender-sensitive facilitation guides, and evaluation templates. Knowledge hubs (Output 3.2) will coordinate training delivery and ensure alignment with evolving city needs.</w:t>
      </w:r>
    </w:p>
    <w:p w14:paraId="3C2CB197" w14:textId="20201CC3"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09E8B4BA" w14:textId="5B30ED43" w:rsidR="55F3150B" w:rsidRDefault="55F3150B" w:rsidP="7D82D2AE">
      <w:pPr>
        <w:spacing w:after="0"/>
        <w:jc w:val="both"/>
      </w:pPr>
      <w:r w:rsidRPr="7D82D2AE">
        <w:rPr>
          <w:rFonts w:ascii="Calibri" w:eastAsia="Calibri" w:hAnsi="Calibri" w:cs="Calibri"/>
          <w:b/>
          <w:bCs/>
          <w:color w:val="000000" w:themeColor="text1"/>
          <w:sz w:val="20"/>
          <w:szCs w:val="20"/>
        </w:rPr>
        <w:t>Activity 3.1.2: Deliver targeted trainings for city departments and professionals</w:t>
      </w:r>
    </w:p>
    <w:p w14:paraId="4E5194F7" w14:textId="46F9394F" w:rsidR="55F3150B" w:rsidRDefault="55F3150B" w:rsidP="7D82D2AE">
      <w:pPr>
        <w:spacing w:after="0"/>
        <w:jc w:val="both"/>
      </w:pPr>
      <w:r w:rsidRPr="7D82D2AE">
        <w:rPr>
          <w:rFonts w:ascii="Calibri" w:eastAsia="Calibri" w:hAnsi="Calibri" w:cs="Calibri"/>
          <w:color w:val="000000" w:themeColor="text1"/>
          <w:sz w:val="20"/>
          <w:szCs w:val="20"/>
        </w:rPr>
        <w:t>The training plan will be implemented for planners, engineers, finance officers, and elected officials, covering green infrastructure, nature-based solutions, sustainable procurement, target setting, climate risk assessment, stakeholder engagement, and green public financial management.</w:t>
      </w:r>
    </w:p>
    <w:p w14:paraId="5D3CFA17" w14:textId="6B8A8C60"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67D7C935" w14:textId="3952D1E6" w:rsidR="55F3150B" w:rsidRDefault="55F3150B" w:rsidP="7D82D2AE">
      <w:pPr>
        <w:spacing w:after="0"/>
        <w:jc w:val="both"/>
      </w:pPr>
      <w:r w:rsidRPr="7D82D2AE">
        <w:rPr>
          <w:rFonts w:ascii="Calibri" w:eastAsia="Calibri" w:hAnsi="Calibri" w:cs="Calibri"/>
          <w:color w:val="000000" w:themeColor="text1"/>
          <w:sz w:val="20"/>
          <w:szCs w:val="20"/>
        </w:rPr>
        <w:t>With upcoming amendments to Mongolia’s EIA and Water Laws (expected late 2025/early 2026), the project will provide training on climate adaptation in EIAs. At least 100 EIA consulting staff and Environmental and Social officers will be trained. The project will also train staff on the Impact Measurement &amp; Management (IMM) framework (Output 1.6) and update approaches as indicators evolve.</w:t>
      </w:r>
    </w:p>
    <w:p w14:paraId="50385667" w14:textId="4CDDCAF7"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534456C9" w14:textId="76284682" w:rsidR="55F3150B" w:rsidRDefault="55F3150B" w:rsidP="7D82D2AE">
      <w:pPr>
        <w:spacing w:after="0"/>
        <w:jc w:val="both"/>
      </w:pPr>
      <w:r w:rsidRPr="7D82D2AE">
        <w:rPr>
          <w:rFonts w:ascii="Calibri" w:eastAsia="Calibri" w:hAnsi="Calibri" w:cs="Calibri"/>
          <w:color w:val="000000" w:themeColor="text1"/>
          <w:sz w:val="20"/>
          <w:szCs w:val="20"/>
        </w:rPr>
        <w:t>Other targeted areas include:</w:t>
      </w:r>
    </w:p>
    <w:p w14:paraId="0AD077D3" w14:textId="365D3171" w:rsidR="55F3150B" w:rsidRDefault="55F3150B" w:rsidP="7D82D2AE">
      <w:pPr>
        <w:pStyle w:val="ListParagraph"/>
        <w:numPr>
          <w:ilvl w:val="0"/>
          <w:numId w:val="1"/>
        </w:numPr>
        <w:jc w:val="both"/>
        <w:rPr>
          <w:rFonts w:ascii="Calibri" w:eastAsia="Calibri" w:hAnsi="Calibri" w:cs="Calibri"/>
          <w:color w:val="000000" w:themeColor="text1"/>
          <w:sz w:val="20"/>
          <w:szCs w:val="20"/>
        </w:rPr>
      </w:pPr>
      <w:r w:rsidRPr="7D82D2AE">
        <w:rPr>
          <w:rFonts w:ascii="Calibri" w:eastAsia="Calibri" w:hAnsi="Calibri" w:cs="Calibri"/>
          <w:color w:val="000000" w:themeColor="text1"/>
          <w:sz w:val="20"/>
          <w:szCs w:val="20"/>
        </w:rPr>
        <w:lastRenderedPageBreak/>
        <w:t>Water managers and river basin authority staff on water information systems and circular economy approaches</w:t>
      </w:r>
    </w:p>
    <w:p w14:paraId="1A1FE61A" w14:textId="1B3BB5F0" w:rsidR="55F3150B" w:rsidRDefault="55F3150B" w:rsidP="7D82D2AE">
      <w:pPr>
        <w:pStyle w:val="ListParagraph"/>
        <w:numPr>
          <w:ilvl w:val="0"/>
          <w:numId w:val="1"/>
        </w:numPr>
        <w:jc w:val="both"/>
        <w:rPr>
          <w:rFonts w:ascii="Calibri" w:eastAsia="Calibri" w:hAnsi="Calibri" w:cs="Calibri"/>
          <w:color w:val="000000" w:themeColor="text1"/>
          <w:sz w:val="20"/>
          <w:szCs w:val="20"/>
        </w:rPr>
      </w:pPr>
      <w:r w:rsidRPr="7D82D2AE">
        <w:rPr>
          <w:rFonts w:ascii="Calibri" w:eastAsia="Calibri" w:hAnsi="Calibri" w:cs="Calibri"/>
          <w:color w:val="000000" w:themeColor="text1"/>
          <w:sz w:val="20"/>
          <w:szCs w:val="20"/>
        </w:rPr>
        <w:t>Decision-makers, producers, and the public on waste-to-resource systems, recycling technologies, and circular economy innovation</w:t>
      </w:r>
    </w:p>
    <w:p w14:paraId="167782D8" w14:textId="75A76A44" w:rsidR="55F3150B" w:rsidRDefault="55F3150B" w:rsidP="7D82D2AE">
      <w:pPr>
        <w:pStyle w:val="ListParagraph"/>
        <w:numPr>
          <w:ilvl w:val="0"/>
          <w:numId w:val="1"/>
        </w:numPr>
        <w:jc w:val="both"/>
        <w:rPr>
          <w:rFonts w:ascii="Calibri" w:eastAsia="Calibri" w:hAnsi="Calibri" w:cs="Calibri"/>
          <w:color w:val="000000" w:themeColor="text1"/>
          <w:sz w:val="20"/>
          <w:szCs w:val="20"/>
        </w:rPr>
      </w:pPr>
      <w:r w:rsidRPr="7D82D2AE">
        <w:rPr>
          <w:rFonts w:ascii="Calibri" w:eastAsia="Calibri" w:hAnsi="Calibri" w:cs="Calibri"/>
          <w:color w:val="000000" w:themeColor="text1"/>
          <w:sz w:val="20"/>
          <w:szCs w:val="20"/>
        </w:rPr>
        <w:t>At least 150 staff on integrated sustainable urban food systems</w:t>
      </w:r>
    </w:p>
    <w:p w14:paraId="00ACE55E" w14:textId="3EF8CD52" w:rsidR="55F3150B" w:rsidRDefault="55F3150B" w:rsidP="7D82D2AE">
      <w:pPr>
        <w:pStyle w:val="ListParagraph"/>
        <w:numPr>
          <w:ilvl w:val="0"/>
          <w:numId w:val="1"/>
        </w:numPr>
        <w:jc w:val="both"/>
        <w:rPr>
          <w:rFonts w:ascii="Calibri" w:eastAsia="Calibri" w:hAnsi="Calibri" w:cs="Calibri"/>
          <w:color w:val="000000" w:themeColor="text1"/>
          <w:sz w:val="20"/>
          <w:szCs w:val="20"/>
        </w:rPr>
      </w:pPr>
      <w:r w:rsidRPr="7D82D2AE">
        <w:rPr>
          <w:rFonts w:ascii="Calibri" w:eastAsia="Calibri" w:hAnsi="Calibri" w:cs="Calibri"/>
          <w:color w:val="000000" w:themeColor="text1"/>
          <w:sz w:val="20"/>
          <w:szCs w:val="20"/>
        </w:rPr>
        <w:t>Gender-responsive urban planning and inclusive design for marginalized groups, with specific training for women to increase participation in decision-making</w:t>
      </w:r>
    </w:p>
    <w:p w14:paraId="0CD4C13C" w14:textId="5AEBCA3A"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099841EA" w14:textId="1F5982F1" w:rsidR="55F3150B" w:rsidRDefault="55F3150B" w:rsidP="7D82D2AE">
      <w:pPr>
        <w:spacing w:after="0"/>
        <w:jc w:val="both"/>
      </w:pPr>
      <w:r w:rsidRPr="7D82D2AE">
        <w:rPr>
          <w:rFonts w:ascii="Calibri" w:eastAsia="Calibri" w:hAnsi="Calibri" w:cs="Calibri"/>
          <w:color w:val="000000" w:themeColor="text1"/>
          <w:sz w:val="20"/>
          <w:szCs w:val="20"/>
        </w:rPr>
        <w:t>Institutionalizing these trainings in city governance systems will ensure sustainability.</w:t>
      </w:r>
    </w:p>
    <w:p w14:paraId="3D96087F" w14:textId="113EA3C6"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45FBD2B4" w14:textId="16904D05" w:rsidR="55F3150B" w:rsidRDefault="55F3150B" w:rsidP="7D82D2AE">
      <w:pPr>
        <w:spacing w:after="0"/>
        <w:jc w:val="both"/>
      </w:pPr>
      <w:r w:rsidRPr="7D82D2AE">
        <w:rPr>
          <w:rFonts w:ascii="Calibri" w:eastAsia="Calibri" w:hAnsi="Calibri" w:cs="Calibri"/>
          <w:b/>
          <w:bCs/>
          <w:color w:val="000000" w:themeColor="text1"/>
          <w:sz w:val="20"/>
          <w:szCs w:val="20"/>
        </w:rPr>
        <w:t>Activity 3.1.3: Deliver specialized technical training on green infrastructure and nature-based solutions</w:t>
      </w:r>
    </w:p>
    <w:p w14:paraId="5238FB00" w14:textId="514854EA" w:rsidR="55F3150B" w:rsidRDefault="55F3150B" w:rsidP="7D82D2AE">
      <w:pPr>
        <w:spacing w:after="0"/>
        <w:jc w:val="both"/>
      </w:pPr>
      <w:r w:rsidRPr="7D82D2AE">
        <w:rPr>
          <w:rFonts w:ascii="Calibri" w:eastAsia="Calibri" w:hAnsi="Calibri" w:cs="Calibri"/>
          <w:color w:val="000000" w:themeColor="text1"/>
          <w:sz w:val="20"/>
          <w:szCs w:val="20"/>
        </w:rPr>
        <w:t>Specialized sessions for land managers, municipal engineers, and spatial planners will cover green corridors, permeable surfaces, climate-smart spatial planning, and ELSA assessments. Training will also address peri-urban agroforestry for land restoration and sustainable food systems. Practical modules will include GIS, remote sensing, and photo monitoring for pasture and urban green space management.</w:t>
      </w:r>
    </w:p>
    <w:p w14:paraId="4A5C89B5" w14:textId="30A64ACF" w:rsidR="55F3150B" w:rsidRDefault="55F3150B" w:rsidP="7D82D2AE">
      <w:pPr>
        <w:spacing w:after="0"/>
        <w:jc w:val="both"/>
      </w:pPr>
      <w:r w:rsidRPr="7D82D2AE">
        <w:rPr>
          <w:rFonts w:ascii="Calibri" w:eastAsia="Calibri" w:hAnsi="Calibri" w:cs="Calibri"/>
          <w:sz w:val="20"/>
          <w:szCs w:val="20"/>
        </w:rPr>
        <w:t xml:space="preserve"> </w:t>
      </w:r>
    </w:p>
    <w:p w14:paraId="5E320CF3" w14:textId="05C6988E" w:rsidR="55F3150B" w:rsidRDefault="55F3150B" w:rsidP="7D82D2AE">
      <w:pPr>
        <w:spacing w:after="0"/>
        <w:jc w:val="both"/>
      </w:pPr>
      <w:r w:rsidRPr="7D82D2AE">
        <w:rPr>
          <w:rFonts w:ascii="Calibri" w:eastAsia="Calibri" w:hAnsi="Calibri" w:cs="Calibri"/>
          <w:sz w:val="20"/>
          <w:szCs w:val="20"/>
        </w:rPr>
        <w:t xml:space="preserve"> </w:t>
      </w:r>
    </w:p>
    <w:p w14:paraId="4B18B353" w14:textId="6D69147C" w:rsidR="55F3150B" w:rsidRDefault="55F3150B" w:rsidP="7D82D2AE">
      <w:pPr>
        <w:spacing w:after="0"/>
        <w:jc w:val="both"/>
      </w:pPr>
      <w:r w:rsidRPr="7D82D2AE">
        <w:rPr>
          <w:rFonts w:ascii="Calibri" w:eastAsia="Calibri" w:hAnsi="Calibri" w:cs="Calibri"/>
          <w:b/>
          <w:bCs/>
          <w:sz w:val="20"/>
          <w:szCs w:val="20"/>
          <w:u w:val="single"/>
        </w:rPr>
        <w:t>Output 3.2:</w:t>
      </w:r>
      <w:r w:rsidRPr="7D82D2AE">
        <w:rPr>
          <w:rFonts w:ascii="Calibri" w:eastAsia="Calibri" w:hAnsi="Calibri" w:cs="Calibri"/>
          <w:b/>
          <w:bCs/>
          <w:sz w:val="20"/>
          <w:szCs w:val="20"/>
        </w:rPr>
        <w:t xml:space="preserve"> Green City Innovation, Digital Tools, and Knowledge Hubs Catalyzing Innovation and Knowledge Sharing Partnerships</w:t>
      </w:r>
    </w:p>
    <w:p w14:paraId="02C4B66D" w14:textId="2392219E" w:rsidR="55F3150B" w:rsidRDefault="55F3150B" w:rsidP="7D82D2AE">
      <w:pPr>
        <w:spacing w:after="0"/>
        <w:jc w:val="both"/>
      </w:pPr>
      <w:r w:rsidRPr="7D82D2AE">
        <w:rPr>
          <w:rFonts w:ascii="Calibri" w:eastAsia="Calibri" w:hAnsi="Calibri" w:cs="Calibri"/>
          <w:color w:val="000000" w:themeColor="text1"/>
          <w:sz w:val="20"/>
          <w:szCs w:val="20"/>
        </w:rPr>
        <w:t>This output strengthens Mongolia’s Green City knowledge infrastructure, catalyzing innovation, collective learning, and leadership. It will establish physical and digital platforms for experimentation, peer learning, and cross-sector collaboration, integrating science, policy, and practice at the city level. Through participatory spaces for co-creation, citizen engagement, and institutional learning, cities will enhance their capacity to design, pilot, and scale inclusive, climate-resilient policies and solutions.</w:t>
      </w:r>
    </w:p>
    <w:p w14:paraId="05C91F7E" w14:textId="51E9F6D3"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70CF500F" w14:textId="42463ADC" w:rsidR="55F3150B" w:rsidRDefault="55F3150B" w:rsidP="7D82D2AE">
      <w:pPr>
        <w:spacing w:after="0"/>
        <w:jc w:val="both"/>
      </w:pPr>
      <w:r w:rsidRPr="7D82D2AE">
        <w:rPr>
          <w:rFonts w:ascii="Calibri" w:eastAsia="Calibri" w:hAnsi="Calibri" w:cs="Calibri"/>
          <w:color w:val="000000" w:themeColor="text1"/>
          <w:sz w:val="20"/>
          <w:szCs w:val="20"/>
        </w:rPr>
        <w:t>The project will operationalize Green City Innovation Labs, City Knowledge Hubs, Stakeholder Platforms supported by digital engagement tools, and a Green Cities Leadership Network across all partner cities.</w:t>
      </w:r>
    </w:p>
    <w:p w14:paraId="62019422" w14:textId="7FCC2961" w:rsidR="55F3150B" w:rsidRDefault="55F3150B" w:rsidP="7D82D2AE">
      <w:pPr>
        <w:spacing w:after="0"/>
        <w:ind w:right="180"/>
        <w:jc w:val="both"/>
      </w:pPr>
      <w:r w:rsidRPr="7D82D2AE">
        <w:rPr>
          <w:rFonts w:ascii="Calibri" w:eastAsia="Calibri" w:hAnsi="Calibri" w:cs="Calibri"/>
          <w:sz w:val="20"/>
          <w:szCs w:val="20"/>
        </w:rPr>
        <w:t xml:space="preserve"> </w:t>
      </w:r>
    </w:p>
    <w:p w14:paraId="0C3F78CB" w14:textId="6C7ACC21" w:rsidR="55F3150B" w:rsidRDefault="55F3150B" w:rsidP="7D82D2AE">
      <w:pPr>
        <w:keepNext/>
        <w:spacing w:after="0"/>
        <w:jc w:val="both"/>
      </w:pPr>
      <w:r w:rsidRPr="7D82D2AE">
        <w:rPr>
          <w:rFonts w:ascii="Calibri" w:eastAsia="Calibri" w:hAnsi="Calibri" w:cs="Calibri"/>
          <w:b/>
          <w:bCs/>
          <w:color w:val="000000" w:themeColor="text1"/>
          <w:sz w:val="20"/>
          <w:szCs w:val="20"/>
        </w:rPr>
        <w:t>Activity 3.2.1: Green City Innovation Labs established to catalyze innovative Green City solutions and multi-stakeholder engagement</w:t>
      </w:r>
    </w:p>
    <w:p w14:paraId="2EA6BCEE" w14:textId="1268313B" w:rsidR="55F3150B" w:rsidRDefault="55F3150B" w:rsidP="7D82D2AE">
      <w:pPr>
        <w:spacing w:after="0"/>
        <w:jc w:val="both"/>
      </w:pPr>
      <w:r w:rsidRPr="7D82D2AE">
        <w:rPr>
          <w:rFonts w:ascii="Calibri" w:eastAsia="Calibri" w:hAnsi="Calibri" w:cs="Calibri"/>
          <w:color w:val="000000" w:themeColor="text1"/>
          <w:sz w:val="20"/>
          <w:szCs w:val="20"/>
        </w:rPr>
        <w:t>Innovation Labs in the three pilot cities will bring together academia, private sector, and local governments to prototype and pilot inclusive urban solutions (linked to Component 2). They will promote women’s participation, entrepreneurship, and private sector engagement. Labs may be hosted by academic or research institutions and will run contests, hackathons, seed funding competitions, open challenges, and pilot demonstrations. Each city will host a Green City Innovation Challenge, with winning proposals funded for small-scale pilots on themes like waste reduction, energy efficiency, green construction, or biodiversity restoration. Hackathons will involve youth, IT professionals, and civil society in developing low-cost digital tools, with potential adoption under Output 3.3.</w:t>
      </w:r>
    </w:p>
    <w:p w14:paraId="4F89D80F" w14:textId="2758734F"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32A45A44" w14:textId="55C09B47" w:rsidR="55F3150B" w:rsidRDefault="55F3150B" w:rsidP="7D82D2AE">
      <w:pPr>
        <w:spacing w:after="0"/>
        <w:jc w:val="both"/>
      </w:pPr>
      <w:r w:rsidRPr="7D82D2AE">
        <w:rPr>
          <w:rFonts w:ascii="Calibri" w:eastAsia="Calibri" w:hAnsi="Calibri" w:cs="Calibri"/>
          <w:b/>
          <w:bCs/>
          <w:color w:val="000000" w:themeColor="text1"/>
          <w:sz w:val="20"/>
          <w:szCs w:val="20"/>
        </w:rPr>
        <w:t>Activity 3.2.2: Green City Knowledge Hubs established to institutionalize intersectoral Green City coordination and sustainability</w:t>
      </w:r>
    </w:p>
    <w:p w14:paraId="04ED4CEF" w14:textId="5684A4BB" w:rsidR="55F3150B" w:rsidRDefault="55F3150B" w:rsidP="7D82D2AE">
      <w:pPr>
        <w:spacing w:after="0"/>
        <w:jc w:val="both"/>
      </w:pPr>
      <w:r w:rsidRPr="7D82D2AE">
        <w:rPr>
          <w:rFonts w:ascii="Calibri" w:eastAsia="Calibri" w:hAnsi="Calibri" w:cs="Calibri"/>
          <w:color w:val="000000" w:themeColor="text1"/>
          <w:sz w:val="20"/>
          <w:szCs w:val="20"/>
        </w:rPr>
        <w:t>Knowledge Hubs embedded in local government will coordinate cross-sector Green City planning, act as data and information centers, and partner with academia, private sector, and civil society. Ulaanbaatar’s Project Implementation Unit may also function as its hub. Hubs will organize workshops, manage sustainability data, and connect satellite cities to central-level activities via the Association of Mongolian Cities.</w:t>
      </w:r>
    </w:p>
    <w:p w14:paraId="4B2A7356" w14:textId="50771947"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0E816F48" w14:textId="6F5936E2" w:rsidR="55F3150B" w:rsidRDefault="55F3150B" w:rsidP="7D82D2AE">
      <w:pPr>
        <w:spacing w:after="0"/>
        <w:jc w:val="both"/>
      </w:pPr>
      <w:r w:rsidRPr="7D82D2AE">
        <w:rPr>
          <w:rFonts w:ascii="Calibri" w:eastAsia="Calibri" w:hAnsi="Calibri" w:cs="Calibri"/>
          <w:color w:val="000000" w:themeColor="text1"/>
          <w:sz w:val="20"/>
          <w:szCs w:val="20"/>
        </w:rPr>
        <w:t>They will produce toolkits, policy briefs, and gender-responsive investment guidelines, and lead inter-city exchanges to replicate good practices, including in PFM and innovative finance. Lessons from Component 2 pilots will be documented and shared.</w:t>
      </w:r>
    </w:p>
    <w:p w14:paraId="1168E1AB" w14:textId="28A29467" w:rsidR="55F3150B" w:rsidRDefault="55F3150B" w:rsidP="7D82D2AE">
      <w:pPr>
        <w:spacing w:after="0"/>
        <w:jc w:val="both"/>
      </w:pPr>
      <w:r w:rsidRPr="7D82D2AE">
        <w:rPr>
          <w:rFonts w:ascii="Calibri" w:eastAsia="Calibri" w:hAnsi="Calibri" w:cs="Calibri"/>
          <w:color w:val="000000" w:themeColor="text1"/>
          <w:sz w:val="20"/>
          <w:szCs w:val="20"/>
        </w:rPr>
        <w:lastRenderedPageBreak/>
        <w:t xml:space="preserve"> </w:t>
      </w:r>
    </w:p>
    <w:p w14:paraId="009735A5" w14:textId="0A0488EA" w:rsidR="55F3150B" w:rsidRDefault="55F3150B" w:rsidP="7D82D2AE">
      <w:pPr>
        <w:spacing w:after="0"/>
        <w:jc w:val="both"/>
      </w:pPr>
      <w:r w:rsidRPr="7D82D2AE">
        <w:rPr>
          <w:rFonts w:ascii="Calibri" w:eastAsia="Calibri" w:hAnsi="Calibri" w:cs="Calibri"/>
          <w:color w:val="000000" w:themeColor="text1"/>
          <w:sz w:val="20"/>
          <w:szCs w:val="20"/>
        </w:rPr>
        <w:t>Hubs will be fully transitioned to city government management by project end, with trained staff and integration into governance processes. Sustainability will be supported by municipal staff training in digital platforms, data visualization, and knowledge capture.</w:t>
      </w:r>
    </w:p>
    <w:p w14:paraId="2EC676A3" w14:textId="2426F50E"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2EDED3C5" w14:textId="6F80B7C2" w:rsidR="55F3150B" w:rsidRDefault="55F3150B" w:rsidP="7D82D2AE">
      <w:pPr>
        <w:spacing w:after="0"/>
        <w:jc w:val="both"/>
      </w:pPr>
      <w:r w:rsidRPr="7D82D2AE">
        <w:rPr>
          <w:rFonts w:ascii="Calibri" w:eastAsia="Calibri" w:hAnsi="Calibri" w:cs="Calibri"/>
          <w:color w:val="000000" w:themeColor="text1"/>
          <w:sz w:val="20"/>
          <w:szCs w:val="20"/>
        </w:rPr>
        <w:t>Green City Stakeholder Platforms (“Green City Collectives”) coordinated by the hubs will consolidate engagement, institutional coordination, and community innovation. These will promote circular economy practices, and community-driven solutions.</w:t>
      </w:r>
    </w:p>
    <w:p w14:paraId="6CF80557" w14:textId="060DE3F4" w:rsidR="55F3150B" w:rsidRDefault="55F3150B" w:rsidP="7D82D2AE">
      <w:pPr>
        <w:spacing w:after="0"/>
        <w:jc w:val="both"/>
      </w:pPr>
      <w:r w:rsidRPr="7D82D2AE">
        <w:rPr>
          <w:rFonts w:ascii="Calibri" w:eastAsia="Calibri" w:hAnsi="Calibri" w:cs="Calibri"/>
          <w:color w:val="000000" w:themeColor="text1"/>
          <w:sz w:val="20"/>
          <w:szCs w:val="20"/>
        </w:rPr>
        <w:t xml:space="preserve"> </w:t>
      </w:r>
    </w:p>
    <w:p w14:paraId="41022296" w14:textId="078F0CD4" w:rsidR="55F3150B" w:rsidRDefault="55F3150B" w:rsidP="7D82D2AE">
      <w:pPr>
        <w:spacing w:after="0"/>
        <w:jc w:val="both"/>
      </w:pPr>
      <w:r w:rsidRPr="7D82D2AE">
        <w:rPr>
          <w:rFonts w:ascii="Calibri" w:eastAsia="Calibri" w:hAnsi="Calibri" w:cs="Calibri"/>
          <w:color w:val="000000" w:themeColor="text1"/>
          <w:sz w:val="20"/>
          <w:szCs w:val="20"/>
        </w:rPr>
        <w:t>A Green Cities Leadership Network (Mayors and Local Leaders for Green and Resilient Mongolia) will link city leaders to share experiences, co-develop policies, and advocate for inclusive urban development.</w:t>
      </w:r>
    </w:p>
    <w:p w14:paraId="6292AF25" w14:textId="5CC3EE6F" w:rsidR="55F3150B" w:rsidRDefault="55F3150B" w:rsidP="7D82D2AE">
      <w:pPr>
        <w:spacing w:after="0"/>
        <w:jc w:val="both"/>
      </w:pPr>
      <w:r w:rsidRPr="7D82D2AE">
        <w:rPr>
          <w:rFonts w:ascii="Calibri" w:eastAsia="Calibri" w:hAnsi="Calibri" w:cs="Calibri"/>
          <w:sz w:val="20"/>
          <w:szCs w:val="20"/>
        </w:rPr>
        <w:t xml:space="preserve"> </w:t>
      </w:r>
    </w:p>
    <w:p w14:paraId="0B3F9EA7" w14:textId="1EC5C72E" w:rsidR="55F3150B" w:rsidRDefault="55F3150B" w:rsidP="7D82D2AE">
      <w:pPr>
        <w:spacing w:after="0"/>
        <w:jc w:val="both"/>
      </w:pPr>
      <w:r w:rsidRPr="7D82D2AE">
        <w:rPr>
          <w:rFonts w:ascii="Calibri" w:eastAsia="Calibri" w:hAnsi="Calibri" w:cs="Calibri"/>
          <w:sz w:val="20"/>
          <w:szCs w:val="20"/>
        </w:rPr>
        <w:t xml:space="preserve"> </w:t>
      </w:r>
    </w:p>
    <w:p w14:paraId="1ABD8F36" w14:textId="234EB53A" w:rsidR="55F3150B" w:rsidRDefault="55F3150B" w:rsidP="7D82D2AE">
      <w:pPr>
        <w:spacing w:after="0"/>
        <w:jc w:val="both"/>
      </w:pPr>
      <w:r w:rsidRPr="7D82D2AE">
        <w:rPr>
          <w:rFonts w:ascii="Calibri" w:eastAsia="Calibri" w:hAnsi="Calibri" w:cs="Calibri"/>
          <w:b/>
          <w:bCs/>
          <w:sz w:val="20"/>
          <w:szCs w:val="20"/>
          <w:u w:val="single"/>
        </w:rPr>
        <w:t>Output 3.3:</w:t>
      </w:r>
      <w:r w:rsidRPr="7D82D2AE">
        <w:rPr>
          <w:rFonts w:ascii="Calibri" w:eastAsia="Calibri" w:hAnsi="Calibri" w:cs="Calibri"/>
          <w:b/>
          <w:bCs/>
          <w:sz w:val="20"/>
          <w:szCs w:val="20"/>
        </w:rPr>
        <w:t xml:space="preserve"> Inclusive community engagement and awareness activities to increase buy-in and local support of urban residents</w:t>
      </w:r>
    </w:p>
    <w:p w14:paraId="7BDB9B54" w14:textId="61FB4B79" w:rsidR="55F3150B" w:rsidRDefault="55F3150B" w:rsidP="7D82D2AE">
      <w:pPr>
        <w:spacing w:after="0"/>
        <w:jc w:val="both"/>
      </w:pPr>
      <w:r w:rsidRPr="7D82D2AE">
        <w:rPr>
          <w:rFonts w:ascii="Calibri" w:eastAsia="Calibri" w:hAnsi="Calibri" w:cs="Calibri"/>
          <w:color w:val="000000" w:themeColor="text1"/>
          <w:sz w:val="20"/>
          <w:szCs w:val="20"/>
        </w:rPr>
        <w:t>This output fosters public awareness and engagement, especially in ger areas, to build community ownership of sustainable urban development. Campaigns will strengthen urban identity—such as linking pride in place with the Erdenet green corridor—and encourage sustainable behaviors. Activities will use outdoor media, radio, social media, and public events tailored to each city.</w:t>
      </w:r>
    </w:p>
    <w:p w14:paraId="40F7C847" w14:textId="0C27EC23"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62FB7A4F" w14:textId="628A85C2" w:rsidR="55F3150B" w:rsidRDefault="55F3150B" w:rsidP="7D82D2AE">
      <w:pPr>
        <w:spacing w:after="0"/>
        <w:jc w:val="both"/>
      </w:pPr>
      <w:r w:rsidRPr="7D82D2AE">
        <w:rPr>
          <w:rFonts w:ascii="Calibri" w:eastAsia="Calibri" w:hAnsi="Calibri" w:cs="Calibri"/>
          <w:b/>
          <w:bCs/>
          <w:color w:val="000000" w:themeColor="text1"/>
          <w:sz w:val="20"/>
          <w:szCs w:val="20"/>
        </w:rPr>
        <w:t>Activity 3.3.1: Awareness Campaign on Climate Change Adaptation and Sustainable Living Standards</w:t>
      </w:r>
    </w:p>
    <w:p w14:paraId="03C01023" w14:textId="607F337B" w:rsidR="55F3150B" w:rsidRDefault="55F3150B" w:rsidP="7D82D2AE">
      <w:pPr>
        <w:spacing w:after="0"/>
        <w:jc w:val="both"/>
      </w:pPr>
      <w:r w:rsidRPr="7D82D2AE">
        <w:rPr>
          <w:rFonts w:ascii="Calibri" w:eastAsia="Calibri" w:hAnsi="Calibri" w:cs="Calibri"/>
          <w:color w:val="000000" w:themeColor="text1"/>
          <w:sz w:val="20"/>
          <w:szCs w:val="20"/>
        </w:rPr>
        <w:t>Public campaigns will translate climate issues into relatable narratives, encouraging eco-friendly daily practices and collective action.</w:t>
      </w:r>
    </w:p>
    <w:p w14:paraId="6C4423C3" w14:textId="70C3A438"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61695669" w14:textId="6B5AF472" w:rsidR="55F3150B" w:rsidRDefault="55F3150B" w:rsidP="7D82D2AE">
      <w:pPr>
        <w:spacing w:after="0"/>
        <w:jc w:val="both"/>
      </w:pPr>
      <w:r w:rsidRPr="7D82D2AE">
        <w:rPr>
          <w:rFonts w:ascii="Calibri" w:eastAsia="Calibri" w:hAnsi="Calibri" w:cs="Calibri"/>
          <w:b/>
          <w:bCs/>
          <w:color w:val="000000" w:themeColor="text1"/>
          <w:sz w:val="20"/>
          <w:szCs w:val="20"/>
        </w:rPr>
        <w:t>Activity 3.3.2: Awareness Campaign on Integrated Waste Management Systems</w:t>
      </w:r>
    </w:p>
    <w:p w14:paraId="302320DE" w14:textId="2A92D0AF" w:rsidR="55F3150B" w:rsidRDefault="55F3150B" w:rsidP="7D82D2AE">
      <w:pPr>
        <w:spacing w:after="0"/>
        <w:jc w:val="both"/>
      </w:pPr>
      <w:r w:rsidRPr="7D82D2AE">
        <w:rPr>
          <w:rFonts w:ascii="Calibri" w:eastAsia="Calibri" w:hAnsi="Calibri" w:cs="Calibri"/>
          <w:color w:val="000000" w:themeColor="text1"/>
          <w:sz w:val="20"/>
          <w:szCs w:val="20"/>
        </w:rPr>
        <w:t>Education initiatives will promote citizen participation in recycling and composting, emphasizing environmental and health benefits to encourage lasting behavior change.</w:t>
      </w:r>
    </w:p>
    <w:p w14:paraId="1F3B38F3" w14:textId="785645AE"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00714773" w14:textId="1006B590" w:rsidR="55F3150B" w:rsidRDefault="55F3150B" w:rsidP="7D82D2AE">
      <w:pPr>
        <w:spacing w:after="0"/>
        <w:jc w:val="both"/>
      </w:pPr>
      <w:r w:rsidRPr="7D82D2AE">
        <w:rPr>
          <w:rFonts w:ascii="Calibri" w:eastAsia="Calibri" w:hAnsi="Calibri" w:cs="Calibri"/>
          <w:b/>
          <w:bCs/>
          <w:color w:val="000000" w:themeColor="text1"/>
          <w:sz w:val="20"/>
          <w:szCs w:val="20"/>
        </w:rPr>
        <w:t>Activity 3.3.3: Awareness Campaign on Sustainable Food Choices</w:t>
      </w:r>
    </w:p>
    <w:p w14:paraId="1E7FA4B7" w14:textId="704F79D8" w:rsidR="55F3150B" w:rsidRDefault="55F3150B" w:rsidP="7D82D2AE">
      <w:pPr>
        <w:spacing w:after="0"/>
        <w:jc w:val="both"/>
      </w:pPr>
      <w:r w:rsidRPr="7D82D2AE">
        <w:rPr>
          <w:rFonts w:ascii="Calibri" w:eastAsia="Calibri" w:hAnsi="Calibri" w:cs="Calibri"/>
          <w:color w:val="000000" w:themeColor="text1"/>
          <w:sz w:val="20"/>
          <w:szCs w:val="20"/>
        </w:rPr>
        <w:t>Campaigns will promote locally sourced, seasonal, and plant-based foods, and educate consumers on food labels, nutrition, and reducing waste.</w:t>
      </w:r>
    </w:p>
    <w:p w14:paraId="41906B94" w14:textId="4F44A245" w:rsidR="55F3150B" w:rsidRDefault="55F3150B" w:rsidP="7D82D2AE">
      <w:pPr>
        <w:spacing w:after="0"/>
        <w:jc w:val="both"/>
      </w:pPr>
      <w:r w:rsidRPr="7D82D2AE">
        <w:rPr>
          <w:rFonts w:ascii="Calibri" w:eastAsia="Calibri" w:hAnsi="Calibri" w:cs="Calibri"/>
          <w:b/>
          <w:bCs/>
          <w:color w:val="000000" w:themeColor="text1"/>
          <w:sz w:val="20"/>
          <w:szCs w:val="20"/>
        </w:rPr>
        <w:t xml:space="preserve"> </w:t>
      </w:r>
    </w:p>
    <w:p w14:paraId="37A82BDE" w14:textId="5CB37426" w:rsidR="55F3150B" w:rsidRDefault="55F3150B" w:rsidP="7D82D2AE">
      <w:pPr>
        <w:spacing w:after="0"/>
        <w:jc w:val="both"/>
      </w:pPr>
      <w:r w:rsidRPr="7D82D2AE">
        <w:rPr>
          <w:rFonts w:ascii="Calibri" w:eastAsia="Calibri" w:hAnsi="Calibri" w:cs="Calibri"/>
          <w:b/>
          <w:bCs/>
          <w:color w:val="000000" w:themeColor="text1"/>
          <w:sz w:val="20"/>
          <w:szCs w:val="20"/>
        </w:rPr>
        <w:t>Activity 3.3.4: Awareness Campaign on Capacity-Building in Ger Districts</w:t>
      </w:r>
    </w:p>
    <w:p w14:paraId="01AE9306" w14:textId="0660CF3D" w:rsidR="55F3150B" w:rsidRDefault="55F3150B" w:rsidP="7D82D2AE">
      <w:pPr>
        <w:spacing w:after="0"/>
        <w:jc w:val="both"/>
      </w:pPr>
      <w:r w:rsidRPr="7D82D2AE">
        <w:rPr>
          <w:rFonts w:ascii="Calibri" w:eastAsia="Calibri" w:hAnsi="Calibri" w:cs="Calibri"/>
          <w:color w:val="000000" w:themeColor="text1"/>
          <w:sz w:val="20"/>
          <w:szCs w:val="20"/>
        </w:rPr>
        <w:t>Targeted programs for women and marginalized households in ger districts will build skills for leading local upgrading projects, sustainable livelihoods, and resilience. These will foster local leadership and ensure inclusive, participatory development.</w:t>
      </w:r>
    </w:p>
    <w:p w14:paraId="7B9040A3" w14:textId="0B7FB131" w:rsidR="55F3150B" w:rsidRDefault="55F3150B" w:rsidP="7D82D2AE">
      <w:pPr>
        <w:spacing w:after="0"/>
        <w:jc w:val="both"/>
      </w:pPr>
      <w:r w:rsidRPr="7D82D2AE">
        <w:rPr>
          <w:rFonts w:ascii="Calibri" w:eastAsia="Calibri" w:hAnsi="Calibri" w:cs="Calibri"/>
          <w:sz w:val="20"/>
          <w:szCs w:val="20"/>
        </w:rPr>
        <w:t xml:space="preserve"> </w:t>
      </w:r>
    </w:p>
    <w:p w14:paraId="44687202" w14:textId="4579F625" w:rsidR="55F3150B" w:rsidRDefault="55F3150B" w:rsidP="7D82D2AE">
      <w:pPr>
        <w:spacing w:after="0"/>
        <w:jc w:val="both"/>
      </w:pPr>
      <w:r w:rsidRPr="7D82D2AE">
        <w:rPr>
          <w:rFonts w:ascii="Calibri" w:eastAsia="Calibri" w:hAnsi="Calibri" w:cs="Calibri"/>
          <w:sz w:val="20"/>
          <w:szCs w:val="20"/>
        </w:rPr>
        <w:t xml:space="preserve"> </w:t>
      </w:r>
    </w:p>
    <w:p w14:paraId="65E502FA" w14:textId="3BC24178" w:rsidR="55F3150B" w:rsidRDefault="55F3150B" w:rsidP="7D82D2AE">
      <w:pPr>
        <w:spacing w:after="0"/>
        <w:jc w:val="both"/>
      </w:pPr>
      <w:r w:rsidRPr="7D82D2AE">
        <w:rPr>
          <w:rFonts w:ascii="Calibri" w:eastAsia="Calibri" w:hAnsi="Calibri" w:cs="Calibri"/>
          <w:b/>
          <w:bCs/>
          <w:color w:val="000000" w:themeColor="text1"/>
          <w:sz w:val="20"/>
          <w:szCs w:val="20"/>
          <w:u w:val="single"/>
        </w:rPr>
        <w:t>Output 3.4:</w:t>
      </w:r>
      <w:r w:rsidRPr="7D82D2AE">
        <w:rPr>
          <w:rFonts w:ascii="Calibri" w:eastAsia="Calibri" w:hAnsi="Calibri" w:cs="Calibri"/>
          <w:b/>
          <w:bCs/>
          <w:color w:val="000000" w:themeColor="text1"/>
          <w:sz w:val="20"/>
          <w:szCs w:val="20"/>
        </w:rPr>
        <w:t xml:space="preserve"> Knowledge Exchange and Learning Networks for Green Cities in Mongolia, the Region, and Globally through participation in IP events and activities under GPSC</w:t>
      </w:r>
    </w:p>
    <w:p w14:paraId="08F80446" w14:textId="201286F0" w:rsidR="55F3150B" w:rsidRDefault="55F3150B" w:rsidP="7D82D2AE">
      <w:pPr>
        <w:spacing w:after="0"/>
        <w:jc w:val="both"/>
      </w:pPr>
      <w:r w:rsidRPr="7D82D2AE">
        <w:rPr>
          <w:rFonts w:ascii="Calibri" w:eastAsia="Calibri" w:hAnsi="Calibri" w:cs="Calibri"/>
          <w:sz w:val="20"/>
          <w:szCs w:val="20"/>
        </w:rPr>
        <w:t xml:space="preserve">This output provides a specific focus on engaging with the GPSC for sustainable cities, emphasizing the two-way learning and engagement approach. One of the key benefits for Mongolia is the engagement with the GPSC, to really be able to draw on global best practices and innovations for Green City development. Under the GPSC, the project will participate in key activities such as regional and global deep-dive learning, regular webinars, connecting cities and engaging mayors, contributing to global knowledge products, and other synergistic engagements with the private sector and financial institutions. The project will also participate in and contribute to the global program’s regional city academies, and global meetings. This output enhances Mongolia’s contribution to and benefit from regional and global knowledge networks on inclusive and sustainable urban development. It supports the three cities </w:t>
      </w:r>
      <w:r w:rsidRPr="7D82D2AE">
        <w:rPr>
          <w:rFonts w:ascii="Calibri" w:eastAsia="Calibri" w:hAnsi="Calibri" w:cs="Calibri"/>
          <w:sz w:val="20"/>
          <w:szCs w:val="20"/>
        </w:rPr>
        <w:lastRenderedPageBreak/>
        <w:t>and national stakeholders in connecting with peer learning platforms, contributing to international policy dialogues, and accessing cutting-edge tools and experiences. By elevating Mongolia’s voice and tapping into global expertise, the project strengthens long-term institutional capacity and visibility.</w:t>
      </w:r>
    </w:p>
    <w:p w14:paraId="3AAE714C" w14:textId="47BEAD95" w:rsidR="55F3150B" w:rsidRDefault="55F3150B" w:rsidP="7D82D2AE">
      <w:pPr>
        <w:spacing w:after="0"/>
        <w:jc w:val="both"/>
      </w:pPr>
      <w:r w:rsidRPr="7D82D2AE">
        <w:rPr>
          <w:rFonts w:ascii="Calibri" w:eastAsia="Calibri" w:hAnsi="Calibri" w:cs="Calibri"/>
          <w:b/>
          <w:bCs/>
          <w:sz w:val="20"/>
          <w:szCs w:val="20"/>
        </w:rPr>
        <w:t xml:space="preserve"> </w:t>
      </w:r>
    </w:p>
    <w:p w14:paraId="7FD37D13" w14:textId="0EC05653" w:rsidR="55F3150B" w:rsidRDefault="55F3150B" w:rsidP="7D82D2AE">
      <w:pPr>
        <w:spacing w:after="0"/>
        <w:jc w:val="both"/>
      </w:pPr>
      <w:r w:rsidRPr="7D82D2AE">
        <w:rPr>
          <w:rFonts w:ascii="Calibri" w:eastAsia="Calibri" w:hAnsi="Calibri" w:cs="Calibri"/>
          <w:b/>
          <w:bCs/>
          <w:color w:val="000000" w:themeColor="text1"/>
          <w:sz w:val="20"/>
          <w:szCs w:val="20"/>
        </w:rPr>
        <w:t>Activity 3.4.1: Facilitate participation in regional Green City academies</w:t>
      </w:r>
    </w:p>
    <w:p w14:paraId="7D16A1E5" w14:textId="539C6FFF" w:rsidR="55F3150B" w:rsidRDefault="55F3150B" w:rsidP="7D82D2AE">
      <w:pPr>
        <w:spacing w:after="0"/>
        <w:jc w:val="both"/>
      </w:pPr>
      <w:r w:rsidRPr="7D82D2AE">
        <w:rPr>
          <w:rFonts w:ascii="Calibri" w:eastAsia="Calibri" w:hAnsi="Calibri" w:cs="Calibri"/>
          <w:color w:val="000000" w:themeColor="text1"/>
          <w:sz w:val="20"/>
          <w:szCs w:val="20"/>
        </w:rPr>
        <w:t>Representatives from the three cities and relevant ministries will attend regional training academies on sustainable urban development, climate adaptation, and biodiversity-friendly planning. These sessions provide hands-on learning and peer exchange with cities across Asia and beyond, tailored to Mongolia’s emerging urban systems.</w:t>
      </w:r>
    </w:p>
    <w:p w14:paraId="44D972D4" w14:textId="2BA5DF6F" w:rsidR="55F3150B" w:rsidRDefault="55F3150B" w:rsidP="7D82D2AE">
      <w:pPr>
        <w:spacing w:after="0"/>
        <w:jc w:val="both"/>
      </w:pPr>
      <w:r w:rsidRPr="7D82D2AE">
        <w:rPr>
          <w:rFonts w:ascii="Calibri" w:eastAsia="Calibri" w:hAnsi="Calibri" w:cs="Calibri"/>
          <w:b/>
          <w:bCs/>
          <w:sz w:val="20"/>
          <w:szCs w:val="20"/>
        </w:rPr>
        <w:t xml:space="preserve"> </w:t>
      </w:r>
    </w:p>
    <w:p w14:paraId="09F1D032" w14:textId="150D925E" w:rsidR="55F3150B" w:rsidRDefault="55F3150B" w:rsidP="7D82D2AE">
      <w:pPr>
        <w:spacing w:after="0"/>
        <w:jc w:val="both"/>
      </w:pPr>
      <w:r w:rsidRPr="7D82D2AE">
        <w:rPr>
          <w:rFonts w:ascii="Calibri" w:eastAsia="Calibri" w:hAnsi="Calibri" w:cs="Calibri"/>
          <w:b/>
          <w:bCs/>
          <w:color w:val="000000" w:themeColor="text1"/>
          <w:sz w:val="20"/>
          <w:szCs w:val="20"/>
        </w:rPr>
        <w:t>Activity 3.4.2: Facilitate participation in global GPSC meetings</w:t>
      </w:r>
    </w:p>
    <w:p w14:paraId="4F799897" w14:textId="2BFCBA3D" w:rsidR="55F3150B" w:rsidRDefault="55F3150B" w:rsidP="7D82D2AE">
      <w:pPr>
        <w:spacing w:after="0"/>
        <w:jc w:val="both"/>
      </w:pPr>
      <w:r w:rsidRPr="7D82D2AE">
        <w:rPr>
          <w:rFonts w:ascii="Calibri" w:eastAsia="Calibri" w:hAnsi="Calibri" w:cs="Calibri"/>
          <w:color w:val="000000" w:themeColor="text1"/>
          <w:sz w:val="20"/>
          <w:szCs w:val="20"/>
        </w:rPr>
        <w:t>The project will support participation in GPSC global convenings to share Mongolia’s experiences, access global technical support, and strengthen international collaboration. Engagement will include country-to-country exchanges, South–South learning, and city-to-city knowledge sharing.</w:t>
      </w:r>
    </w:p>
    <w:p w14:paraId="0378C8B2" w14:textId="236D8466" w:rsidR="55F3150B" w:rsidRDefault="55F3150B" w:rsidP="7D82D2AE">
      <w:pPr>
        <w:spacing w:after="0"/>
        <w:jc w:val="both"/>
      </w:pPr>
      <w:r w:rsidRPr="7D82D2AE">
        <w:rPr>
          <w:rFonts w:ascii="Calibri" w:eastAsia="Calibri" w:hAnsi="Calibri" w:cs="Calibri"/>
          <w:b/>
          <w:bCs/>
          <w:sz w:val="20"/>
          <w:szCs w:val="20"/>
        </w:rPr>
        <w:t xml:space="preserve"> </w:t>
      </w:r>
    </w:p>
    <w:p w14:paraId="0E90CA92" w14:textId="31B088A9" w:rsidR="55F3150B" w:rsidRDefault="55F3150B" w:rsidP="7D82D2AE">
      <w:pPr>
        <w:spacing w:after="0"/>
        <w:jc w:val="both"/>
      </w:pPr>
      <w:r w:rsidRPr="7D82D2AE">
        <w:rPr>
          <w:rFonts w:ascii="Calibri" w:eastAsia="Calibri" w:hAnsi="Calibri" w:cs="Calibri"/>
          <w:b/>
          <w:bCs/>
          <w:color w:val="000000" w:themeColor="text1"/>
          <w:sz w:val="20"/>
          <w:szCs w:val="20"/>
        </w:rPr>
        <w:t>Activity 3.4.3: Contribute to global knowledge products, tools, and guidance</w:t>
      </w:r>
    </w:p>
    <w:p w14:paraId="199BE41F" w14:textId="5A770397" w:rsidR="55F3150B" w:rsidRDefault="55F3150B" w:rsidP="7D82D2AE">
      <w:pPr>
        <w:spacing w:after="0"/>
        <w:jc w:val="both"/>
      </w:pPr>
      <w:r w:rsidRPr="7D82D2AE">
        <w:rPr>
          <w:rFonts w:ascii="Calibri" w:eastAsia="Calibri" w:hAnsi="Calibri" w:cs="Calibri"/>
          <w:color w:val="000000" w:themeColor="text1"/>
          <w:sz w:val="20"/>
          <w:szCs w:val="20"/>
        </w:rPr>
        <w:t>Project lessons will be documented and shared through global publications, webinars, and tools in collaboration with UNDP and partners. Case studies may highlight land restoration in urban settings, inclusive water reuse, and participatory planning models.</w:t>
      </w:r>
    </w:p>
    <w:p w14:paraId="0506FCCD" w14:textId="3B48EB9B" w:rsidR="55F3150B" w:rsidRDefault="55F3150B" w:rsidP="7D82D2AE">
      <w:pPr>
        <w:spacing w:after="0"/>
        <w:jc w:val="both"/>
      </w:pPr>
      <w:r w:rsidRPr="7D82D2AE">
        <w:rPr>
          <w:rFonts w:ascii="Calibri" w:eastAsia="Calibri" w:hAnsi="Calibri" w:cs="Calibri"/>
          <w:b/>
          <w:bCs/>
          <w:sz w:val="20"/>
          <w:szCs w:val="20"/>
        </w:rPr>
        <w:t xml:space="preserve"> </w:t>
      </w:r>
    </w:p>
    <w:p w14:paraId="61010B9B" w14:textId="2B65BD22" w:rsidR="55F3150B" w:rsidRDefault="55F3150B" w:rsidP="7D82D2AE">
      <w:pPr>
        <w:spacing w:after="0"/>
        <w:jc w:val="both"/>
      </w:pPr>
      <w:r w:rsidRPr="7D82D2AE">
        <w:rPr>
          <w:rFonts w:ascii="Calibri" w:eastAsia="Calibri" w:hAnsi="Calibri" w:cs="Calibri"/>
          <w:b/>
          <w:bCs/>
          <w:color w:val="000000" w:themeColor="text1"/>
          <w:sz w:val="20"/>
          <w:szCs w:val="20"/>
        </w:rPr>
        <w:t>Activity 3.4.4: Participate in global events and campaigns on Green and Inclusive Cities</w:t>
      </w:r>
    </w:p>
    <w:p w14:paraId="38F4C04A" w14:textId="67414AE8" w:rsidR="55F3150B" w:rsidRDefault="55F3150B" w:rsidP="7D82D2AE">
      <w:pPr>
        <w:spacing w:after="0"/>
        <w:jc w:val="both"/>
      </w:pPr>
      <w:r w:rsidRPr="7D82D2AE">
        <w:rPr>
          <w:rFonts w:ascii="Calibri" w:eastAsia="Calibri" w:hAnsi="Calibri" w:cs="Calibri"/>
          <w:color w:val="000000" w:themeColor="text1"/>
          <w:sz w:val="20"/>
          <w:szCs w:val="20"/>
        </w:rPr>
        <w:t>The project will send Mongolian delegates to at least one major global event (e.g., UNFCCC COP, UNEA, WUF, CBD COP) to showcase outcomes and engage in international policy discussions. Preparatory support will ensure alignment with national priorities and meaningful participation.</w:t>
      </w:r>
    </w:p>
    <w:p w14:paraId="0C319AF7" w14:textId="1CAB55A2" w:rsidR="7D82D2AE" w:rsidRDefault="7D82D2AE" w:rsidP="7D82D2AE">
      <w:pPr>
        <w:spacing w:after="0"/>
        <w:jc w:val="both"/>
        <w:rPr>
          <w:rFonts w:ascii="Calibri" w:eastAsia="Calibri" w:hAnsi="Calibri" w:cs="Calibri"/>
          <w:color w:val="000000" w:themeColor="text1"/>
          <w:sz w:val="20"/>
          <w:szCs w:val="20"/>
        </w:rPr>
      </w:pPr>
    </w:p>
    <w:p w14:paraId="4A916DCF" w14:textId="425BDBB5" w:rsidR="7D82D2AE" w:rsidRDefault="7D82D2AE" w:rsidP="7D82D2AE">
      <w:pPr>
        <w:spacing w:after="0"/>
        <w:jc w:val="both"/>
        <w:rPr>
          <w:rFonts w:ascii="Calibri" w:eastAsia="Calibri" w:hAnsi="Calibri" w:cs="Calibri"/>
          <w:color w:val="000000" w:themeColor="text1"/>
          <w:sz w:val="20"/>
          <w:szCs w:val="20"/>
        </w:rPr>
      </w:pPr>
    </w:p>
    <w:p w14:paraId="067C1DD9" w14:textId="77777777" w:rsidR="00485F0E" w:rsidRPr="00B6279A" w:rsidRDefault="00485F0E" w:rsidP="00485F0E">
      <w:pPr>
        <w:spacing w:after="0" w:line="240" w:lineRule="auto"/>
        <w:jc w:val="both"/>
        <w:rPr>
          <w:rFonts w:ascii="Calibri" w:eastAsia="SimSun" w:hAnsi="Calibri" w:cs="Segoe UI"/>
          <w:color w:val="000000"/>
          <w:sz w:val="20"/>
          <w:szCs w:val="20"/>
        </w:rPr>
      </w:pPr>
      <w:r w:rsidRPr="00B6279A">
        <w:rPr>
          <w:rFonts w:ascii="Calibri" w:eastAsia="SimSun" w:hAnsi="Calibri" w:cs="Times New Roman"/>
          <w:sz w:val="20"/>
          <w:szCs w:val="20"/>
          <w:u w:val="single"/>
        </w:rPr>
        <w:t>Agreement on intellectual property rights and use of the logo on the project’s deliverables and disclosure of information</w:t>
      </w:r>
      <w:r w:rsidRPr="00B6279A">
        <w:rPr>
          <w:rFonts w:ascii="Calibri" w:eastAsia="SimSun" w:hAnsi="Calibri" w:cs="Times New Roman"/>
          <w:b/>
          <w:bCs/>
          <w:sz w:val="20"/>
          <w:szCs w:val="20"/>
        </w:rPr>
        <w:t xml:space="preserve">: </w:t>
      </w:r>
      <w:r w:rsidRPr="00B6279A">
        <w:rPr>
          <w:rFonts w:ascii="Calibri" w:eastAsia="SimSun" w:hAnsi="Calibri" w:cs="Times New Roman"/>
          <w:sz w:val="20"/>
          <w:szCs w:val="20"/>
        </w:rPr>
        <w:t>T</w:t>
      </w:r>
      <w:r w:rsidRPr="00B6279A">
        <w:rPr>
          <w:rFonts w:ascii="Calibri" w:eastAsia="SimSun" w:hAnsi="Calibri" w:cs="Calibri"/>
          <w:sz w:val="20"/>
          <w:szCs w:val="20"/>
        </w:rPr>
        <w:t>o accord proper acknowledgement to the GEF for providing grant funding, the GEF logo will appear together with the UNDP logo on all promotional materials, other written materials like publications developed by the project, and project hardware. Any citation on publications regarding projects funded by the GEF will also accord proper acknowledgement to the GEF. Information will be disclosed per relevant policies, notably the UNDP Disclosure Policy</w:t>
      </w:r>
      <w:r w:rsidRPr="00B6279A">
        <w:rPr>
          <w:rFonts w:ascii="Arial" w:eastAsia="SimSun" w:hAnsi="Arial" w:cs="Times New Roman"/>
          <w:sz w:val="20"/>
          <w:szCs w:val="20"/>
          <w:vertAlign w:val="superscript"/>
        </w:rPr>
        <w:footnoteReference w:id="2"/>
      </w:r>
      <w:r w:rsidRPr="00B6279A">
        <w:rPr>
          <w:rFonts w:ascii="Calibri" w:eastAsia="SimSun" w:hAnsi="Calibri" w:cs="Calibri"/>
          <w:sz w:val="20"/>
          <w:szCs w:val="20"/>
        </w:rPr>
        <w:t xml:space="preserve"> and</w:t>
      </w:r>
      <w:r w:rsidRPr="00B6279A">
        <w:rPr>
          <w:rFonts w:ascii="Calibri" w:eastAsia="SimSun" w:hAnsi="Calibri" w:cs="Segoe UI"/>
          <w:color w:val="000000"/>
          <w:sz w:val="20"/>
          <w:szCs w:val="20"/>
        </w:rPr>
        <w:t xml:space="preserve"> the GEF policy on public involvement</w:t>
      </w:r>
      <w:r w:rsidRPr="00B6279A">
        <w:rPr>
          <w:rFonts w:ascii="Arial" w:eastAsia="SimSun" w:hAnsi="Arial" w:cs="Times New Roman"/>
          <w:color w:val="000000"/>
          <w:sz w:val="20"/>
          <w:szCs w:val="20"/>
          <w:vertAlign w:val="superscript"/>
        </w:rPr>
        <w:footnoteReference w:id="3"/>
      </w:r>
      <w:r w:rsidRPr="00B6279A">
        <w:rPr>
          <w:rFonts w:ascii="Calibri" w:eastAsia="SimSun" w:hAnsi="Calibri" w:cs="Segoe UI"/>
          <w:color w:val="000000"/>
          <w:sz w:val="20"/>
          <w:szCs w:val="20"/>
        </w:rPr>
        <w:t xml:space="preserve">. </w:t>
      </w:r>
    </w:p>
    <w:p w14:paraId="6291B9D0" w14:textId="77777777" w:rsidR="00485F0E" w:rsidRPr="00B6279A" w:rsidRDefault="00485F0E" w:rsidP="7D82D2AE">
      <w:pPr>
        <w:spacing w:after="0" w:line="240" w:lineRule="auto"/>
        <w:jc w:val="both"/>
        <w:rPr>
          <w:rFonts w:ascii="Calibri" w:eastAsia="SimSun" w:hAnsi="Calibri" w:cs="Calibri"/>
          <w:i/>
          <w:iCs/>
          <w:sz w:val="20"/>
          <w:szCs w:val="20"/>
        </w:rPr>
      </w:pPr>
    </w:p>
    <w:p w14:paraId="78185A28" w14:textId="0BBCB6D7" w:rsidR="7D82D2AE" w:rsidRDefault="7D82D2AE" w:rsidP="7D82D2AE">
      <w:pPr>
        <w:spacing w:after="0"/>
        <w:jc w:val="both"/>
        <w:rPr>
          <w:rFonts w:ascii="Calibri" w:eastAsia="Calibri" w:hAnsi="Calibri" w:cs="Calibri"/>
          <w:color w:val="000000" w:themeColor="text1"/>
          <w:sz w:val="20"/>
          <w:szCs w:val="20"/>
        </w:rPr>
      </w:pPr>
    </w:p>
    <w:p w14:paraId="1ABD40A8" w14:textId="31926672" w:rsidR="007C45C5" w:rsidRPr="004B46F1" w:rsidRDefault="00485F0E" w:rsidP="7D82D2AE">
      <w:pPr>
        <w:spacing w:after="60" w:line="240" w:lineRule="auto"/>
        <w:rPr>
          <w:rFonts w:eastAsiaTheme="minorEastAsia"/>
          <w:color w:val="000000" w:themeColor="text1"/>
          <w:sz w:val="20"/>
          <w:szCs w:val="20"/>
        </w:rPr>
      </w:pPr>
      <w:r w:rsidRPr="7D82D2AE">
        <w:rPr>
          <w:rFonts w:eastAsiaTheme="minorEastAsia"/>
          <w:color w:val="000000" w:themeColor="text1"/>
          <w:sz w:val="20"/>
          <w:szCs w:val="20"/>
        </w:rPr>
        <w:br w:type="page"/>
      </w:r>
    </w:p>
    <w:p w14:paraId="1D3986F8" w14:textId="11345A59" w:rsidR="007C45C5" w:rsidRPr="004B46F1" w:rsidRDefault="007C45C5" w:rsidP="7D82D2AE">
      <w:pPr>
        <w:spacing w:after="60" w:line="240" w:lineRule="auto"/>
        <w:rPr>
          <w:rFonts w:ascii="Calibri" w:eastAsia="SimSun" w:hAnsi="Calibri" w:cs="Calibri"/>
          <w:sz w:val="20"/>
          <w:szCs w:val="20"/>
          <w:u w:val="single"/>
        </w:rPr>
      </w:pPr>
    </w:p>
    <w:p w14:paraId="472CB103" w14:textId="2C4259FE" w:rsidR="007C45C5" w:rsidRPr="004B46F1" w:rsidRDefault="007C45C5" w:rsidP="7D82D2AE">
      <w:pPr>
        <w:spacing w:after="60" w:line="240" w:lineRule="auto"/>
        <w:rPr>
          <w:rFonts w:ascii="Calibri" w:eastAsia="SimSun" w:hAnsi="Calibri" w:cs="Calibri"/>
          <w:sz w:val="20"/>
          <w:szCs w:val="20"/>
          <w:u w:val="single"/>
        </w:rPr>
      </w:pPr>
    </w:p>
    <w:p w14:paraId="63660129" w14:textId="139C3275" w:rsidR="007C45C5" w:rsidRPr="004B46F1" w:rsidRDefault="32C28A7B" w:rsidP="7D82D2AE">
      <w:pPr>
        <w:spacing w:after="60" w:line="240" w:lineRule="auto"/>
        <w:rPr>
          <w:rFonts w:ascii="Calibri" w:eastAsia="SimSun" w:hAnsi="Calibri" w:cs="Calibri"/>
          <w:sz w:val="20"/>
          <w:szCs w:val="20"/>
        </w:rPr>
      </w:pPr>
      <w:r w:rsidRPr="7D82D2AE">
        <w:rPr>
          <w:rFonts w:ascii="Calibri" w:eastAsia="SimSun" w:hAnsi="Calibri" w:cs="Calibri"/>
          <w:sz w:val="20"/>
          <w:szCs w:val="20"/>
          <w:u w:val="single"/>
        </w:rPr>
        <w:t>Resources required to achieve the expected result:</w:t>
      </w:r>
      <w:r w:rsidRPr="7D82D2AE">
        <w:rPr>
          <w:rFonts w:ascii="Calibri" w:eastAsia="SimSun" w:hAnsi="Calibri" w:cs="Calibri"/>
          <w:i/>
          <w:iCs/>
          <w:sz w:val="20"/>
          <w:szCs w:val="20"/>
        </w:rPr>
        <w:t xml:space="preserve"> </w:t>
      </w:r>
      <w:r w:rsidR="2DCA607F" w:rsidRPr="7D82D2AE">
        <w:rPr>
          <w:rFonts w:ascii="Calibri" w:eastAsia="SimSun" w:hAnsi="Calibri" w:cs="Calibri"/>
          <w:sz w:val="20"/>
          <w:szCs w:val="20"/>
        </w:rPr>
        <w:t xml:space="preserve">The resources required to achieve the expected results are as outlined in the Total Budget and Workplan and Governance and Management arrangements section of this Prodoc. The financial resources include the GEF grant of $7.26 million USD. The project will be implemented under the NIM </w:t>
      </w:r>
      <w:r w:rsidR="76FA4731" w:rsidRPr="7D82D2AE">
        <w:rPr>
          <w:rFonts w:ascii="Calibri" w:eastAsia="SimSun" w:hAnsi="Calibri" w:cs="Calibri"/>
          <w:sz w:val="20"/>
          <w:szCs w:val="20"/>
        </w:rPr>
        <w:t>with UNDP Country Office Support</w:t>
      </w:r>
      <w:r w:rsidR="2DCA607F" w:rsidRPr="7D82D2AE">
        <w:rPr>
          <w:rFonts w:ascii="Calibri" w:eastAsia="SimSun" w:hAnsi="Calibri" w:cs="Calibri"/>
          <w:sz w:val="20"/>
          <w:szCs w:val="20"/>
        </w:rPr>
        <w:t xml:space="preserve"> approach, with the Ministry of Environment and Climate Change as the key national partner. UNDP project oversight will be performed by the UNDP Country Office, and relevant UNDP Regional office, included as part of the GEF Agency’s roles and responsibilities, and covered through the GEF Agency fee. </w:t>
      </w:r>
    </w:p>
    <w:p w14:paraId="076C49D7" w14:textId="77777777" w:rsidR="00485F0E" w:rsidRDefault="00485F0E" w:rsidP="00485F0E">
      <w:pPr>
        <w:spacing w:after="0" w:line="240" w:lineRule="auto"/>
        <w:jc w:val="both"/>
        <w:rPr>
          <w:rFonts w:ascii="Calibri" w:eastAsia="SimSun" w:hAnsi="Calibri" w:cs="Calibri"/>
          <w:bCs/>
          <w:i/>
          <w:iCs/>
          <w:sz w:val="20"/>
          <w:szCs w:val="20"/>
        </w:rPr>
      </w:pPr>
    </w:p>
    <w:p w14:paraId="0A04BE9E" w14:textId="77777777" w:rsidR="0010141A" w:rsidRDefault="0010141A" w:rsidP="0010141A">
      <w:pPr>
        <w:spacing w:after="0" w:line="240" w:lineRule="auto"/>
        <w:jc w:val="both"/>
        <w:rPr>
          <w:rFonts w:ascii="Calibri" w:eastAsia="SimSun" w:hAnsi="Calibri" w:cs="Times New Roman"/>
          <w:sz w:val="20"/>
          <w:szCs w:val="20"/>
        </w:rPr>
      </w:pPr>
      <w:r w:rsidRPr="00581D28">
        <w:rPr>
          <w:rFonts w:ascii="Calibri" w:eastAsia="SimSun" w:hAnsi="Calibri" w:cs="Times New Roman"/>
          <w:sz w:val="20"/>
          <w:szCs w:val="20"/>
        </w:rPr>
        <w:t xml:space="preserve">Project </w:t>
      </w:r>
      <w:r>
        <w:rPr>
          <w:rFonts w:ascii="Calibri" w:eastAsia="SimSun" w:hAnsi="Calibri" w:cs="Times New Roman"/>
          <w:sz w:val="20"/>
          <w:szCs w:val="20"/>
        </w:rPr>
        <w:t>p</w:t>
      </w:r>
      <w:r w:rsidRPr="00581D28">
        <w:rPr>
          <w:rFonts w:ascii="Calibri" w:eastAsia="SimSun" w:hAnsi="Calibri" w:cs="Times New Roman"/>
          <w:sz w:val="20"/>
          <w:szCs w:val="20"/>
        </w:rPr>
        <w:t>artner co-financing is summarized in the table below</w:t>
      </w:r>
      <w:r>
        <w:rPr>
          <w:rFonts w:ascii="Calibri" w:eastAsia="SimSun" w:hAnsi="Calibri" w:cs="Times New Roman"/>
          <w:sz w:val="20"/>
          <w:szCs w:val="20"/>
        </w:rPr>
        <w:t xml:space="preserve">, in line with co-financing outlined in other relevant sections of this Prodoc. The planned project results in the project results framework, in terms of specific indicator targets at the mid-point and end-of-project are not directly dependent on partner co-financing, apart from the fact that it represents willing engagement and partnership by the government execution partners, which is necessary for the successful completion of the project. </w:t>
      </w:r>
    </w:p>
    <w:p w14:paraId="658FE12D" w14:textId="77777777" w:rsidR="007F0475" w:rsidRDefault="007F0475" w:rsidP="0010141A">
      <w:pPr>
        <w:spacing w:after="0" w:line="240" w:lineRule="auto"/>
        <w:jc w:val="both"/>
        <w:rPr>
          <w:rFonts w:ascii="Calibri" w:eastAsia="SimSun" w:hAnsi="Calibri" w:cs="Times New Roman"/>
          <w:sz w:val="20"/>
          <w:szCs w:val="20"/>
        </w:rPr>
      </w:pPr>
    </w:p>
    <w:tbl>
      <w:tblPr>
        <w:tblStyle w:val="TableGrid"/>
        <w:tblW w:w="0" w:type="auto"/>
        <w:tblLook w:val="04A0" w:firstRow="1" w:lastRow="0" w:firstColumn="1" w:lastColumn="0" w:noHBand="0" w:noVBand="1"/>
      </w:tblPr>
      <w:tblGrid>
        <w:gridCol w:w="1615"/>
        <w:gridCol w:w="2790"/>
        <w:gridCol w:w="1260"/>
        <w:gridCol w:w="1350"/>
        <w:gridCol w:w="1080"/>
        <w:gridCol w:w="1255"/>
      </w:tblGrid>
      <w:tr w:rsidR="007F0475" w:rsidRPr="00814000" w14:paraId="13793518" w14:textId="77777777" w:rsidTr="00814000">
        <w:tc>
          <w:tcPr>
            <w:tcW w:w="1615" w:type="dxa"/>
          </w:tcPr>
          <w:p w14:paraId="6D5691E2" w14:textId="7FE560B5" w:rsidR="007F0475" w:rsidRPr="00814000" w:rsidRDefault="007F0475" w:rsidP="007F0475">
            <w:pPr>
              <w:jc w:val="both"/>
              <w:rPr>
                <w:sz w:val="18"/>
                <w:szCs w:val="18"/>
              </w:rPr>
            </w:pPr>
            <w:r w:rsidRPr="00814000">
              <w:rPr>
                <w:rFonts w:cstheme="minorHAnsi"/>
                <w:b/>
                <w:bCs/>
                <w:color w:val="000000"/>
                <w:sz w:val="18"/>
                <w:szCs w:val="18"/>
              </w:rPr>
              <w:t>Co-financing source</w:t>
            </w:r>
          </w:p>
        </w:tc>
        <w:tc>
          <w:tcPr>
            <w:tcW w:w="2790" w:type="dxa"/>
          </w:tcPr>
          <w:p w14:paraId="2D277547" w14:textId="1DBBF638" w:rsidR="007F0475" w:rsidRPr="00814000" w:rsidRDefault="007F0475" w:rsidP="007F0475">
            <w:pPr>
              <w:jc w:val="both"/>
              <w:rPr>
                <w:sz w:val="18"/>
                <w:szCs w:val="18"/>
              </w:rPr>
            </w:pPr>
            <w:r w:rsidRPr="00814000">
              <w:rPr>
                <w:rFonts w:cstheme="minorHAnsi"/>
                <w:b/>
                <w:bCs/>
                <w:color w:val="000000"/>
                <w:sz w:val="18"/>
                <w:szCs w:val="18"/>
              </w:rPr>
              <w:t>Name of Co-financiers</w:t>
            </w:r>
          </w:p>
        </w:tc>
        <w:tc>
          <w:tcPr>
            <w:tcW w:w="1260" w:type="dxa"/>
          </w:tcPr>
          <w:p w14:paraId="5DCAE71A" w14:textId="4EE17C90" w:rsidR="007F0475" w:rsidRPr="00814000" w:rsidRDefault="007F0475" w:rsidP="007F0475">
            <w:pPr>
              <w:jc w:val="both"/>
              <w:rPr>
                <w:sz w:val="18"/>
                <w:szCs w:val="18"/>
              </w:rPr>
            </w:pPr>
            <w:r w:rsidRPr="00814000">
              <w:rPr>
                <w:rFonts w:cstheme="minorHAnsi"/>
                <w:b/>
                <w:bCs/>
                <w:color w:val="000000"/>
                <w:sz w:val="18"/>
                <w:szCs w:val="18"/>
              </w:rPr>
              <w:t>Co-financing type</w:t>
            </w:r>
          </w:p>
        </w:tc>
        <w:tc>
          <w:tcPr>
            <w:tcW w:w="1350" w:type="dxa"/>
          </w:tcPr>
          <w:p w14:paraId="4C10C722" w14:textId="3B747F52" w:rsidR="007F0475" w:rsidRPr="00814000" w:rsidRDefault="007F0475" w:rsidP="007F0475">
            <w:pPr>
              <w:jc w:val="both"/>
              <w:rPr>
                <w:sz w:val="18"/>
                <w:szCs w:val="18"/>
              </w:rPr>
            </w:pPr>
            <w:r w:rsidRPr="00814000">
              <w:rPr>
                <w:rFonts w:cstheme="minorHAnsi"/>
                <w:b/>
                <w:bCs/>
                <w:color w:val="000000"/>
                <w:sz w:val="18"/>
                <w:szCs w:val="18"/>
              </w:rPr>
              <w:t>Co-financing amount</w:t>
            </w:r>
          </w:p>
        </w:tc>
        <w:tc>
          <w:tcPr>
            <w:tcW w:w="1080" w:type="dxa"/>
          </w:tcPr>
          <w:p w14:paraId="3AB43267" w14:textId="7F4552EA" w:rsidR="007F0475" w:rsidRPr="00814000" w:rsidRDefault="007F0475" w:rsidP="007F0475">
            <w:pPr>
              <w:jc w:val="both"/>
              <w:rPr>
                <w:sz w:val="18"/>
                <w:szCs w:val="18"/>
              </w:rPr>
            </w:pPr>
            <w:r w:rsidRPr="00814000">
              <w:rPr>
                <w:rFonts w:cstheme="minorHAnsi"/>
                <w:b/>
                <w:bCs/>
                <w:sz w:val="18"/>
                <w:szCs w:val="18"/>
              </w:rPr>
              <w:t>Included in project results?</w:t>
            </w:r>
          </w:p>
        </w:tc>
        <w:tc>
          <w:tcPr>
            <w:tcW w:w="1255" w:type="dxa"/>
          </w:tcPr>
          <w:p w14:paraId="2DFE6519" w14:textId="218ACAF4" w:rsidR="007F0475" w:rsidRPr="00814000" w:rsidRDefault="007F0475" w:rsidP="007F0475">
            <w:pPr>
              <w:jc w:val="both"/>
              <w:rPr>
                <w:sz w:val="18"/>
                <w:szCs w:val="18"/>
              </w:rPr>
            </w:pPr>
            <w:r w:rsidRPr="00814000">
              <w:rPr>
                <w:rFonts w:cstheme="minorHAnsi"/>
                <w:b/>
                <w:bCs/>
                <w:sz w:val="18"/>
                <w:szCs w:val="18"/>
              </w:rPr>
              <w:t>If yes, list the relevant outputs</w:t>
            </w:r>
          </w:p>
        </w:tc>
      </w:tr>
      <w:tr w:rsidR="007F0475" w:rsidRPr="00814000" w14:paraId="1FAD4926" w14:textId="77777777" w:rsidTr="00814000">
        <w:tc>
          <w:tcPr>
            <w:tcW w:w="1615" w:type="dxa"/>
          </w:tcPr>
          <w:p w14:paraId="2BF6985C" w14:textId="61B37320" w:rsidR="007F0475" w:rsidRPr="00814000" w:rsidRDefault="007F0475" w:rsidP="00814000">
            <w:pPr>
              <w:rPr>
                <w:sz w:val="18"/>
                <w:szCs w:val="18"/>
              </w:rPr>
            </w:pPr>
            <w:r w:rsidRPr="00814000">
              <w:rPr>
                <w:rFonts w:cstheme="minorHAnsi"/>
                <w:color w:val="000000"/>
                <w:sz w:val="18"/>
                <w:szCs w:val="18"/>
              </w:rPr>
              <w:t>Recipient Country Government</w:t>
            </w:r>
          </w:p>
        </w:tc>
        <w:tc>
          <w:tcPr>
            <w:tcW w:w="2790" w:type="dxa"/>
          </w:tcPr>
          <w:p w14:paraId="2E3FD591" w14:textId="282F1DED" w:rsidR="007F0475" w:rsidRPr="00814000" w:rsidRDefault="007F0475" w:rsidP="00814000">
            <w:pPr>
              <w:rPr>
                <w:sz w:val="18"/>
                <w:szCs w:val="18"/>
              </w:rPr>
            </w:pPr>
            <w:r w:rsidRPr="00814000">
              <w:rPr>
                <w:rFonts w:cstheme="minorHAnsi"/>
                <w:color w:val="000000"/>
                <w:sz w:val="18"/>
                <w:szCs w:val="18"/>
              </w:rPr>
              <w:t>Ministry of Environment and Climate Change</w:t>
            </w:r>
          </w:p>
        </w:tc>
        <w:tc>
          <w:tcPr>
            <w:tcW w:w="1260" w:type="dxa"/>
          </w:tcPr>
          <w:p w14:paraId="61F0F4D7" w14:textId="4720818E" w:rsidR="00814000" w:rsidRPr="00814000" w:rsidRDefault="00814000" w:rsidP="007F0475">
            <w:pPr>
              <w:jc w:val="both"/>
              <w:rPr>
                <w:rFonts w:cstheme="minorHAnsi"/>
                <w:color w:val="000000"/>
                <w:sz w:val="18"/>
                <w:szCs w:val="18"/>
              </w:rPr>
            </w:pPr>
            <w:r w:rsidRPr="00814000">
              <w:rPr>
                <w:rFonts w:cstheme="minorHAnsi"/>
                <w:color w:val="000000"/>
                <w:sz w:val="18"/>
                <w:szCs w:val="18"/>
              </w:rPr>
              <w:t>Grant</w:t>
            </w:r>
          </w:p>
        </w:tc>
        <w:tc>
          <w:tcPr>
            <w:tcW w:w="1350" w:type="dxa"/>
          </w:tcPr>
          <w:p w14:paraId="73EDBBC9" w14:textId="7C7D134C" w:rsidR="007F0475" w:rsidRPr="00814000" w:rsidRDefault="00814000" w:rsidP="00814000">
            <w:pPr>
              <w:jc w:val="right"/>
              <w:rPr>
                <w:sz w:val="18"/>
                <w:szCs w:val="18"/>
              </w:rPr>
            </w:pPr>
            <w:r w:rsidRPr="00814000">
              <w:rPr>
                <w:sz w:val="18"/>
                <w:szCs w:val="18"/>
              </w:rPr>
              <w:t>51,990,000</w:t>
            </w:r>
          </w:p>
        </w:tc>
        <w:tc>
          <w:tcPr>
            <w:tcW w:w="1080" w:type="dxa"/>
          </w:tcPr>
          <w:p w14:paraId="024A0C81" w14:textId="5BC41345" w:rsidR="007F0475" w:rsidRPr="00814000" w:rsidRDefault="007F0475" w:rsidP="007F0475">
            <w:pPr>
              <w:jc w:val="both"/>
              <w:rPr>
                <w:sz w:val="18"/>
                <w:szCs w:val="18"/>
              </w:rPr>
            </w:pPr>
            <w:r w:rsidRPr="00814000">
              <w:rPr>
                <w:sz w:val="18"/>
                <w:szCs w:val="18"/>
              </w:rPr>
              <w:t>No</w:t>
            </w:r>
          </w:p>
        </w:tc>
        <w:tc>
          <w:tcPr>
            <w:tcW w:w="1255" w:type="dxa"/>
          </w:tcPr>
          <w:p w14:paraId="6DCE555A" w14:textId="77777777" w:rsidR="007F0475" w:rsidRPr="00814000" w:rsidRDefault="007F0475" w:rsidP="007F0475">
            <w:pPr>
              <w:jc w:val="both"/>
              <w:rPr>
                <w:sz w:val="18"/>
                <w:szCs w:val="18"/>
              </w:rPr>
            </w:pPr>
          </w:p>
        </w:tc>
      </w:tr>
      <w:tr w:rsidR="00814000" w:rsidRPr="00814000" w14:paraId="1FC6B9F7" w14:textId="77777777" w:rsidTr="00814000">
        <w:tc>
          <w:tcPr>
            <w:tcW w:w="1615" w:type="dxa"/>
          </w:tcPr>
          <w:p w14:paraId="75E4C876" w14:textId="515DA133" w:rsidR="00814000" w:rsidRPr="00814000" w:rsidRDefault="00814000" w:rsidP="00814000">
            <w:pPr>
              <w:rPr>
                <w:rFonts w:cstheme="minorHAnsi"/>
                <w:color w:val="000000"/>
                <w:sz w:val="18"/>
                <w:szCs w:val="18"/>
              </w:rPr>
            </w:pPr>
            <w:r w:rsidRPr="00814000">
              <w:rPr>
                <w:rFonts w:cstheme="minorHAnsi"/>
                <w:color w:val="000000"/>
                <w:sz w:val="18"/>
                <w:szCs w:val="18"/>
              </w:rPr>
              <w:t>Recipient Country Government</w:t>
            </w:r>
          </w:p>
        </w:tc>
        <w:tc>
          <w:tcPr>
            <w:tcW w:w="2790" w:type="dxa"/>
          </w:tcPr>
          <w:p w14:paraId="64EB5BA3" w14:textId="0FFDF3A7" w:rsidR="00814000" w:rsidRPr="00814000" w:rsidRDefault="00814000" w:rsidP="00814000">
            <w:pPr>
              <w:rPr>
                <w:rFonts w:cstheme="minorHAnsi"/>
                <w:color w:val="000000"/>
                <w:sz w:val="18"/>
                <w:szCs w:val="18"/>
              </w:rPr>
            </w:pPr>
            <w:r w:rsidRPr="00814000">
              <w:rPr>
                <w:rFonts w:cstheme="minorHAnsi"/>
                <w:color w:val="000000"/>
                <w:sz w:val="18"/>
                <w:szCs w:val="18"/>
              </w:rPr>
              <w:t>Ministry of Environment and Climate Change</w:t>
            </w:r>
          </w:p>
        </w:tc>
        <w:tc>
          <w:tcPr>
            <w:tcW w:w="1260" w:type="dxa"/>
          </w:tcPr>
          <w:p w14:paraId="34277753" w14:textId="4A6F46CE" w:rsidR="00814000" w:rsidRPr="00814000" w:rsidRDefault="00814000" w:rsidP="00814000">
            <w:pPr>
              <w:jc w:val="both"/>
              <w:rPr>
                <w:rFonts w:cstheme="minorHAnsi"/>
                <w:color w:val="000000"/>
                <w:sz w:val="18"/>
                <w:szCs w:val="18"/>
              </w:rPr>
            </w:pPr>
            <w:r w:rsidRPr="00814000">
              <w:rPr>
                <w:rFonts w:cstheme="minorHAnsi"/>
                <w:color w:val="000000"/>
                <w:sz w:val="18"/>
                <w:szCs w:val="18"/>
              </w:rPr>
              <w:t>In-kind</w:t>
            </w:r>
          </w:p>
        </w:tc>
        <w:tc>
          <w:tcPr>
            <w:tcW w:w="1350" w:type="dxa"/>
          </w:tcPr>
          <w:p w14:paraId="69196F56" w14:textId="2A1777EB" w:rsidR="00814000" w:rsidRPr="00814000" w:rsidRDefault="00814000" w:rsidP="00814000">
            <w:pPr>
              <w:jc w:val="right"/>
              <w:rPr>
                <w:sz w:val="18"/>
                <w:szCs w:val="18"/>
              </w:rPr>
            </w:pPr>
            <w:r w:rsidRPr="00814000">
              <w:rPr>
                <w:sz w:val="18"/>
                <w:szCs w:val="18"/>
              </w:rPr>
              <w:t>10,000</w:t>
            </w:r>
          </w:p>
        </w:tc>
        <w:tc>
          <w:tcPr>
            <w:tcW w:w="1080" w:type="dxa"/>
          </w:tcPr>
          <w:p w14:paraId="0FD11B53" w14:textId="24EAE7EA" w:rsidR="00814000" w:rsidRPr="00814000" w:rsidRDefault="00814000" w:rsidP="00814000">
            <w:pPr>
              <w:jc w:val="both"/>
              <w:rPr>
                <w:sz w:val="18"/>
                <w:szCs w:val="18"/>
              </w:rPr>
            </w:pPr>
            <w:r w:rsidRPr="00814000">
              <w:rPr>
                <w:sz w:val="18"/>
                <w:szCs w:val="18"/>
              </w:rPr>
              <w:t>No</w:t>
            </w:r>
          </w:p>
        </w:tc>
        <w:tc>
          <w:tcPr>
            <w:tcW w:w="1255" w:type="dxa"/>
          </w:tcPr>
          <w:p w14:paraId="6411F3E6" w14:textId="77777777" w:rsidR="00814000" w:rsidRPr="00814000" w:rsidRDefault="00814000" w:rsidP="00814000">
            <w:pPr>
              <w:jc w:val="both"/>
              <w:rPr>
                <w:sz w:val="18"/>
                <w:szCs w:val="18"/>
              </w:rPr>
            </w:pPr>
          </w:p>
        </w:tc>
      </w:tr>
      <w:tr w:rsidR="00814000" w:rsidRPr="00814000" w14:paraId="1C703F5A" w14:textId="77777777" w:rsidTr="00814000">
        <w:tc>
          <w:tcPr>
            <w:tcW w:w="1615" w:type="dxa"/>
          </w:tcPr>
          <w:p w14:paraId="55DBED20" w14:textId="2A40EDC5" w:rsidR="00814000" w:rsidRPr="00814000" w:rsidRDefault="00814000" w:rsidP="00814000">
            <w:pPr>
              <w:rPr>
                <w:sz w:val="18"/>
                <w:szCs w:val="18"/>
              </w:rPr>
            </w:pPr>
            <w:r w:rsidRPr="00814000">
              <w:rPr>
                <w:rFonts w:cstheme="minorHAnsi"/>
                <w:color w:val="000000"/>
                <w:sz w:val="18"/>
                <w:szCs w:val="18"/>
              </w:rPr>
              <w:t>Recipient Country Government</w:t>
            </w:r>
          </w:p>
        </w:tc>
        <w:tc>
          <w:tcPr>
            <w:tcW w:w="2790" w:type="dxa"/>
          </w:tcPr>
          <w:p w14:paraId="7124D8E9" w14:textId="2D3E5CA0" w:rsidR="00814000" w:rsidRPr="00814000" w:rsidRDefault="00814000" w:rsidP="00814000">
            <w:pPr>
              <w:rPr>
                <w:sz w:val="18"/>
                <w:szCs w:val="18"/>
              </w:rPr>
            </w:pPr>
            <w:r w:rsidRPr="00814000">
              <w:rPr>
                <w:color w:val="000000" w:themeColor="text1"/>
                <w:sz w:val="18"/>
                <w:szCs w:val="18"/>
              </w:rPr>
              <w:t>Ministry of Urban Development, Construction and Housing</w:t>
            </w:r>
          </w:p>
        </w:tc>
        <w:tc>
          <w:tcPr>
            <w:tcW w:w="1260" w:type="dxa"/>
          </w:tcPr>
          <w:p w14:paraId="2DA25F40" w14:textId="2F451A71" w:rsidR="00814000" w:rsidRPr="00814000" w:rsidRDefault="00814000" w:rsidP="00814000">
            <w:pPr>
              <w:jc w:val="both"/>
              <w:rPr>
                <w:sz w:val="18"/>
                <w:szCs w:val="18"/>
              </w:rPr>
            </w:pPr>
            <w:r w:rsidRPr="00814000">
              <w:rPr>
                <w:rFonts w:cstheme="minorHAnsi"/>
                <w:color w:val="000000"/>
                <w:sz w:val="18"/>
                <w:szCs w:val="18"/>
              </w:rPr>
              <w:t>Grant</w:t>
            </w:r>
          </w:p>
        </w:tc>
        <w:tc>
          <w:tcPr>
            <w:tcW w:w="1350" w:type="dxa"/>
          </w:tcPr>
          <w:p w14:paraId="492CF6C9" w14:textId="5506A150" w:rsidR="00814000" w:rsidRPr="00814000" w:rsidRDefault="00814000" w:rsidP="00814000">
            <w:pPr>
              <w:jc w:val="right"/>
              <w:rPr>
                <w:sz w:val="18"/>
                <w:szCs w:val="18"/>
              </w:rPr>
            </w:pPr>
            <w:r w:rsidRPr="00814000">
              <w:rPr>
                <w:sz w:val="18"/>
                <w:szCs w:val="18"/>
              </w:rPr>
              <w:t>15,592,000</w:t>
            </w:r>
          </w:p>
        </w:tc>
        <w:tc>
          <w:tcPr>
            <w:tcW w:w="1080" w:type="dxa"/>
          </w:tcPr>
          <w:p w14:paraId="5D04635F" w14:textId="5C2B9BFD" w:rsidR="00814000" w:rsidRPr="00814000" w:rsidRDefault="00814000" w:rsidP="00814000">
            <w:pPr>
              <w:jc w:val="both"/>
              <w:rPr>
                <w:sz w:val="18"/>
                <w:szCs w:val="18"/>
              </w:rPr>
            </w:pPr>
            <w:r w:rsidRPr="00814000">
              <w:rPr>
                <w:sz w:val="18"/>
                <w:szCs w:val="18"/>
              </w:rPr>
              <w:t>No</w:t>
            </w:r>
          </w:p>
        </w:tc>
        <w:tc>
          <w:tcPr>
            <w:tcW w:w="1255" w:type="dxa"/>
          </w:tcPr>
          <w:p w14:paraId="0C651200" w14:textId="77777777" w:rsidR="00814000" w:rsidRPr="00814000" w:rsidRDefault="00814000" w:rsidP="00814000">
            <w:pPr>
              <w:jc w:val="both"/>
              <w:rPr>
                <w:sz w:val="18"/>
                <w:szCs w:val="18"/>
              </w:rPr>
            </w:pPr>
          </w:p>
        </w:tc>
      </w:tr>
      <w:tr w:rsidR="00814000" w:rsidRPr="00814000" w14:paraId="1F6E8B64" w14:textId="77777777" w:rsidTr="00814000">
        <w:tc>
          <w:tcPr>
            <w:tcW w:w="1615" w:type="dxa"/>
          </w:tcPr>
          <w:p w14:paraId="36CF3B4F" w14:textId="4C74383F" w:rsidR="00814000" w:rsidRPr="00814000" w:rsidRDefault="00814000" w:rsidP="00814000">
            <w:pPr>
              <w:rPr>
                <w:rFonts w:cstheme="minorHAnsi"/>
                <w:color w:val="000000"/>
                <w:sz w:val="18"/>
                <w:szCs w:val="18"/>
              </w:rPr>
            </w:pPr>
            <w:r w:rsidRPr="00814000">
              <w:rPr>
                <w:rFonts w:cstheme="minorHAnsi"/>
                <w:color w:val="000000"/>
                <w:sz w:val="18"/>
                <w:szCs w:val="18"/>
              </w:rPr>
              <w:t>Recipient Country Government</w:t>
            </w:r>
          </w:p>
        </w:tc>
        <w:tc>
          <w:tcPr>
            <w:tcW w:w="2790" w:type="dxa"/>
          </w:tcPr>
          <w:p w14:paraId="47231FD6" w14:textId="5E488611" w:rsidR="00814000" w:rsidRPr="00814000" w:rsidRDefault="00814000" w:rsidP="00814000">
            <w:pPr>
              <w:rPr>
                <w:color w:val="000000" w:themeColor="text1"/>
                <w:sz w:val="18"/>
                <w:szCs w:val="18"/>
              </w:rPr>
            </w:pPr>
            <w:r w:rsidRPr="00814000">
              <w:rPr>
                <w:color w:val="000000" w:themeColor="text1"/>
                <w:sz w:val="18"/>
                <w:szCs w:val="18"/>
              </w:rPr>
              <w:t>Ministry of Urban Development, Construction and Housing</w:t>
            </w:r>
          </w:p>
        </w:tc>
        <w:tc>
          <w:tcPr>
            <w:tcW w:w="1260" w:type="dxa"/>
          </w:tcPr>
          <w:p w14:paraId="2989424A" w14:textId="091437F9" w:rsidR="00814000" w:rsidRPr="00814000" w:rsidRDefault="00814000" w:rsidP="00814000">
            <w:pPr>
              <w:jc w:val="both"/>
              <w:rPr>
                <w:rFonts w:cstheme="minorHAnsi"/>
                <w:color w:val="000000"/>
                <w:sz w:val="18"/>
                <w:szCs w:val="18"/>
              </w:rPr>
            </w:pPr>
            <w:r w:rsidRPr="00814000">
              <w:rPr>
                <w:rFonts w:cstheme="minorHAnsi"/>
                <w:color w:val="000000"/>
                <w:sz w:val="18"/>
                <w:szCs w:val="18"/>
              </w:rPr>
              <w:t>In-kind</w:t>
            </w:r>
          </w:p>
        </w:tc>
        <w:tc>
          <w:tcPr>
            <w:tcW w:w="1350" w:type="dxa"/>
          </w:tcPr>
          <w:p w14:paraId="11C0D9CB" w14:textId="4FFBF86C" w:rsidR="00814000" w:rsidRPr="00814000" w:rsidRDefault="00814000" w:rsidP="00814000">
            <w:pPr>
              <w:jc w:val="right"/>
              <w:rPr>
                <w:sz w:val="18"/>
                <w:szCs w:val="18"/>
              </w:rPr>
            </w:pPr>
            <w:r>
              <w:rPr>
                <w:sz w:val="18"/>
                <w:szCs w:val="18"/>
              </w:rPr>
              <w:t>8,000</w:t>
            </w:r>
          </w:p>
        </w:tc>
        <w:tc>
          <w:tcPr>
            <w:tcW w:w="1080" w:type="dxa"/>
          </w:tcPr>
          <w:p w14:paraId="2E6FEA1C" w14:textId="3F94940A" w:rsidR="00814000" w:rsidRPr="00814000" w:rsidRDefault="00814000" w:rsidP="00814000">
            <w:pPr>
              <w:jc w:val="both"/>
              <w:rPr>
                <w:sz w:val="18"/>
                <w:szCs w:val="18"/>
              </w:rPr>
            </w:pPr>
            <w:r>
              <w:rPr>
                <w:sz w:val="18"/>
                <w:szCs w:val="18"/>
              </w:rPr>
              <w:t>No</w:t>
            </w:r>
          </w:p>
        </w:tc>
        <w:tc>
          <w:tcPr>
            <w:tcW w:w="1255" w:type="dxa"/>
          </w:tcPr>
          <w:p w14:paraId="1674F1D7" w14:textId="77777777" w:rsidR="00814000" w:rsidRPr="00814000" w:rsidRDefault="00814000" w:rsidP="00814000">
            <w:pPr>
              <w:jc w:val="both"/>
              <w:rPr>
                <w:sz w:val="18"/>
                <w:szCs w:val="18"/>
              </w:rPr>
            </w:pPr>
          </w:p>
        </w:tc>
      </w:tr>
      <w:tr w:rsidR="00814000" w:rsidRPr="00814000" w14:paraId="6DA5D891" w14:textId="77777777" w:rsidTr="00814000">
        <w:tc>
          <w:tcPr>
            <w:tcW w:w="1615" w:type="dxa"/>
          </w:tcPr>
          <w:p w14:paraId="193B1FC3" w14:textId="1F4C2E8B" w:rsidR="00814000" w:rsidRPr="00814000" w:rsidRDefault="00814000" w:rsidP="00814000">
            <w:pPr>
              <w:rPr>
                <w:sz w:val="18"/>
                <w:szCs w:val="18"/>
              </w:rPr>
            </w:pPr>
            <w:r w:rsidRPr="00814000">
              <w:rPr>
                <w:rFonts w:cstheme="minorHAnsi"/>
                <w:color w:val="000000"/>
                <w:sz w:val="18"/>
                <w:szCs w:val="18"/>
              </w:rPr>
              <w:t>Recipient Country Government</w:t>
            </w:r>
          </w:p>
        </w:tc>
        <w:tc>
          <w:tcPr>
            <w:tcW w:w="2790" w:type="dxa"/>
          </w:tcPr>
          <w:p w14:paraId="0C3E3AEF" w14:textId="1D90898F" w:rsidR="00814000" w:rsidRPr="00814000" w:rsidRDefault="00814000" w:rsidP="00814000">
            <w:pPr>
              <w:rPr>
                <w:sz w:val="18"/>
                <w:szCs w:val="18"/>
              </w:rPr>
            </w:pPr>
            <w:r w:rsidRPr="00814000">
              <w:rPr>
                <w:rFonts w:cstheme="minorHAnsi"/>
                <w:color w:val="000000"/>
                <w:sz w:val="18"/>
                <w:szCs w:val="18"/>
              </w:rPr>
              <w:t>Ministry for Food, Agriculture, and Light Industry</w:t>
            </w:r>
          </w:p>
        </w:tc>
        <w:tc>
          <w:tcPr>
            <w:tcW w:w="1260" w:type="dxa"/>
          </w:tcPr>
          <w:p w14:paraId="4A67940D" w14:textId="6D182997" w:rsidR="00814000" w:rsidRPr="00814000" w:rsidRDefault="00814000" w:rsidP="00814000">
            <w:pPr>
              <w:jc w:val="both"/>
              <w:rPr>
                <w:sz w:val="18"/>
                <w:szCs w:val="18"/>
              </w:rPr>
            </w:pPr>
            <w:r w:rsidRPr="00814000">
              <w:rPr>
                <w:rFonts w:cstheme="minorHAnsi"/>
                <w:color w:val="000000"/>
                <w:sz w:val="18"/>
                <w:szCs w:val="18"/>
              </w:rPr>
              <w:t>Grant</w:t>
            </w:r>
          </w:p>
        </w:tc>
        <w:tc>
          <w:tcPr>
            <w:tcW w:w="1350" w:type="dxa"/>
          </w:tcPr>
          <w:p w14:paraId="02A79D87" w14:textId="3D49D108" w:rsidR="00814000" w:rsidRPr="00814000" w:rsidRDefault="00814000" w:rsidP="00814000">
            <w:pPr>
              <w:jc w:val="right"/>
              <w:rPr>
                <w:sz w:val="18"/>
                <w:szCs w:val="18"/>
              </w:rPr>
            </w:pPr>
            <w:r w:rsidRPr="00814000">
              <w:rPr>
                <w:sz w:val="18"/>
                <w:szCs w:val="18"/>
              </w:rPr>
              <w:t>49,990,000</w:t>
            </w:r>
          </w:p>
        </w:tc>
        <w:tc>
          <w:tcPr>
            <w:tcW w:w="1080" w:type="dxa"/>
          </w:tcPr>
          <w:p w14:paraId="7352FF9C" w14:textId="100C29FB" w:rsidR="00814000" w:rsidRPr="00814000" w:rsidRDefault="00814000" w:rsidP="00814000">
            <w:pPr>
              <w:jc w:val="both"/>
              <w:rPr>
                <w:sz w:val="18"/>
                <w:szCs w:val="18"/>
              </w:rPr>
            </w:pPr>
            <w:r w:rsidRPr="00814000">
              <w:rPr>
                <w:sz w:val="18"/>
                <w:szCs w:val="18"/>
              </w:rPr>
              <w:t>No</w:t>
            </w:r>
          </w:p>
        </w:tc>
        <w:tc>
          <w:tcPr>
            <w:tcW w:w="1255" w:type="dxa"/>
          </w:tcPr>
          <w:p w14:paraId="5224ED06" w14:textId="77777777" w:rsidR="00814000" w:rsidRPr="00814000" w:rsidRDefault="00814000" w:rsidP="00814000">
            <w:pPr>
              <w:jc w:val="both"/>
              <w:rPr>
                <w:sz w:val="18"/>
                <w:szCs w:val="18"/>
              </w:rPr>
            </w:pPr>
          </w:p>
        </w:tc>
      </w:tr>
      <w:tr w:rsidR="00814000" w:rsidRPr="00814000" w14:paraId="0DBE737D" w14:textId="77777777" w:rsidTr="00814000">
        <w:tc>
          <w:tcPr>
            <w:tcW w:w="1615" w:type="dxa"/>
          </w:tcPr>
          <w:p w14:paraId="5ABE4CDF" w14:textId="48A24158" w:rsidR="00814000" w:rsidRPr="00814000" w:rsidRDefault="00814000" w:rsidP="00814000">
            <w:pPr>
              <w:rPr>
                <w:rFonts w:cstheme="minorHAnsi"/>
                <w:color w:val="000000"/>
                <w:sz w:val="18"/>
                <w:szCs w:val="18"/>
              </w:rPr>
            </w:pPr>
            <w:r w:rsidRPr="00814000">
              <w:rPr>
                <w:rFonts w:cstheme="minorHAnsi"/>
                <w:color w:val="000000"/>
                <w:sz w:val="18"/>
                <w:szCs w:val="18"/>
              </w:rPr>
              <w:t>Recipient Country Government</w:t>
            </w:r>
          </w:p>
        </w:tc>
        <w:tc>
          <w:tcPr>
            <w:tcW w:w="2790" w:type="dxa"/>
          </w:tcPr>
          <w:p w14:paraId="5197F142" w14:textId="6C285503" w:rsidR="00814000" w:rsidRPr="00814000" w:rsidRDefault="00814000" w:rsidP="00814000">
            <w:pPr>
              <w:rPr>
                <w:rFonts w:cstheme="minorHAnsi"/>
                <w:color w:val="000000"/>
                <w:sz w:val="18"/>
                <w:szCs w:val="18"/>
              </w:rPr>
            </w:pPr>
            <w:r w:rsidRPr="00814000">
              <w:rPr>
                <w:rFonts w:cstheme="minorHAnsi"/>
                <w:color w:val="000000"/>
                <w:sz w:val="18"/>
                <w:szCs w:val="18"/>
              </w:rPr>
              <w:t>Ministry for Food, Agriculture, and Light Industry</w:t>
            </w:r>
          </w:p>
        </w:tc>
        <w:tc>
          <w:tcPr>
            <w:tcW w:w="1260" w:type="dxa"/>
          </w:tcPr>
          <w:p w14:paraId="4D0F608B" w14:textId="53007400" w:rsidR="00814000" w:rsidRPr="00814000" w:rsidRDefault="00814000" w:rsidP="00814000">
            <w:pPr>
              <w:jc w:val="both"/>
              <w:rPr>
                <w:sz w:val="18"/>
                <w:szCs w:val="18"/>
              </w:rPr>
            </w:pPr>
            <w:r w:rsidRPr="00814000">
              <w:rPr>
                <w:rFonts w:cstheme="minorHAnsi"/>
                <w:color w:val="000000"/>
                <w:sz w:val="18"/>
                <w:szCs w:val="18"/>
              </w:rPr>
              <w:t>In-kind</w:t>
            </w:r>
          </w:p>
        </w:tc>
        <w:tc>
          <w:tcPr>
            <w:tcW w:w="1350" w:type="dxa"/>
          </w:tcPr>
          <w:p w14:paraId="61F7A017" w14:textId="241D20A8" w:rsidR="00814000" w:rsidRPr="00814000" w:rsidRDefault="00814000" w:rsidP="00814000">
            <w:pPr>
              <w:jc w:val="right"/>
              <w:rPr>
                <w:sz w:val="18"/>
                <w:szCs w:val="18"/>
              </w:rPr>
            </w:pPr>
            <w:r>
              <w:rPr>
                <w:sz w:val="18"/>
                <w:szCs w:val="18"/>
              </w:rPr>
              <w:t>10,000</w:t>
            </w:r>
          </w:p>
        </w:tc>
        <w:tc>
          <w:tcPr>
            <w:tcW w:w="1080" w:type="dxa"/>
          </w:tcPr>
          <w:p w14:paraId="73C58C43" w14:textId="7296D66B" w:rsidR="00814000" w:rsidRPr="00814000" w:rsidRDefault="00814000" w:rsidP="00814000">
            <w:pPr>
              <w:jc w:val="both"/>
              <w:rPr>
                <w:sz w:val="18"/>
                <w:szCs w:val="18"/>
              </w:rPr>
            </w:pPr>
            <w:r>
              <w:rPr>
                <w:sz w:val="18"/>
                <w:szCs w:val="18"/>
              </w:rPr>
              <w:t>No</w:t>
            </w:r>
          </w:p>
        </w:tc>
        <w:tc>
          <w:tcPr>
            <w:tcW w:w="1255" w:type="dxa"/>
          </w:tcPr>
          <w:p w14:paraId="7CA2D47B" w14:textId="77777777" w:rsidR="00814000" w:rsidRPr="00814000" w:rsidRDefault="00814000" w:rsidP="00814000">
            <w:pPr>
              <w:jc w:val="both"/>
              <w:rPr>
                <w:sz w:val="18"/>
                <w:szCs w:val="18"/>
              </w:rPr>
            </w:pPr>
          </w:p>
        </w:tc>
      </w:tr>
      <w:tr w:rsidR="00814000" w:rsidRPr="00814000" w14:paraId="13A57848" w14:textId="77777777" w:rsidTr="00814000">
        <w:tc>
          <w:tcPr>
            <w:tcW w:w="1615" w:type="dxa"/>
          </w:tcPr>
          <w:p w14:paraId="0E722744" w14:textId="13B1A550" w:rsidR="00814000" w:rsidRPr="00814000" w:rsidRDefault="00814000" w:rsidP="00814000">
            <w:pPr>
              <w:rPr>
                <w:sz w:val="18"/>
                <w:szCs w:val="18"/>
              </w:rPr>
            </w:pPr>
            <w:r w:rsidRPr="00814000">
              <w:rPr>
                <w:rFonts w:cstheme="minorHAnsi"/>
                <w:color w:val="000000"/>
                <w:sz w:val="18"/>
                <w:szCs w:val="18"/>
              </w:rPr>
              <w:t>Recipient Country Government</w:t>
            </w:r>
          </w:p>
        </w:tc>
        <w:tc>
          <w:tcPr>
            <w:tcW w:w="2790" w:type="dxa"/>
          </w:tcPr>
          <w:p w14:paraId="4C592775" w14:textId="7DF9CF13" w:rsidR="00814000" w:rsidRPr="00814000" w:rsidRDefault="00814000" w:rsidP="00814000">
            <w:pPr>
              <w:rPr>
                <w:sz w:val="18"/>
                <w:szCs w:val="18"/>
              </w:rPr>
            </w:pPr>
            <w:r w:rsidRPr="00814000">
              <w:rPr>
                <w:sz w:val="18"/>
                <w:szCs w:val="18"/>
              </w:rPr>
              <w:t xml:space="preserve">Darkhan-Uul Province </w:t>
            </w:r>
          </w:p>
        </w:tc>
        <w:tc>
          <w:tcPr>
            <w:tcW w:w="1260" w:type="dxa"/>
          </w:tcPr>
          <w:p w14:paraId="134B7F7C" w14:textId="56108D40" w:rsidR="00814000" w:rsidRPr="00814000" w:rsidRDefault="00814000" w:rsidP="00814000">
            <w:pPr>
              <w:jc w:val="both"/>
              <w:rPr>
                <w:sz w:val="18"/>
                <w:szCs w:val="18"/>
              </w:rPr>
            </w:pPr>
            <w:r w:rsidRPr="00814000">
              <w:rPr>
                <w:rFonts w:cstheme="minorHAnsi"/>
                <w:color w:val="000000"/>
                <w:sz w:val="18"/>
                <w:szCs w:val="18"/>
              </w:rPr>
              <w:t>Grant</w:t>
            </w:r>
          </w:p>
        </w:tc>
        <w:tc>
          <w:tcPr>
            <w:tcW w:w="1350" w:type="dxa"/>
          </w:tcPr>
          <w:p w14:paraId="52667291" w14:textId="23CD4C92" w:rsidR="00814000" w:rsidRPr="00814000" w:rsidRDefault="00814000" w:rsidP="00814000">
            <w:pPr>
              <w:jc w:val="right"/>
              <w:rPr>
                <w:sz w:val="18"/>
                <w:szCs w:val="18"/>
              </w:rPr>
            </w:pPr>
            <w:r w:rsidRPr="00814000">
              <w:rPr>
                <w:sz w:val="18"/>
                <w:szCs w:val="18"/>
              </w:rPr>
              <w:t>4,873,948</w:t>
            </w:r>
          </w:p>
        </w:tc>
        <w:tc>
          <w:tcPr>
            <w:tcW w:w="1080" w:type="dxa"/>
          </w:tcPr>
          <w:p w14:paraId="3F45F932" w14:textId="3DB33955" w:rsidR="00814000" w:rsidRPr="00814000" w:rsidRDefault="00814000" w:rsidP="00814000">
            <w:pPr>
              <w:jc w:val="both"/>
              <w:rPr>
                <w:sz w:val="18"/>
                <w:szCs w:val="18"/>
              </w:rPr>
            </w:pPr>
            <w:r w:rsidRPr="00814000">
              <w:rPr>
                <w:sz w:val="18"/>
                <w:szCs w:val="18"/>
              </w:rPr>
              <w:t>No</w:t>
            </w:r>
          </w:p>
        </w:tc>
        <w:tc>
          <w:tcPr>
            <w:tcW w:w="1255" w:type="dxa"/>
          </w:tcPr>
          <w:p w14:paraId="7A75C8CE" w14:textId="77777777" w:rsidR="00814000" w:rsidRPr="00814000" w:rsidRDefault="00814000" w:rsidP="00814000">
            <w:pPr>
              <w:jc w:val="both"/>
              <w:rPr>
                <w:sz w:val="18"/>
                <w:szCs w:val="18"/>
              </w:rPr>
            </w:pPr>
          </w:p>
        </w:tc>
      </w:tr>
      <w:tr w:rsidR="00814000" w:rsidRPr="00814000" w14:paraId="3EBDF31F" w14:textId="77777777" w:rsidTr="00814000">
        <w:tc>
          <w:tcPr>
            <w:tcW w:w="1615" w:type="dxa"/>
          </w:tcPr>
          <w:p w14:paraId="7DA1127D" w14:textId="211FA776" w:rsidR="00814000" w:rsidRPr="00814000" w:rsidRDefault="00814000" w:rsidP="00814000">
            <w:pPr>
              <w:rPr>
                <w:rFonts w:cstheme="minorHAnsi"/>
                <w:color w:val="000000"/>
                <w:sz w:val="18"/>
                <w:szCs w:val="18"/>
              </w:rPr>
            </w:pPr>
            <w:r w:rsidRPr="00814000">
              <w:rPr>
                <w:rFonts w:cstheme="minorHAnsi"/>
                <w:color w:val="000000"/>
                <w:sz w:val="18"/>
                <w:szCs w:val="18"/>
              </w:rPr>
              <w:t>Recipient Country Government</w:t>
            </w:r>
          </w:p>
        </w:tc>
        <w:tc>
          <w:tcPr>
            <w:tcW w:w="2790" w:type="dxa"/>
          </w:tcPr>
          <w:p w14:paraId="274F4EE8" w14:textId="738A146B" w:rsidR="00814000" w:rsidRPr="00814000" w:rsidRDefault="00814000" w:rsidP="00814000">
            <w:pPr>
              <w:rPr>
                <w:rFonts w:cstheme="minorHAnsi"/>
                <w:color w:val="000000"/>
                <w:sz w:val="18"/>
                <w:szCs w:val="18"/>
              </w:rPr>
            </w:pPr>
            <w:r w:rsidRPr="00814000">
              <w:rPr>
                <w:sz w:val="18"/>
                <w:szCs w:val="18"/>
              </w:rPr>
              <w:t xml:space="preserve">Darkhan-Uul Province </w:t>
            </w:r>
          </w:p>
        </w:tc>
        <w:tc>
          <w:tcPr>
            <w:tcW w:w="1260" w:type="dxa"/>
          </w:tcPr>
          <w:p w14:paraId="2892D9BF" w14:textId="5407AFEF" w:rsidR="00814000" w:rsidRPr="00814000" w:rsidRDefault="00814000" w:rsidP="00814000">
            <w:pPr>
              <w:jc w:val="both"/>
              <w:rPr>
                <w:sz w:val="18"/>
                <w:szCs w:val="18"/>
              </w:rPr>
            </w:pPr>
            <w:r w:rsidRPr="00814000">
              <w:rPr>
                <w:rFonts w:cstheme="minorHAnsi"/>
                <w:color w:val="000000"/>
                <w:sz w:val="18"/>
                <w:szCs w:val="18"/>
              </w:rPr>
              <w:t>In-kind</w:t>
            </w:r>
          </w:p>
        </w:tc>
        <w:tc>
          <w:tcPr>
            <w:tcW w:w="1350" w:type="dxa"/>
          </w:tcPr>
          <w:p w14:paraId="24B84875" w14:textId="193C0BF1" w:rsidR="00814000" w:rsidRPr="00814000" w:rsidRDefault="00814000" w:rsidP="00814000">
            <w:pPr>
              <w:jc w:val="right"/>
              <w:rPr>
                <w:sz w:val="18"/>
                <w:szCs w:val="18"/>
              </w:rPr>
            </w:pPr>
            <w:r w:rsidRPr="00814000">
              <w:rPr>
                <w:sz w:val="18"/>
                <w:szCs w:val="18"/>
              </w:rPr>
              <w:t>126,052</w:t>
            </w:r>
          </w:p>
        </w:tc>
        <w:tc>
          <w:tcPr>
            <w:tcW w:w="1080" w:type="dxa"/>
          </w:tcPr>
          <w:p w14:paraId="4CC082B3" w14:textId="6762FF53" w:rsidR="00814000" w:rsidRPr="00814000" w:rsidRDefault="00814000" w:rsidP="00814000">
            <w:pPr>
              <w:jc w:val="both"/>
              <w:rPr>
                <w:sz w:val="18"/>
                <w:szCs w:val="18"/>
              </w:rPr>
            </w:pPr>
            <w:r w:rsidRPr="00814000">
              <w:rPr>
                <w:sz w:val="18"/>
                <w:szCs w:val="18"/>
              </w:rPr>
              <w:t>No</w:t>
            </w:r>
          </w:p>
        </w:tc>
        <w:tc>
          <w:tcPr>
            <w:tcW w:w="1255" w:type="dxa"/>
          </w:tcPr>
          <w:p w14:paraId="1062F0D6" w14:textId="77777777" w:rsidR="00814000" w:rsidRPr="00814000" w:rsidRDefault="00814000" w:rsidP="00814000">
            <w:pPr>
              <w:jc w:val="both"/>
              <w:rPr>
                <w:sz w:val="18"/>
                <w:szCs w:val="18"/>
              </w:rPr>
            </w:pPr>
          </w:p>
        </w:tc>
      </w:tr>
      <w:tr w:rsidR="00814000" w:rsidRPr="00814000" w14:paraId="5D49C5AF" w14:textId="77777777" w:rsidTr="00814000">
        <w:tc>
          <w:tcPr>
            <w:tcW w:w="1615" w:type="dxa"/>
          </w:tcPr>
          <w:p w14:paraId="4E0415EE" w14:textId="56681296" w:rsidR="00814000" w:rsidRPr="00814000" w:rsidRDefault="00814000" w:rsidP="00814000">
            <w:pPr>
              <w:rPr>
                <w:sz w:val="18"/>
                <w:szCs w:val="18"/>
              </w:rPr>
            </w:pPr>
            <w:r w:rsidRPr="00814000">
              <w:rPr>
                <w:rFonts w:cstheme="minorHAnsi"/>
                <w:color w:val="000000"/>
                <w:sz w:val="18"/>
                <w:szCs w:val="18"/>
              </w:rPr>
              <w:t>Recipient Country Government</w:t>
            </w:r>
          </w:p>
        </w:tc>
        <w:tc>
          <w:tcPr>
            <w:tcW w:w="2790" w:type="dxa"/>
          </w:tcPr>
          <w:p w14:paraId="0DCA3902" w14:textId="7CB033E3" w:rsidR="00814000" w:rsidRPr="00814000" w:rsidRDefault="00814000" w:rsidP="00814000">
            <w:pPr>
              <w:rPr>
                <w:sz w:val="18"/>
                <w:szCs w:val="18"/>
              </w:rPr>
            </w:pPr>
            <w:r w:rsidRPr="00814000">
              <w:rPr>
                <w:rFonts w:cstheme="minorHAnsi"/>
                <w:color w:val="000000"/>
                <w:sz w:val="18"/>
                <w:szCs w:val="18"/>
              </w:rPr>
              <w:t>Orkhon Province</w:t>
            </w:r>
          </w:p>
        </w:tc>
        <w:tc>
          <w:tcPr>
            <w:tcW w:w="1260" w:type="dxa"/>
          </w:tcPr>
          <w:p w14:paraId="21F9CAA2" w14:textId="55568ACD" w:rsidR="00814000" w:rsidRPr="00814000" w:rsidRDefault="00814000" w:rsidP="00814000">
            <w:pPr>
              <w:jc w:val="both"/>
              <w:rPr>
                <w:sz w:val="18"/>
                <w:szCs w:val="18"/>
              </w:rPr>
            </w:pPr>
            <w:r w:rsidRPr="00814000">
              <w:rPr>
                <w:rFonts w:cstheme="minorHAnsi"/>
                <w:color w:val="000000"/>
                <w:sz w:val="18"/>
                <w:szCs w:val="18"/>
              </w:rPr>
              <w:t>Grant</w:t>
            </w:r>
          </w:p>
        </w:tc>
        <w:tc>
          <w:tcPr>
            <w:tcW w:w="1350" w:type="dxa"/>
          </w:tcPr>
          <w:p w14:paraId="06DF7894" w14:textId="03562544" w:rsidR="00814000" w:rsidRPr="00814000" w:rsidRDefault="00814000" w:rsidP="00814000">
            <w:pPr>
              <w:jc w:val="right"/>
              <w:rPr>
                <w:sz w:val="18"/>
                <w:szCs w:val="18"/>
              </w:rPr>
            </w:pPr>
            <w:r w:rsidRPr="00814000">
              <w:rPr>
                <w:sz w:val="18"/>
                <w:szCs w:val="18"/>
              </w:rPr>
              <w:t>4,933,802</w:t>
            </w:r>
          </w:p>
        </w:tc>
        <w:tc>
          <w:tcPr>
            <w:tcW w:w="1080" w:type="dxa"/>
          </w:tcPr>
          <w:p w14:paraId="4621836E" w14:textId="1FAB3FBB" w:rsidR="00814000" w:rsidRPr="00814000" w:rsidRDefault="00814000" w:rsidP="00814000">
            <w:pPr>
              <w:jc w:val="both"/>
              <w:rPr>
                <w:sz w:val="18"/>
                <w:szCs w:val="18"/>
              </w:rPr>
            </w:pPr>
            <w:r w:rsidRPr="00814000">
              <w:rPr>
                <w:sz w:val="18"/>
                <w:szCs w:val="18"/>
              </w:rPr>
              <w:t>No</w:t>
            </w:r>
          </w:p>
        </w:tc>
        <w:tc>
          <w:tcPr>
            <w:tcW w:w="1255" w:type="dxa"/>
          </w:tcPr>
          <w:p w14:paraId="0EBBFF9C" w14:textId="77777777" w:rsidR="00814000" w:rsidRPr="00814000" w:rsidRDefault="00814000" w:rsidP="00814000">
            <w:pPr>
              <w:jc w:val="both"/>
              <w:rPr>
                <w:sz w:val="18"/>
                <w:szCs w:val="18"/>
              </w:rPr>
            </w:pPr>
          </w:p>
        </w:tc>
      </w:tr>
      <w:tr w:rsidR="00814000" w:rsidRPr="00814000" w14:paraId="2BC52885" w14:textId="77777777" w:rsidTr="00814000">
        <w:tc>
          <w:tcPr>
            <w:tcW w:w="1615" w:type="dxa"/>
          </w:tcPr>
          <w:p w14:paraId="4021C753" w14:textId="719DF196" w:rsidR="00814000" w:rsidRPr="00814000" w:rsidRDefault="00814000" w:rsidP="00814000">
            <w:pPr>
              <w:rPr>
                <w:rFonts w:cstheme="minorHAnsi"/>
                <w:color w:val="000000"/>
                <w:sz w:val="18"/>
                <w:szCs w:val="18"/>
              </w:rPr>
            </w:pPr>
            <w:r w:rsidRPr="00814000">
              <w:rPr>
                <w:rFonts w:cstheme="minorHAnsi"/>
                <w:color w:val="000000"/>
                <w:sz w:val="18"/>
                <w:szCs w:val="18"/>
              </w:rPr>
              <w:t>Recipient Country Government</w:t>
            </w:r>
          </w:p>
        </w:tc>
        <w:tc>
          <w:tcPr>
            <w:tcW w:w="2790" w:type="dxa"/>
          </w:tcPr>
          <w:p w14:paraId="6AE88002" w14:textId="295281ED" w:rsidR="00814000" w:rsidRPr="00814000" w:rsidRDefault="00814000" w:rsidP="00814000">
            <w:pPr>
              <w:rPr>
                <w:rFonts w:cstheme="minorHAnsi"/>
                <w:color w:val="000000"/>
                <w:sz w:val="18"/>
                <w:szCs w:val="18"/>
              </w:rPr>
            </w:pPr>
            <w:r w:rsidRPr="00814000">
              <w:rPr>
                <w:rFonts w:cstheme="minorHAnsi"/>
                <w:color w:val="000000"/>
                <w:sz w:val="18"/>
                <w:szCs w:val="18"/>
              </w:rPr>
              <w:t>Orkhon Province</w:t>
            </w:r>
          </w:p>
        </w:tc>
        <w:tc>
          <w:tcPr>
            <w:tcW w:w="1260" w:type="dxa"/>
          </w:tcPr>
          <w:p w14:paraId="7483CA27" w14:textId="7417C6D1" w:rsidR="00814000" w:rsidRPr="00814000" w:rsidRDefault="00814000" w:rsidP="00814000">
            <w:pPr>
              <w:jc w:val="both"/>
              <w:rPr>
                <w:sz w:val="18"/>
                <w:szCs w:val="18"/>
              </w:rPr>
            </w:pPr>
            <w:r w:rsidRPr="00814000">
              <w:rPr>
                <w:rFonts w:cstheme="minorHAnsi"/>
                <w:color w:val="000000"/>
                <w:sz w:val="18"/>
                <w:szCs w:val="18"/>
              </w:rPr>
              <w:t>In-kind</w:t>
            </w:r>
          </w:p>
        </w:tc>
        <w:tc>
          <w:tcPr>
            <w:tcW w:w="1350" w:type="dxa"/>
          </w:tcPr>
          <w:p w14:paraId="7EEF3D10" w14:textId="482E9027" w:rsidR="00814000" w:rsidRPr="00814000" w:rsidRDefault="00814000" w:rsidP="00814000">
            <w:pPr>
              <w:jc w:val="right"/>
              <w:rPr>
                <w:sz w:val="18"/>
                <w:szCs w:val="18"/>
              </w:rPr>
            </w:pPr>
            <w:r w:rsidRPr="00814000">
              <w:rPr>
                <w:sz w:val="18"/>
                <w:szCs w:val="18"/>
              </w:rPr>
              <w:t>66,198</w:t>
            </w:r>
          </w:p>
        </w:tc>
        <w:tc>
          <w:tcPr>
            <w:tcW w:w="1080" w:type="dxa"/>
          </w:tcPr>
          <w:p w14:paraId="3B069B9A" w14:textId="181BEC10" w:rsidR="00814000" w:rsidRPr="00814000" w:rsidRDefault="00814000" w:rsidP="00814000">
            <w:pPr>
              <w:jc w:val="both"/>
              <w:rPr>
                <w:sz w:val="18"/>
                <w:szCs w:val="18"/>
              </w:rPr>
            </w:pPr>
            <w:r w:rsidRPr="00814000">
              <w:rPr>
                <w:sz w:val="18"/>
                <w:szCs w:val="18"/>
              </w:rPr>
              <w:t>No</w:t>
            </w:r>
          </w:p>
        </w:tc>
        <w:tc>
          <w:tcPr>
            <w:tcW w:w="1255" w:type="dxa"/>
          </w:tcPr>
          <w:p w14:paraId="078C487A" w14:textId="77777777" w:rsidR="00814000" w:rsidRPr="00814000" w:rsidRDefault="00814000" w:rsidP="00814000">
            <w:pPr>
              <w:jc w:val="both"/>
              <w:rPr>
                <w:sz w:val="18"/>
                <w:szCs w:val="18"/>
              </w:rPr>
            </w:pPr>
          </w:p>
        </w:tc>
      </w:tr>
      <w:tr w:rsidR="00351263" w:rsidRPr="00814000" w14:paraId="439869F0" w14:textId="77777777" w:rsidTr="00814000">
        <w:tc>
          <w:tcPr>
            <w:tcW w:w="1615" w:type="dxa"/>
          </w:tcPr>
          <w:p w14:paraId="7231A562" w14:textId="5349F350" w:rsidR="00351263" w:rsidRPr="00814000" w:rsidRDefault="00351263" w:rsidP="00351263">
            <w:pPr>
              <w:rPr>
                <w:sz w:val="18"/>
                <w:szCs w:val="18"/>
              </w:rPr>
            </w:pPr>
            <w:r w:rsidRPr="00814000">
              <w:rPr>
                <w:rFonts w:cstheme="minorHAnsi"/>
                <w:color w:val="000000"/>
                <w:sz w:val="18"/>
                <w:szCs w:val="18"/>
              </w:rPr>
              <w:t>Recipient Country Government</w:t>
            </w:r>
          </w:p>
        </w:tc>
        <w:tc>
          <w:tcPr>
            <w:tcW w:w="2790" w:type="dxa"/>
          </w:tcPr>
          <w:p w14:paraId="75A2A67F" w14:textId="57BD3A09" w:rsidR="00351263" w:rsidRPr="00814000" w:rsidRDefault="00351263" w:rsidP="00351263">
            <w:pPr>
              <w:rPr>
                <w:sz w:val="18"/>
                <w:szCs w:val="18"/>
              </w:rPr>
            </w:pPr>
            <w:r w:rsidRPr="00351263">
              <w:rPr>
                <w:rFonts w:cstheme="minorHAnsi"/>
                <w:color w:val="000000"/>
                <w:sz w:val="18"/>
                <w:szCs w:val="18"/>
              </w:rPr>
              <w:t>City of Ulaanbaatar</w:t>
            </w:r>
          </w:p>
        </w:tc>
        <w:tc>
          <w:tcPr>
            <w:tcW w:w="1260" w:type="dxa"/>
          </w:tcPr>
          <w:p w14:paraId="7BDA46C0" w14:textId="34F52FA7" w:rsidR="00351263" w:rsidRPr="00814000" w:rsidRDefault="00351263" w:rsidP="00351263">
            <w:pPr>
              <w:jc w:val="both"/>
              <w:rPr>
                <w:sz w:val="18"/>
                <w:szCs w:val="18"/>
              </w:rPr>
            </w:pPr>
            <w:r w:rsidRPr="00814000">
              <w:rPr>
                <w:rFonts w:cstheme="minorHAnsi"/>
                <w:color w:val="000000"/>
                <w:sz w:val="18"/>
                <w:szCs w:val="18"/>
              </w:rPr>
              <w:t>Grant</w:t>
            </w:r>
          </w:p>
        </w:tc>
        <w:tc>
          <w:tcPr>
            <w:tcW w:w="1350" w:type="dxa"/>
          </w:tcPr>
          <w:p w14:paraId="7FD93440" w14:textId="411281E7" w:rsidR="00351263" w:rsidRPr="00814000" w:rsidRDefault="00351263" w:rsidP="00351263">
            <w:pPr>
              <w:jc w:val="right"/>
              <w:rPr>
                <w:sz w:val="18"/>
                <w:szCs w:val="18"/>
              </w:rPr>
            </w:pPr>
            <w:r w:rsidRPr="00814000">
              <w:rPr>
                <w:sz w:val="18"/>
                <w:szCs w:val="18"/>
              </w:rPr>
              <w:t>100,000,000</w:t>
            </w:r>
          </w:p>
        </w:tc>
        <w:tc>
          <w:tcPr>
            <w:tcW w:w="1080" w:type="dxa"/>
          </w:tcPr>
          <w:p w14:paraId="4AB668DF" w14:textId="07B8B836" w:rsidR="00351263" w:rsidRPr="00814000" w:rsidRDefault="00351263" w:rsidP="00351263">
            <w:pPr>
              <w:jc w:val="both"/>
              <w:rPr>
                <w:sz w:val="18"/>
                <w:szCs w:val="18"/>
              </w:rPr>
            </w:pPr>
            <w:r w:rsidRPr="00814000">
              <w:rPr>
                <w:sz w:val="18"/>
                <w:szCs w:val="18"/>
              </w:rPr>
              <w:t>No</w:t>
            </w:r>
          </w:p>
        </w:tc>
        <w:tc>
          <w:tcPr>
            <w:tcW w:w="1255" w:type="dxa"/>
          </w:tcPr>
          <w:p w14:paraId="52E202F6" w14:textId="77777777" w:rsidR="00351263" w:rsidRPr="00814000" w:rsidRDefault="00351263" w:rsidP="00351263">
            <w:pPr>
              <w:jc w:val="both"/>
              <w:rPr>
                <w:sz w:val="18"/>
                <w:szCs w:val="18"/>
              </w:rPr>
            </w:pPr>
          </w:p>
        </w:tc>
      </w:tr>
      <w:tr w:rsidR="00351263" w:rsidRPr="00814000" w14:paraId="16F04C37" w14:textId="77777777" w:rsidTr="00814000">
        <w:tc>
          <w:tcPr>
            <w:tcW w:w="1615" w:type="dxa"/>
          </w:tcPr>
          <w:p w14:paraId="4924FC78" w14:textId="715FEB83" w:rsidR="00351263" w:rsidRPr="00814000" w:rsidRDefault="00351263" w:rsidP="00351263">
            <w:pPr>
              <w:rPr>
                <w:sz w:val="18"/>
                <w:szCs w:val="18"/>
              </w:rPr>
            </w:pPr>
            <w:r w:rsidRPr="00814000">
              <w:rPr>
                <w:rFonts w:cstheme="minorHAnsi"/>
                <w:color w:val="000000"/>
                <w:sz w:val="18"/>
                <w:szCs w:val="18"/>
              </w:rPr>
              <w:t>GEF Agency</w:t>
            </w:r>
          </w:p>
        </w:tc>
        <w:tc>
          <w:tcPr>
            <w:tcW w:w="2790" w:type="dxa"/>
          </w:tcPr>
          <w:p w14:paraId="2AF67118" w14:textId="3FD28DDE" w:rsidR="00351263" w:rsidRPr="00814000" w:rsidRDefault="00351263" w:rsidP="00351263">
            <w:pPr>
              <w:rPr>
                <w:sz w:val="18"/>
                <w:szCs w:val="18"/>
              </w:rPr>
            </w:pPr>
            <w:r w:rsidRPr="00814000">
              <w:rPr>
                <w:rFonts w:cstheme="minorHAnsi"/>
                <w:color w:val="000000"/>
                <w:sz w:val="18"/>
                <w:szCs w:val="18"/>
              </w:rPr>
              <w:t>UNDP</w:t>
            </w:r>
          </w:p>
        </w:tc>
        <w:tc>
          <w:tcPr>
            <w:tcW w:w="1260" w:type="dxa"/>
          </w:tcPr>
          <w:p w14:paraId="4B5D75F7" w14:textId="210737EF" w:rsidR="00351263" w:rsidRPr="00814000" w:rsidRDefault="00351263" w:rsidP="00351263">
            <w:pPr>
              <w:jc w:val="both"/>
              <w:rPr>
                <w:sz w:val="18"/>
                <w:szCs w:val="18"/>
              </w:rPr>
            </w:pPr>
            <w:r w:rsidRPr="00814000">
              <w:rPr>
                <w:rFonts w:cstheme="minorHAnsi"/>
                <w:color w:val="000000"/>
                <w:sz w:val="18"/>
                <w:szCs w:val="18"/>
              </w:rPr>
              <w:t>Grant</w:t>
            </w:r>
          </w:p>
        </w:tc>
        <w:tc>
          <w:tcPr>
            <w:tcW w:w="1350" w:type="dxa"/>
          </w:tcPr>
          <w:p w14:paraId="5B83732C" w14:textId="0699F247" w:rsidR="00351263" w:rsidRPr="00814000" w:rsidRDefault="00351263" w:rsidP="00351263">
            <w:pPr>
              <w:jc w:val="right"/>
              <w:rPr>
                <w:sz w:val="18"/>
                <w:szCs w:val="18"/>
              </w:rPr>
            </w:pPr>
            <w:r w:rsidRPr="00814000">
              <w:rPr>
                <w:sz w:val="18"/>
                <w:szCs w:val="18"/>
              </w:rPr>
              <w:t>200,000</w:t>
            </w:r>
          </w:p>
        </w:tc>
        <w:tc>
          <w:tcPr>
            <w:tcW w:w="1080" w:type="dxa"/>
          </w:tcPr>
          <w:p w14:paraId="5CE65525" w14:textId="547FA9D6" w:rsidR="00351263" w:rsidRPr="00814000" w:rsidRDefault="00351263" w:rsidP="00351263">
            <w:pPr>
              <w:jc w:val="both"/>
              <w:rPr>
                <w:sz w:val="18"/>
                <w:szCs w:val="18"/>
              </w:rPr>
            </w:pPr>
            <w:r w:rsidRPr="00814000">
              <w:rPr>
                <w:sz w:val="18"/>
                <w:szCs w:val="18"/>
              </w:rPr>
              <w:t>No</w:t>
            </w:r>
          </w:p>
        </w:tc>
        <w:tc>
          <w:tcPr>
            <w:tcW w:w="1255" w:type="dxa"/>
          </w:tcPr>
          <w:p w14:paraId="0B5D5771" w14:textId="77777777" w:rsidR="00351263" w:rsidRPr="00814000" w:rsidRDefault="00351263" w:rsidP="00351263">
            <w:pPr>
              <w:jc w:val="both"/>
              <w:rPr>
                <w:sz w:val="18"/>
                <w:szCs w:val="18"/>
              </w:rPr>
            </w:pPr>
          </w:p>
        </w:tc>
      </w:tr>
    </w:tbl>
    <w:p w14:paraId="42B6549E" w14:textId="77777777" w:rsidR="007F0475" w:rsidRPr="00581D28" w:rsidRDefault="007F0475" w:rsidP="0010141A">
      <w:pPr>
        <w:spacing w:after="0" w:line="240" w:lineRule="auto"/>
        <w:jc w:val="both"/>
        <w:rPr>
          <w:rFonts w:ascii="Calibri" w:eastAsia="SimSun" w:hAnsi="Calibri" w:cs="Times New Roman"/>
          <w:sz w:val="20"/>
          <w:szCs w:val="20"/>
        </w:rPr>
      </w:pPr>
    </w:p>
    <w:p w14:paraId="73115A22" w14:textId="77777777" w:rsidR="0010141A" w:rsidRPr="00581D28" w:rsidRDefault="0010141A" w:rsidP="0010141A">
      <w:pPr>
        <w:spacing w:after="0" w:line="240" w:lineRule="auto"/>
        <w:jc w:val="both"/>
        <w:rPr>
          <w:rFonts w:ascii="Calibri" w:eastAsia="SimSun" w:hAnsi="Calibri" w:cs="Times New Roman"/>
          <w:sz w:val="20"/>
          <w:szCs w:val="20"/>
          <w:u w:val="single"/>
        </w:rPr>
      </w:pPr>
    </w:p>
    <w:p w14:paraId="44C3DFC5" w14:textId="77777777" w:rsidR="00A924D2" w:rsidRPr="00474DD1" w:rsidRDefault="00A924D2" w:rsidP="64E780C7">
      <w:pPr>
        <w:rPr>
          <w:color w:val="000000" w:themeColor="text1"/>
          <w:sz w:val="20"/>
          <w:szCs w:val="20"/>
        </w:rPr>
      </w:pPr>
      <w:r w:rsidRPr="64E780C7">
        <w:rPr>
          <w:sz w:val="20"/>
          <w:szCs w:val="20"/>
          <w:u w:val="single"/>
        </w:rPr>
        <w:t xml:space="preserve">Stakeholder engagement: </w:t>
      </w:r>
      <w:r w:rsidRPr="64E780C7">
        <w:rPr>
          <w:sz w:val="20"/>
          <w:szCs w:val="20"/>
        </w:rPr>
        <w:t>A broad range of stakeholders will play essential roles in ensuring the success and sustainability of the project. Their contributions will span policymaking, financing, implementation, and community engagement. The full stakeholder analysis and stakeholder engagement plan can be found in Annex 8 of this Prodoc.</w:t>
      </w:r>
    </w:p>
    <w:p w14:paraId="296C58D1" w14:textId="77777777" w:rsidR="00A924D2" w:rsidRPr="00474DD1" w:rsidRDefault="00A924D2" w:rsidP="36819AB8">
      <w:pPr>
        <w:pStyle w:val="NormalWeb"/>
        <w:numPr>
          <w:ilvl w:val="0"/>
          <w:numId w:val="55"/>
        </w:numPr>
        <w:spacing w:before="0" w:beforeAutospacing="0" w:after="0" w:afterAutospacing="0"/>
        <w:ind w:left="360"/>
        <w:rPr>
          <w:rFonts w:asciiTheme="minorHAnsi" w:hAnsiTheme="minorHAnsi" w:cstheme="minorBidi"/>
          <w:color w:val="000000"/>
          <w:sz w:val="20"/>
          <w:szCs w:val="20"/>
        </w:rPr>
      </w:pPr>
      <w:r w:rsidRPr="36819AB8">
        <w:rPr>
          <w:rStyle w:val="Strong"/>
          <w:rFonts w:asciiTheme="minorHAnsi" w:hAnsiTheme="minorHAnsi" w:cstheme="minorBidi"/>
          <w:color w:val="000000" w:themeColor="text1"/>
          <w:sz w:val="20"/>
          <w:szCs w:val="20"/>
        </w:rPr>
        <w:t>Government Ministries (e.g., Ministry of Environment and Climate Change, Ministry of Construction and Urban Development, Ministry of Energy):</w:t>
      </w:r>
      <w:r w:rsidRPr="36819AB8">
        <w:rPr>
          <w:rStyle w:val="apple-converted-space"/>
          <w:rFonts w:asciiTheme="minorHAnsi" w:eastAsiaTheme="majorEastAsia" w:hAnsiTheme="minorHAnsi" w:cstheme="minorBidi"/>
          <w:color w:val="000000" w:themeColor="text1"/>
          <w:sz w:val="20"/>
          <w:szCs w:val="20"/>
        </w:rPr>
        <w:t xml:space="preserve"> </w:t>
      </w:r>
      <w:r w:rsidRPr="36819AB8">
        <w:rPr>
          <w:rFonts w:asciiTheme="minorHAnsi" w:hAnsiTheme="minorHAnsi" w:cstheme="minorBidi"/>
          <w:color w:val="000000" w:themeColor="text1"/>
          <w:sz w:val="20"/>
          <w:szCs w:val="20"/>
        </w:rPr>
        <w:t xml:space="preserve">Responsible for policy formulation, regulatory oversight, and ensuring alignment with national sustainability objectives. These ministries will coordinate cross-sectoral policies and integrate urban sustainability measures into broader development plans. Methods employed for communication and engagement with government stakeholders will include (1) Email, phone, text messages, </w:t>
      </w:r>
      <w:r w:rsidRPr="36819AB8">
        <w:rPr>
          <w:rFonts w:asciiTheme="minorHAnsi" w:hAnsiTheme="minorHAnsi" w:cstheme="minorBidi"/>
          <w:color w:val="000000" w:themeColor="text1"/>
          <w:sz w:val="20"/>
          <w:szCs w:val="20"/>
        </w:rPr>
        <w:lastRenderedPageBreak/>
        <w:t>and virtual/face-to-face meetings, (2) Information boards in soum centers, (3) Workshops, (4) Project reports, (5) Project knowledge products and website.</w:t>
      </w:r>
    </w:p>
    <w:p w14:paraId="3C981202" w14:textId="77777777" w:rsidR="00A924D2" w:rsidRDefault="00A924D2" w:rsidP="36819AB8">
      <w:pPr>
        <w:pStyle w:val="NormalWeb"/>
        <w:numPr>
          <w:ilvl w:val="0"/>
          <w:numId w:val="55"/>
        </w:numPr>
        <w:spacing w:before="0" w:beforeAutospacing="0" w:after="0" w:afterAutospacing="0"/>
        <w:ind w:left="360"/>
        <w:rPr>
          <w:rFonts w:asciiTheme="minorHAnsi" w:hAnsiTheme="minorHAnsi" w:cstheme="minorBidi"/>
          <w:color w:val="000000"/>
          <w:sz w:val="20"/>
          <w:szCs w:val="20"/>
        </w:rPr>
      </w:pPr>
      <w:r w:rsidRPr="36819AB8">
        <w:rPr>
          <w:rStyle w:val="Strong"/>
          <w:rFonts w:asciiTheme="minorHAnsi" w:hAnsiTheme="minorHAnsi" w:cstheme="minorBidi"/>
          <w:color w:val="000000" w:themeColor="text1"/>
          <w:sz w:val="20"/>
          <w:szCs w:val="20"/>
        </w:rPr>
        <w:t>Municipal Authorities (Ulaanbaatar, Darkhan, Erdenet local governments):</w:t>
      </w:r>
      <w:r w:rsidRPr="36819AB8">
        <w:rPr>
          <w:rStyle w:val="apple-converted-space"/>
          <w:rFonts w:asciiTheme="minorHAnsi" w:eastAsiaTheme="majorEastAsia" w:hAnsiTheme="minorHAnsi" w:cstheme="minorBidi"/>
          <w:color w:val="000000" w:themeColor="text1"/>
          <w:sz w:val="20"/>
          <w:szCs w:val="20"/>
        </w:rPr>
        <w:t xml:space="preserve"> </w:t>
      </w:r>
      <w:r w:rsidRPr="36819AB8">
        <w:rPr>
          <w:rFonts w:asciiTheme="minorHAnsi" w:hAnsiTheme="minorHAnsi" w:cstheme="minorBidi"/>
          <w:color w:val="000000" w:themeColor="text1"/>
          <w:sz w:val="20"/>
          <w:szCs w:val="20"/>
        </w:rPr>
        <w:t>Key implementers of urban sustainability initiatives, responsible for enforcing building codes, managing waste and water infrastructure, and integrating green development plans at the city level. They will also oversee land-use planning, energy efficiency improvements, and local-level climate adaptation strategies. Methods employed for communication and engagement will include (1) Email, phone, text messages, and virtual/face-to-face meetings, (2) Information boards in soum centers, (3) Workshops, (4) Project reports, (5) Project knowledge products and website.</w:t>
      </w:r>
    </w:p>
    <w:p w14:paraId="30F7A687" w14:textId="77777777" w:rsidR="00A924D2" w:rsidRPr="00316FC4" w:rsidRDefault="00A924D2" w:rsidP="36819AB8">
      <w:pPr>
        <w:pStyle w:val="NormalWeb"/>
        <w:numPr>
          <w:ilvl w:val="0"/>
          <w:numId w:val="55"/>
        </w:numPr>
        <w:spacing w:before="0" w:beforeAutospacing="0" w:after="0" w:afterAutospacing="0"/>
        <w:ind w:left="360"/>
        <w:rPr>
          <w:rFonts w:asciiTheme="minorHAnsi" w:hAnsiTheme="minorHAnsi" w:cstheme="minorBidi"/>
          <w:color w:val="000000"/>
          <w:sz w:val="20"/>
          <w:szCs w:val="20"/>
        </w:rPr>
      </w:pPr>
      <w:r w:rsidRPr="36819AB8">
        <w:rPr>
          <w:rStyle w:val="Strong"/>
          <w:rFonts w:asciiTheme="minorHAnsi" w:hAnsiTheme="minorHAnsi" w:cstheme="minorBidi"/>
          <w:color w:val="000000" w:themeColor="text1"/>
          <w:sz w:val="20"/>
          <w:szCs w:val="20"/>
        </w:rPr>
        <w:t>Private Sector (e.g., construction firms, energy providers, waste management companies, mining firms (e.g., in Erdenet) financial institutions):</w:t>
      </w:r>
      <w:r w:rsidRPr="36819AB8">
        <w:rPr>
          <w:rStyle w:val="Strong"/>
          <w:rFonts w:asciiTheme="minorHAnsi" w:eastAsiaTheme="majorEastAsia" w:hAnsiTheme="minorHAnsi" w:cstheme="minorBidi"/>
          <w:color w:val="000000" w:themeColor="text1"/>
          <w:sz w:val="20"/>
          <w:szCs w:val="20"/>
        </w:rPr>
        <w:t xml:space="preserve"> </w:t>
      </w:r>
      <w:r w:rsidRPr="36819AB8">
        <w:rPr>
          <w:rFonts w:asciiTheme="minorHAnsi" w:hAnsiTheme="minorHAnsi" w:cstheme="minorBidi"/>
          <w:color w:val="000000" w:themeColor="text1"/>
          <w:sz w:val="20"/>
          <w:szCs w:val="20"/>
        </w:rPr>
        <w:t>A vital partner in financing and executing green infrastructure projects. Private sector entities will contribute through PPPs, investments in sustainable building technologies, renewable energy production, and circular economy initiatives such as waste-to-energy solutions. Methods employed for communication and engagement include meetings, workshops, phone calls and text messages.</w:t>
      </w:r>
    </w:p>
    <w:p w14:paraId="27BC4DAE" w14:textId="77777777" w:rsidR="00A924D2" w:rsidRPr="00474DD1" w:rsidRDefault="00A924D2" w:rsidP="36819AB8">
      <w:pPr>
        <w:pStyle w:val="NormalWeb"/>
        <w:numPr>
          <w:ilvl w:val="0"/>
          <w:numId w:val="55"/>
        </w:numPr>
        <w:spacing w:before="0" w:beforeAutospacing="0" w:after="0" w:afterAutospacing="0"/>
        <w:ind w:left="360"/>
        <w:rPr>
          <w:rFonts w:asciiTheme="minorHAnsi" w:hAnsiTheme="minorHAnsi" w:cstheme="minorBidi"/>
          <w:color w:val="000000"/>
          <w:sz w:val="20"/>
          <w:szCs w:val="20"/>
        </w:rPr>
      </w:pPr>
      <w:r w:rsidRPr="36819AB8">
        <w:rPr>
          <w:rStyle w:val="Strong"/>
          <w:rFonts w:asciiTheme="minorHAnsi" w:hAnsiTheme="minorHAnsi" w:cstheme="minorBidi"/>
          <w:color w:val="000000" w:themeColor="text1"/>
          <w:sz w:val="20"/>
          <w:szCs w:val="20"/>
        </w:rPr>
        <w:t>Civil Society Organizations (CSOs, NGOs, Community-Based Organizations):</w:t>
      </w:r>
      <w:r w:rsidRPr="36819AB8">
        <w:rPr>
          <w:rStyle w:val="apple-converted-space"/>
          <w:rFonts w:asciiTheme="minorHAnsi" w:eastAsiaTheme="majorEastAsia" w:hAnsiTheme="minorHAnsi" w:cstheme="minorBidi"/>
          <w:color w:val="000000" w:themeColor="text1"/>
          <w:sz w:val="20"/>
          <w:szCs w:val="20"/>
        </w:rPr>
        <w:t xml:space="preserve"> </w:t>
      </w:r>
      <w:r w:rsidRPr="36819AB8">
        <w:rPr>
          <w:rFonts w:asciiTheme="minorHAnsi" w:hAnsiTheme="minorHAnsi" w:cstheme="minorBidi"/>
          <w:color w:val="000000" w:themeColor="text1"/>
          <w:sz w:val="20"/>
          <w:szCs w:val="20"/>
        </w:rPr>
        <w:t>Essential for mobilizing public engagement, advocating for environmental policies, and ensuring that urban development remains inclusive and socially equitable. These organizations will play a role in community-led monitoring, capacity building, and promoting behavioral change towards sustainable urban living. Methods employed for communication and engagement with CSOs and academia include meetings, workshops, phone calls and text messages.</w:t>
      </w:r>
    </w:p>
    <w:p w14:paraId="7DFCCE5F" w14:textId="77777777" w:rsidR="00A924D2" w:rsidRPr="00474DD1" w:rsidRDefault="00A924D2" w:rsidP="36819AB8">
      <w:pPr>
        <w:pStyle w:val="NormalWeb"/>
        <w:numPr>
          <w:ilvl w:val="0"/>
          <w:numId w:val="55"/>
        </w:numPr>
        <w:spacing w:before="0" w:beforeAutospacing="0" w:after="0" w:afterAutospacing="0"/>
        <w:ind w:left="360"/>
        <w:rPr>
          <w:rFonts w:asciiTheme="minorHAnsi" w:hAnsiTheme="minorHAnsi" w:cstheme="minorBidi"/>
          <w:color w:val="000000"/>
          <w:sz w:val="20"/>
          <w:szCs w:val="20"/>
        </w:rPr>
      </w:pPr>
      <w:r w:rsidRPr="36819AB8">
        <w:rPr>
          <w:rStyle w:val="Strong"/>
          <w:rFonts w:asciiTheme="minorHAnsi" w:hAnsiTheme="minorHAnsi" w:cstheme="minorBidi"/>
          <w:color w:val="000000" w:themeColor="text1"/>
          <w:sz w:val="20"/>
          <w:szCs w:val="20"/>
        </w:rPr>
        <w:t>International Partners (</w:t>
      </w:r>
      <w:r w:rsidRPr="36819AB8">
        <w:rPr>
          <w:rStyle w:val="Strong"/>
          <w:rFonts w:asciiTheme="minorHAnsi" w:eastAsiaTheme="majorEastAsia" w:hAnsiTheme="minorHAnsi" w:cstheme="minorBidi"/>
          <w:color w:val="000000" w:themeColor="text1"/>
          <w:sz w:val="20"/>
          <w:szCs w:val="20"/>
        </w:rPr>
        <w:t xml:space="preserve">GCF, </w:t>
      </w:r>
      <w:r w:rsidRPr="36819AB8">
        <w:rPr>
          <w:rStyle w:val="Strong"/>
          <w:rFonts w:asciiTheme="minorHAnsi" w:hAnsiTheme="minorHAnsi" w:cstheme="minorBidi"/>
          <w:color w:val="000000" w:themeColor="text1"/>
          <w:sz w:val="20"/>
          <w:szCs w:val="20"/>
        </w:rPr>
        <w:t>World Bank, EBRD, ADB):</w:t>
      </w:r>
      <w:r w:rsidRPr="36819AB8">
        <w:rPr>
          <w:rStyle w:val="apple-converted-space"/>
          <w:rFonts w:asciiTheme="minorHAnsi" w:eastAsiaTheme="majorEastAsia" w:hAnsiTheme="minorHAnsi" w:cstheme="minorBidi"/>
          <w:color w:val="000000" w:themeColor="text1"/>
          <w:sz w:val="20"/>
          <w:szCs w:val="20"/>
        </w:rPr>
        <w:t xml:space="preserve"> </w:t>
      </w:r>
      <w:r w:rsidRPr="36819AB8">
        <w:rPr>
          <w:rFonts w:asciiTheme="minorHAnsi" w:hAnsiTheme="minorHAnsi" w:cstheme="minorBidi"/>
          <w:color w:val="000000" w:themeColor="text1"/>
          <w:sz w:val="20"/>
          <w:szCs w:val="20"/>
        </w:rPr>
        <w:t xml:space="preserve">Providers of technical assistance, funding, and best practices from global urban sustainability efforts. These organizations will support capacity-building efforts, provide concessional financing for infrastructure projects, and facilitate knowledge exchange between Mongolia and other countries implementing sustainable urban development programs. Methods of communication and engagement will include informational updates through the project’s knowledge products and website, as well as workshops and participation in events. Exchange of knowledge with other initiatives, in particular GEF-funded projects, will be fostered by the project. </w:t>
      </w:r>
    </w:p>
    <w:p w14:paraId="3058410A" w14:textId="77777777" w:rsidR="00A924D2" w:rsidRDefault="00A924D2" w:rsidP="002D0EEA">
      <w:pPr>
        <w:spacing w:after="0" w:line="240" w:lineRule="auto"/>
        <w:jc w:val="both"/>
        <w:rPr>
          <w:rFonts w:ascii="Calibri" w:eastAsia="SimSun" w:hAnsi="Calibri" w:cs="Times New Roman"/>
          <w:sz w:val="20"/>
          <w:szCs w:val="24"/>
          <w:u w:val="single"/>
        </w:rPr>
      </w:pPr>
    </w:p>
    <w:p w14:paraId="18DCBEF6" w14:textId="104B35B6" w:rsidR="002D0EEA" w:rsidRPr="002D0EEA" w:rsidRDefault="00485F0E" w:rsidP="002D0EEA">
      <w:pPr>
        <w:spacing w:after="0" w:line="240" w:lineRule="auto"/>
        <w:jc w:val="both"/>
        <w:rPr>
          <w:rFonts w:ascii="Calibri" w:eastAsia="SimSun" w:hAnsi="Calibri" w:cs="Times New Roman"/>
          <w:iCs/>
          <w:sz w:val="20"/>
          <w:szCs w:val="24"/>
        </w:rPr>
      </w:pPr>
      <w:r w:rsidRPr="00485F0E">
        <w:rPr>
          <w:rFonts w:ascii="Calibri" w:eastAsia="SimSun" w:hAnsi="Calibri" w:cs="Times New Roman"/>
          <w:sz w:val="20"/>
          <w:szCs w:val="24"/>
          <w:u w:val="single"/>
        </w:rPr>
        <w:t>Partnerships</w:t>
      </w:r>
      <w:r w:rsidRPr="00485F0E">
        <w:rPr>
          <w:rFonts w:ascii="Calibri" w:eastAsia="SimSun" w:hAnsi="Calibri" w:cs="Times New Roman"/>
          <w:sz w:val="20"/>
          <w:szCs w:val="24"/>
        </w:rPr>
        <w:t>:</w:t>
      </w:r>
      <w:r w:rsidRPr="00485F0E">
        <w:rPr>
          <w:rFonts w:ascii="Calibri" w:eastAsia="SimSun" w:hAnsi="Calibri" w:cs="Times New Roman"/>
          <w:i/>
          <w:sz w:val="20"/>
          <w:szCs w:val="24"/>
        </w:rPr>
        <w:t xml:space="preserve"> </w:t>
      </w:r>
      <w:r w:rsidR="002D0EEA" w:rsidRPr="002D0EEA">
        <w:rPr>
          <w:rFonts w:ascii="Calibri" w:eastAsia="SimSun" w:hAnsi="Calibri" w:cs="Times New Roman"/>
          <w:iCs/>
          <w:sz w:val="20"/>
          <w:szCs w:val="24"/>
        </w:rPr>
        <w:t>Given the integrated nature of the Mongolia Green and Inclusive Cities project—spanning urban planning, climate mitigation, biodiversity conservation, and inclusive development across Ulaanbaatar, Darkhan, and Erdenet—strategic partnerships and multi-stakeholder collaboration are central to the project’s success. The project has been designed with strong alignment to national and municipal priorities, and will operate in close coordination with a range of institutional, community, and development partners to ensure ownership, coherence, and sustainability of results.</w:t>
      </w:r>
    </w:p>
    <w:p w14:paraId="6796B017" w14:textId="77777777" w:rsidR="002D0EEA" w:rsidRPr="002D0EEA" w:rsidRDefault="002D0EEA" w:rsidP="002D0EEA">
      <w:pPr>
        <w:spacing w:after="0" w:line="240" w:lineRule="auto"/>
        <w:jc w:val="both"/>
        <w:rPr>
          <w:rFonts w:ascii="Calibri" w:eastAsia="SimSun" w:hAnsi="Calibri" w:cs="Times New Roman"/>
          <w:iCs/>
          <w:sz w:val="20"/>
          <w:szCs w:val="24"/>
        </w:rPr>
      </w:pPr>
    </w:p>
    <w:p w14:paraId="1AEE628F" w14:textId="2D0F930E" w:rsidR="002D0EEA" w:rsidRPr="002D0EEA" w:rsidRDefault="002D0EEA" w:rsidP="002D0EEA">
      <w:pPr>
        <w:spacing w:after="0" w:line="240" w:lineRule="auto"/>
        <w:jc w:val="both"/>
        <w:rPr>
          <w:rFonts w:ascii="Calibri" w:eastAsia="SimSun" w:hAnsi="Calibri" w:cs="Times New Roman"/>
          <w:iCs/>
          <w:sz w:val="20"/>
          <w:szCs w:val="24"/>
        </w:rPr>
      </w:pPr>
      <w:r w:rsidRPr="002D0EEA">
        <w:rPr>
          <w:rFonts w:ascii="Calibri" w:eastAsia="SimSun" w:hAnsi="Calibri" w:cs="Times New Roman"/>
          <w:iCs/>
          <w:sz w:val="20"/>
          <w:szCs w:val="24"/>
        </w:rPr>
        <w:t xml:space="preserve">Key partnerships include close collaboration with the Ministry of Environment and </w:t>
      </w:r>
      <w:r>
        <w:rPr>
          <w:rFonts w:ascii="Calibri" w:eastAsia="SimSun" w:hAnsi="Calibri" w:cs="Times New Roman"/>
          <w:iCs/>
          <w:sz w:val="20"/>
          <w:szCs w:val="24"/>
        </w:rPr>
        <w:t>Climate Change</w:t>
      </w:r>
      <w:r w:rsidRPr="002D0EEA">
        <w:rPr>
          <w:rFonts w:ascii="Calibri" w:eastAsia="SimSun" w:hAnsi="Calibri" w:cs="Times New Roman"/>
          <w:iCs/>
          <w:sz w:val="20"/>
          <w:szCs w:val="24"/>
        </w:rPr>
        <w:t xml:space="preserve"> as the lead government partner, and city administrations of Ulaanbaatar, Darkhan, and Erdenet, who are the primary </w:t>
      </w:r>
      <w:r>
        <w:rPr>
          <w:rFonts w:ascii="Calibri" w:eastAsia="SimSun" w:hAnsi="Calibri" w:cs="Times New Roman"/>
          <w:iCs/>
          <w:sz w:val="20"/>
          <w:szCs w:val="24"/>
        </w:rPr>
        <w:t>execution</w:t>
      </w:r>
      <w:r w:rsidRPr="002D0EEA">
        <w:rPr>
          <w:rFonts w:ascii="Calibri" w:eastAsia="SimSun" w:hAnsi="Calibri" w:cs="Times New Roman"/>
          <w:iCs/>
          <w:sz w:val="20"/>
          <w:szCs w:val="24"/>
        </w:rPr>
        <w:t xml:space="preserve"> </w:t>
      </w:r>
      <w:r>
        <w:rPr>
          <w:rFonts w:ascii="Calibri" w:eastAsia="SimSun" w:hAnsi="Calibri" w:cs="Times New Roman"/>
          <w:iCs/>
          <w:sz w:val="20"/>
          <w:szCs w:val="24"/>
        </w:rPr>
        <w:t>partners</w:t>
      </w:r>
      <w:r w:rsidRPr="002D0EEA">
        <w:rPr>
          <w:rFonts w:ascii="Calibri" w:eastAsia="SimSun" w:hAnsi="Calibri" w:cs="Times New Roman"/>
          <w:iCs/>
          <w:sz w:val="20"/>
          <w:szCs w:val="24"/>
        </w:rPr>
        <w:t xml:space="preserve"> at the local level. The project builds on UNDP Mongolia</w:t>
      </w:r>
      <w:r>
        <w:rPr>
          <w:rFonts w:ascii="Calibri" w:eastAsia="SimSun" w:hAnsi="Calibri" w:cs="Times New Roman"/>
          <w:iCs/>
          <w:sz w:val="20"/>
          <w:szCs w:val="24"/>
        </w:rPr>
        <w:t>’s</w:t>
      </w:r>
      <w:r w:rsidRPr="002D0EEA">
        <w:rPr>
          <w:rFonts w:ascii="Calibri" w:eastAsia="SimSun" w:hAnsi="Calibri" w:cs="Times New Roman"/>
          <w:iCs/>
          <w:sz w:val="20"/>
          <w:szCs w:val="24"/>
        </w:rPr>
        <w:t xml:space="preserve"> existing cooperation with </w:t>
      </w:r>
      <w:r>
        <w:rPr>
          <w:rFonts w:ascii="Calibri" w:eastAsia="SimSun" w:hAnsi="Calibri" w:cs="Times New Roman"/>
          <w:iCs/>
          <w:sz w:val="20"/>
          <w:szCs w:val="24"/>
        </w:rPr>
        <w:t xml:space="preserve">the Government of Mongolia in </w:t>
      </w:r>
      <w:r w:rsidRPr="002D0EEA">
        <w:rPr>
          <w:rFonts w:ascii="Calibri" w:eastAsia="SimSun" w:hAnsi="Calibri" w:cs="Times New Roman"/>
          <w:iCs/>
          <w:sz w:val="20"/>
          <w:szCs w:val="24"/>
        </w:rPr>
        <w:t>supporting policy reform and green finance. It will coordinate with multilateral development banks including EBRD, particularly through support for EBRD’s Green Cities program, into which Darkhan and Erdenet are being guided for membership (Ulaanbaatar is already a member). Partnerships are also envisioned with the Asian Development Bank (ADB), the Asian Infrastructure Investment Bank (AIIB), and the Green Climate Fund (GCF) for knowledge exchange, co-financing, and downstream investment in infrastructure solutions piloted through the project.</w:t>
      </w:r>
    </w:p>
    <w:p w14:paraId="4647D99F" w14:textId="77777777" w:rsidR="002D0EEA" w:rsidRPr="002D0EEA" w:rsidRDefault="002D0EEA" w:rsidP="002D0EEA">
      <w:pPr>
        <w:spacing w:after="0" w:line="240" w:lineRule="auto"/>
        <w:jc w:val="both"/>
        <w:rPr>
          <w:rFonts w:ascii="Calibri" w:eastAsia="SimSun" w:hAnsi="Calibri" w:cs="Times New Roman"/>
          <w:iCs/>
          <w:sz w:val="20"/>
          <w:szCs w:val="24"/>
        </w:rPr>
      </w:pPr>
    </w:p>
    <w:p w14:paraId="4D748227" w14:textId="77777777" w:rsidR="002D0EEA" w:rsidRPr="002D0EEA" w:rsidRDefault="002D0EEA" w:rsidP="002D0EEA">
      <w:pPr>
        <w:spacing w:after="0" w:line="240" w:lineRule="auto"/>
        <w:jc w:val="both"/>
        <w:rPr>
          <w:rFonts w:ascii="Calibri" w:eastAsia="SimSun" w:hAnsi="Calibri" w:cs="Times New Roman"/>
          <w:iCs/>
          <w:sz w:val="20"/>
          <w:szCs w:val="24"/>
        </w:rPr>
      </w:pPr>
      <w:r w:rsidRPr="002D0EEA">
        <w:rPr>
          <w:rFonts w:ascii="Calibri" w:eastAsia="SimSun" w:hAnsi="Calibri" w:cs="Times New Roman"/>
          <w:iCs/>
          <w:sz w:val="20"/>
          <w:szCs w:val="24"/>
        </w:rPr>
        <w:t>The project has engaged the Mongolia Sustainable Finance Association—which represents major banks across the country—as a strategic partner for scaling private sector investment and piloting green financial mechanisms. Coordination with academic institutions and research centers such as the Mongolian University of Science and Technology, Land Management Agency, and aimag-level spatial planning offices will ensure technical soundness in planning and spatial analysis activities. Civil society and community-based organizations, including those focused on women, youth, and persons with disabilities, will be engaged through structured platforms such as the Urban Green Citizen Advisory Boards.</w:t>
      </w:r>
    </w:p>
    <w:p w14:paraId="09B1E066" w14:textId="77777777" w:rsidR="002D0EEA" w:rsidRDefault="002D0EEA" w:rsidP="002D0EEA">
      <w:pPr>
        <w:spacing w:after="0" w:line="240" w:lineRule="auto"/>
        <w:jc w:val="both"/>
        <w:rPr>
          <w:rFonts w:ascii="Calibri" w:eastAsia="SimSun" w:hAnsi="Calibri" w:cs="Times New Roman"/>
          <w:iCs/>
          <w:sz w:val="20"/>
          <w:szCs w:val="24"/>
        </w:rPr>
      </w:pPr>
    </w:p>
    <w:p w14:paraId="2BBC3DAB" w14:textId="434E41A8" w:rsidR="00D060CB" w:rsidRDefault="00D060CB" w:rsidP="002D0EEA">
      <w:pPr>
        <w:spacing w:after="0" w:line="240" w:lineRule="auto"/>
        <w:jc w:val="both"/>
        <w:rPr>
          <w:rFonts w:ascii="Calibri" w:eastAsia="SimSun" w:hAnsi="Calibri" w:cs="Times New Roman"/>
          <w:iCs/>
          <w:sz w:val="20"/>
          <w:szCs w:val="24"/>
        </w:rPr>
      </w:pPr>
      <w:r w:rsidRPr="00D060CB">
        <w:rPr>
          <w:rFonts w:ascii="Calibri" w:eastAsia="SimSun" w:hAnsi="Calibri" w:cs="Times New Roman"/>
          <w:iCs/>
          <w:sz w:val="20"/>
          <w:szCs w:val="24"/>
        </w:rPr>
        <w:lastRenderedPageBreak/>
        <w:t xml:space="preserve">These partnerships are not incidental but integral to the project’s Theory of Change, which emphasizes systemic transformation through integrated urban governance, inclusive planning, and innovative financing. A foundational assumption is that sustained coordination between national and municipal authorities—particularly through </w:t>
      </w:r>
      <w:r>
        <w:rPr>
          <w:rFonts w:ascii="Calibri" w:eastAsia="SimSun" w:hAnsi="Calibri" w:cs="Times New Roman"/>
          <w:iCs/>
          <w:sz w:val="20"/>
          <w:szCs w:val="24"/>
        </w:rPr>
        <w:t>MECC</w:t>
      </w:r>
      <w:r w:rsidRPr="00D060CB">
        <w:rPr>
          <w:rFonts w:ascii="Calibri" w:eastAsia="SimSun" w:hAnsi="Calibri" w:cs="Times New Roman"/>
          <w:iCs/>
          <w:sz w:val="20"/>
          <w:szCs w:val="24"/>
        </w:rPr>
        <w:t xml:space="preserve"> and the city administrations—will enable policy coherence and regulatory reforms that embed climate and biodiversity objectives in urban planning processes. Development finance institutions, including EBRD, ADB, and AIIB, are expected to contribute not only through co-financing but also by reinforcing city-level capacity for planning, investment, and access to green finance. The participation of the Mongolia Sustainable Finance Association and local banks is essential for piloting and scaling blended finance and PPP models, without which the project’s catalytic ambitions would be constrained. Civil society engagement—particularly through Urban Green Citizen Advisory Boards—is critical for ensuring that urban investments reflect community priorities and reach marginalized populations, while academic partners are expected to generate and validate data and innovations necessary for the uptake of Green City standards. Thus, each class of stakeholder plays a defined role in achieving results, and the project is designed to align incentives, mandates, and capacities across these actors to produce durable, inclusive, and climate-resilient urban transformation.</w:t>
      </w:r>
    </w:p>
    <w:p w14:paraId="0160E442" w14:textId="77777777" w:rsidR="00D060CB" w:rsidRPr="002D0EEA" w:rsidRDefault="00D060CB" w:rsidP="002D0EEA">
      <w:pPr>
        <w:spacing w:after="0" w:line="240" w:lineRule="auto"/>
        <w:jc w:val="both"/>
        <w:rPr>
          <w:rFonts w:ascii="Calibri" w:eastAsia="SimSun" w:hAnsi="Calibri" w:cs="Times New Roman"/>
          <w:iCs/>
          <w:sz w:val="20"/>
          <w:szCs w:val="24"/>
        </w:rPr>
      </w:pPr>
    </w:p>
    <w:p w14:paraId="2579D836" w14:textId="1FFD556D" w:rsidR="002D0EEA" w:rsidRPr="002D0EEA" w:rsidRDefault="002D0EEA" w:rsidP="002D0EEA">
      <w:pPr>
        <w:spacing w:after="0" w:line="240" w:lineRule="auto"/>
        <w:jc w:val="both"/>
        <w:rPr>
          <w:rFonts w:ascii="Calibri" w:eastAsia="SimSun" w:hAnsi="Calibri" w:cs="Times New Roman"/>
          <w:iCs/>
          <w:sz w:val="20"/>
          <w:szCs w:val="24"/>
        </w:rPr>
      </w:pPr>
      <w:r w:rsidRPr="002D0EEA">
        <w:rPr>
          <w:rFonts w:ascii="Calibri" w:eastAsia="SimSun" w:hAnsi="Calibri" w:cs="Times New Roman"/>
          <w:iCs/>
          <w:sz w:val="20"/>
          <w:szCs w:val="24"/>
        </w:rPr>
        <w:t>The Stakeholder Engagement Plan (Annex 8) provides a comprehensive mapping of the project’s stakeholders, categorized into five groups: (1) national and local government authorities, (2) academic and research institutions, (3) civil society and community groups, (4) private sector actors including financial institutions, and (5) international development partners. The project’s approach to stakeholder engagement is rooted in the principles of transparency, inclusiveness, and co-creation. Key mechanisms for engagement include the establishment of Integrated Urban Development Steering Committees and Urban Green Citizen Advisory Boards in each pilot city. These bodies will ensure ongoing multi-stakeholder participation in planning, implementation, and monitoring of Green City strategies. Additional consultations and capacity-building workshops will be conducted regularly to ensure the perspectives of marginalized and vulnerable groups are reflected in project decisions.</w:t>
      </w:r>
    </w:p>
    <w:p w14:paraId="4E686423" w14:textId="77777777" w:rsidR="002D0EEA" w:rsidRPr="002D0EEA" w:rsidRDefault="002D0EEA" w:rsidP="002D0EEA">
      <w:pPr>
        <w:spacing w:after="0" w:line="240" w:lineRule="auto"/>
        <w:jc w:val="both"/>
        <w:rPr>
          <w:rFonts w:ascii="Calibri" w:eastAsia="SimSun" w:hAnsi="Calibri" w:cs="Times New Roman"/>
          <w:iCs/>
          <w:sz w:val="20"/>
          <w:szCs w:val="24"/>
        </w:rPr>
      </w:pPr>
    </w:p>
    <w:p w14:paraId="64E3824C" w14:textId="2A030FE1" w:rsidR="002D0EEA" w:rsidRDefault="002D0EEA" w:rsidP="002D0EEA">
      <w:pPr>
        <w:spacing w:after="0" w:line="240" w:lineRule="auto"/>
        <w:jc w:val="both"/>
        <w:rPr>
          <w:rFonts w:ascii="Calibri" w:eastAsia="SimSun" w:hAnsi="Calibri" w:cs="Times New Roman"/>
          <w:iCs/>
          <w:sz w:val="20"/>
          <w:szCs w:val="24"/>
        </w:rPr>
      </w:pPr>
      <w:r w:rsidRPr="002D0EEA">
        <w:rPr>
          <w:rFonts w:ascii="Calibri" w:eastAsia="SimSun" w:hAnsi="Calibri" w:cs="Times New Roman"/>
          <w:iCs/>
          <w:sz w:val="20"/>
          <w:szCs w:val="24"/>
        </w:rPr>
        <w:t xml:space="preserve">The stakeholder engagement approach aligns with UNDP’s </w:t>
      </w:r>
      <w:r w:rsidR="00CD4BF2">
        <w:rPr>
          <w:rFonts w:ascii="Calibri" w:eastAsia="SimSun" w:hAnsi="Calibri" w:cs="Times New Roman"/>
          <w:iCs/>
          <w:sz w:val="20"/>
          <w:szCs w:val="24"/>
        </w:rPr>
        <w:t xml:space="preserve">Social and </w:t>
      </w:r>
      <w:r w:rsidRPr="002D0EEA">
        <w:rPr>
          <w:rFonts w:ascii="Calibri" w:eastAsia="SimSun" w:hAnsi="Calibri" w:cs="Times New Roman"/>
          <w:iCs/>
          <w:sz w:val="20"/>
          <w:szCs w:val="24"/>
        </w:rPr>
        <w:t>Environmental Standards (</w:t>
      </w:r>
      <w:r w:rsidR="00CD4BF2">
        <w:rPr>
          <w:rFonts w:ascii="Calibri" w:eastAsia="SimSun" w:hAnsi="Calibri" w:cs="Times New Roman"/>
          <w:iCs/>
          <w:sz w:val="20"/>
          <w:szCs w:val="24"/>
        </w:rPr>
        <w:t>SES</w:t>
      </w:r>
      <w:r w:rsidRPr="002D0EEA">
        <w:rPr>
          <w:rFonts w:ascii="Calibri" w:eastAsia="SimSun" w:hAnsi="Calibri" w:cs="Times New Roman"/>
          <w:iCs/>
          <w:sz w:val="20"/>
          <w:szCs w:val="24"/>
        </w:rPr>
        <w:t>), Gender Equality Strategy, and stakeholder engagement guidelines. It is further supported by safeguards outlined in the project’s Social and Environmental Screening Procedure (Annex 5) and Environmental and Social Management Framework (Annex 9).</w:t>
      </w:r>
    </w:p>
    <w:p w14:paraId="3B1DD979" w14:textId="77777777" w:rsidR="00D060CB" w:rsidRDefault="00D060CB" w:rsidP="002D0EEA">
      <w:pPr>
        <w:spacing w:after="0" w:line="240" w:lineRule="auto"/>
        <w:jc w:val="both"/>
        <w:rPr>
          <w:rFonts w:ascii="Calibri" w:eastAsia="SimSun" w:hAnsi="Calibri" w:cs="Times New Roman"/>
          <w:iCs/>
          <w:sz w:val="20"/>
          <w:szCs w:val="24"/>
        </w:rPr>
      </w:pPr>
    </w:p>
    <w:p w14:paraId="69335534" w14:textId="0225DD2B" w:rsidR="00D060CB" w:rsidRPr="002D0EEA" w:rsidRDefault="00D060CB" w:rsidP="002D0EEA">
      <w:pPr>
        <w:spacing w:after="0" w:line="240" w:lineRule="auto"/>
        <w:jc w:val="both"/>
        <w:rPr>
          <w:rFonts w:ascii="Calibri" w:eastAsia="SimSun" w:hAnsi="Calibri" w:cs="Times New Roman"/>
          <w:iCs/>
          <w:sz w:val="20"/>
          <w:szCs w:val="24"/>
        </w:rPr>
      </w:pPr>
      <w:r>
        <w:rPr>
          <w:rFonts w:ascii="Calibri" w:eastAsia="SimSun" w:hAnsi="Calibri" w:cs="Times New Roman"/>
          <w:iCs/>
          <w:sz w:val="20"/>
          <w:szCs w:val="24"/>
        </w:rPr>
        <w:t xml:space="preserve">Key partner baseline initiatives are summarized below, with information about how the project will build on existing efforts through cooperation and coordination. </w:t>
      </w:r>
    </w:p>
    <w:p w14:paraId="132C482C" w14:textId="77777777" w:rsidR="00485F0E" w:rsidRDefault="00485F0E" w:rsidP="00485F0E">
      <w:pPr>
        <w:spacing w:after="60" w:line="240" w:lineRule="auto"/>
        <w:jc w:val="both"/>
        <w:rPr>
          <w:rFonts w:ascii="Calibri" w:eastAsia="SimSun" w:hAnsi="Calibri" w:cs="Times New Roman"/>
          <w:sz w:val="20"/>
          <w:szCs w:val="24"/>
          <w:u w:val="single"/>
        </w:rPr>
      </w:pPr>
    </w:p>
    <w:p w14:paraId="2955C432" w14:textId="47473D12" w:rsidR="00C45DA1" w:rsidRPr="00FF561B" w:rsidRDefault="00C45DA1" w:rsidP="00FF561B">
      <w:pPr>
        <w:rPr>
          <w:b/>
          <w:bCs/>
        </w:rPr>
      </w:pPr>
      <w:r w:rsidRPr="00FF561B">
        <w:rPr>
          <w:b/>
          <w:bCs/>
        </w:rPr>
        <w:t>ENERGY-EFFICIENT AND GREEN HOUSING INITIATIVES</w:t>
      </w:r>
    </w:p>
    <w:tbl>
      <w:tblPr>
        <w:tblW w:w="0" w:type="auto"/>
        <w:tblCellMar>
          <w:top w:w="15" w:type="dxa"/>
          <w:left w:w="15" w:type="dxa"/>
          <w:bottom w:w="15" w:type="dxa"/>
          <w:right w:w="15" w:type="dxa"/>
        </w:tblCellMar>
        <w:tblLook w:val="04A0" w:firstRow="1" w:lastRow="0" w:firstColumn="1" w:lastColumn="0" w:noHBand="0" w:noVBand="1"/>
      </w:tblPr>
      <w:tblGrid>
        <w:gridCol w:w="1939"/>
        <w:gridCol w:w="5763"/>
        <w:gridCol w:w="1638"/>
      </w:tblGrid>
      <w:tr w:rsidR="00C45DA1" w:rsidRPr="00C45DA1" w14:paraId="37EDAA92" w14:textId="77777777" w:rsidTr="005C3B00">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A54785F"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Organization: Title</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759AB5EA"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Funding Amount</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B41D74E"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Time Period</w:t>
            </w:r>
          </w:p>
        </w:tc>
      </w:tr>
      <w:tr w:rsidR="00C45DA1" w:rsidRPr="00C45DA1" w14:paraId="3829D601" w14:textId="77777777" w:rsidTr="00C45DA1">
        <w:trPr>
          <w:trHeight w:val="4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577B6" w14:textId="77777777" w:rsidR="00C45DA1" w:rsidRPr="00C45DA1" w:rsidRDefault="00C45DA1" w:rsidP="00C45DA1">
            <w:pPr>
              <w:spacing w:after="0" w:line="240" w:lineRule="auto"/>
              <w:rPr>
                <w:rFonts w:cstheme="minorHAnsi"/>
                <w:i/>
                <w:iCs/>
                <w:sz w:val="20"/>
                <w:szCs w:val="20"/>
              </w:rPr>
            </w:pPr>
            <w:r w:rsidRPr="00C45DA1">
              <w:rPr>
                <w:rFonts w:cstheme="minorHAnsi"/>
                <w:b/>
                <w:bCs/>
                <w:i/>
                <w:iCs/>
                <w:sz w:val="20"/>
                <w:szCs w:val="20"/>
              </w:rPr>
              <w:t>EBRD:</w:t>
            </w:r>
            <w:r w:rsidRPr="00C45DA1">
              <w:rPr>
                <w:rFonts w:cstheme="minorHAnsi"/>
                <w:i/>
                <w:iCs/>
                <w:sz w:val="20"/>
                <w:szCs w:val="20"/>
              </w:rPr>
              <w:t xml:space="preserve"> Ulaanbaatar Green Affordable Housing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BE3E55"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USD $20 million EBRD loan + co-financed by USD $5 million GCF grant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A2C14"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2023-</w:t>
            </w:r>
          </w:p>
        </w:tc>
      </w:tr>
      <w:tr w:rsidR="00C45DA1" w:rsidRPr="00C45DA1" w14:paraId="2E503F90" w14:textId="77777777" w:rsidTr="003C2C45">
        <w:trPr>
          <w:trHeight w:val="20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3BCEE"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Objective</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3C4C4" w14:textId="77777777" w:rsidR="00C45DA1" w:rsidRPr="00C45DA1" w:rsidRDefault="00C45DA1" w:rsidP="00C45DA1">
            <w:pPr>
              <w:shd w:val="clear" w:color="auto" w:fill="FCFCFC"/>
              <w:spacing w:after="0" w:line="240" w:lineRule="auto"/>
              <w:rPr>
                <w:rFonts w:cstheme="minorHAnsi"/>
                <w:i/>
                <w:iCs/>
                <w:color w:val="000000" w:themeColor="text1"/>
                <w:sz w:val="20"/>
                <w:szCs w:val="20"/>
              </w:rPr>
            </w:pPr>
            <w:r w:rsidRPr="00C45DA1">
              <w:rPr>
                <w:rFonts w:cstheme="minorHAnsi"/>
                <w:i/>
                <w:iCs/>
                <w:color w:val="000000" w:themeColor="text1"/>
                <w:sz w:val="20"/>
                <w:szCs w:val="20"/>
              </w:rPr>
              <w:t xml:space="preserve">The Project addresses Ulaanbaatar's priority environmental challenges of poor air quality, water quality and climate change impact as identified by the Green City Action Plan (GCAP) approved by the city in December 2019. The Project aims to receive EDGE (Excellence in Design for Greater Efficiencies) Certification and to achieve 20 % better performance in the area of energy, water and materials. It also leads to significant climate resilience benefits through improved public health due to the reduced exposure to climate risks, as well as social inclusion and gender equality. It includes financing the design and construction of around 712 low-carbon and climate-resilient housing units and associated infrastructure. It will be provided to eligible residents on rent and rent-to-own terms. </w:t>
            </w:r>
          </w:p>
        </w:tc>
      </w:tr>
      <w:tr w:rsidR="00C45DA1" w:rsidRPr="00C45DA1" w14:paraId="28814209" w14:textId="77777777" w:rsidTr="005C3B00">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33F2C"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lastRenderedPageBreak/>
              <w:t>Project Cooperation and Coordination</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B4CE2" w14:textId="77777777" w:rsidR="00C45DA1" w:rsidRPr="00C45DA1" w:rsidRDefault="00C45DA1" w:rsidP="00C45DA1">
            <w:pPr>
              <w:spacing w:after="0" w:line="240" w:lineRule="auto"/>
              <w:rPr>
                <w:rFonts w:cstheme="minorHAnsi"/>
                <w:i/>
                <w:iCs/>
                <w:color w:val="000000" w:themeColor="text1"/>
                <w:sz w:val="20"/>
                <w:szCs w:val="20"/>
              </w:rPr>
            </w:pPr>
            <w:r w:rsidRPr="00C45DA1">
              <w:rPr>
                <w:rFonts w:cstheme="minorHAnsi"/>
                <w:i/>
                <w:iCs/>
                <w:color w:val="000000" w:themeColor="text1"/>
                <w:sz w:val="20"/>
                <w:szCs w:val="20"/>
              </w:rPr>
              <w:t xml:space="preserve">The proposed project will be implemented in close coordination and cooperation with the Ulaanbaatar Green Affordable Housing Project, which is already underway and implemented by the Ulaanbaatar Municipality. Both projects share similar priorities in promoting green, low-carbon, and climate-resilient urban housing solutions. Given the alignment in objectives, target area, and institutional stakeholders, strong coordination between the two initiatives will be essential to ensure synergy and enhance collective impact. In addition, early lessons learned and results from the Ulaanbaatar Green Affordable Housing Project will be considered to inform and strengthen the implementation of the proposed project. Regular communication and coordination will be ensured throughout the implementation period, without creating unnecessary burden for stakeholders. The outputs of this project will feed-in </w:t>
            </w:r>
            <w:r w:rsidRPr="00C45DA1">
              <w:rPr>
                <w:rFonts w:cstheme="minorHAnsi"/>
                <w:i/>
                <w:iCs/>
                <w:sz w:val="20"/>
                <w:szCs w:val="20"/>
              </w:rPr>
              <w:t>peer-learning, knowledge-sharing, and policy dialogue platforms of the proposed project.</w:t>
            </w:r>
          </w:p>
        </w:tc>
      </w:tr>
    </w:tbl>
    <w:p w14:paraId="01CF1523" w14:textId="77777777" w:rsidR="00C45DA1" w:rsidRPr="00C45DA1" w:rsidRDefault="00C45DA1" w:rsidP="00C45DA1">
      <w:pPr>
        <w:spacing w:after="0" w:line="240" w:lineRule="auto"/>
        <w:rPr>
          <w:rFonts w:cstheme="minorHAnsi"/>
          <w:color w:val="000000" w:themeColor="text1"/>
          <w:sz w:val="20"/>
          <w:szCs w:val="20"/>
        </w:rPr>
      </w:pPr>
    </w:p>
    <w:tbl>
      <w:tblPr>
        <w:tblW w:w="9350" w:type="dxa"/>
        <w:tblCellMar>
          <w:top w:w="15" w:type="dxa"/>
          <w:left w:w="15" w:type="dxa"/>
          <w:bottom w:w="15" w:type="dxa"/>
          <w:right w:w="15" w:type="dxa"/>
        </w:tblCellMar>
        <w:tblLook w:val="04A0" w:firstRow="1" w:lastRow="0" w:firstColumn="1" w:lastColumn="0" w:noHBand="0" w:noVBand="1"/>
      </w:tblPr>
      <w:tblGrid>
        <w:gridCol w:w="2060"/>
        <w:gridCol w:w="5220"/>
        <w:gridCol w:w="2070"/>
      </w:tblGrid>
      <w:tr w:rsidR="00C45DA1" w:rsidRPr="00C45DA1" w14:paraId="01836F4A" w14:textId="77777777" w:rsidTr="005C3B00">
        <w:tc>
          <w:tcPr>
            <w:tcW w:w="20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06A863B"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Organization: Title</w:t>
            </w:r>
          </w:p>
        </w:tc>
        <w:tc>
          <w:tcPr>
            <w:tcW w:w="52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1AC46DA"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Funding Amount</w:t>
            </w:r>
          </w:p>
        </w:tc>
        <w:tc>
          <w:tcPr>
            <w:tcW w:w="20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926D343"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Time Period</w:t>
            </w:r>
          </w:p>
        </w:tc>
      </w:tr>
      <w:tr w:rsidR="00C45DA1" w:rsidRPr="00C45DA1" w14:paraId="34CFCA53" w14:textId="77777777" w:rsidTr="005C3B00">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12D87" w14:textId="77777777" w:rsidR="00C45DA1" w:rsidRPr="00C45DA1" w:rsidRDefault="00C45DA1" w:rsidP="00C45DA1">
            <w:pPr>
              <w:spacing w:after="0" w:line="240" w:lineRule="auto"/>
              <w:rPr>
                <w:rFonts w:cstheme="minorHAnsi"/>
                <w:i/>
                <w:iCs/>
                <w:sz w:val="20"/>
                <w:szCs w:val="20"/>
              </w:rPr>
            </w:pPr>
            <w:r w:rsidRPr="00C45DA1">
              <w:rPr>
                <w:rFonts w:cstheme="minorHAnsi"/>
                <w:b/>
                <w:bCs/>
                <w:i/>
                <w:iCs/>
                <w:sz w:val="20"/>
                <w:szCs w:val="20"/>
              </w:rPr>
              <w:t>UNDP and Gov of France:</w:t>
            </w:r>
            <w:r w:rsidRPr="00C45DA1">
              <w:rPr>
                <w:rFonts w:cstheme="minorHAnsi"/>
                <w:i/>
                <w:iCs/>
                <w:sz w:val="20"/>
                <w:szCs w:val="20"/>
              </w:rPr>
              <w:t xml:space="preserve"> Supporting Renewable Energy Transition in Ger Districts for Increased Livelihood Benefits Project </w:t>
            </w:r>
          </w:p>
        </w:tc>
        <w:tc>
          <w:tcPr>
            <w:tcW w:w="5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C5032"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USD $650,000</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D4F81"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15 December 2023 – 15 December 2024</w:t>
            </w:r>
          </w:p>
        </w:tc>
      </w:tr>
      <w:tr w:rsidR="00C45DA1" w:rsidRPr="00C45DA1" w14:paraId="38EB84DA" w14:textId="77777777" w:rsidTr="003C2C45">
        <w:trPr>
          <w:trHeight w:val="942"/>
        </w:trPr>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1B06A"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Objective</w:t>
            </w:r>
          </w:p>
        </w:tc>
        <w:tc>
          <w:tcPr>
            <w:tcW w:w="72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99951" w14:textId="77777777" w:rsidR="00C45DA1" w:rsidRPr="00C45DA1" w:rsidRDefault="00C45DA1" w:rsidP="00C45DA1">
            <w:pPr>
              <w:spacing w:after="0" w:line="240" w:lineRule="auto"/>
              <w:rPr>
                <w:rFonts w:eastAsiaTheme="minorEastAsia" w:cstheme="minorHAnsi"/>
                <w:i/>
                <w:iCs/>
                <w:sz w:val="20"/>
                <w:szCs w:val="20"/>
              </w:rPr>
            </w:pPr>
            <w:r w:rsidRPr="00C45DA1">
              <w:rPr>
                <w:rFonts w:cstheme="minorHAnsi"/>
                <w:i/>
                <w:iCs/>
                <w:sz w:val="20"/>
                <w:szCs w:val="20"/>
              </w:rPr>
              <w:t>The project aims to improve the quality of life in Ulaanbaatar’s ger districts by introducing renewable energy-based heating solutions for 50 women-headed households. Through the installation of electric heaters and photovoltaic systems, the project seeks to reduce coal dependence, improve indoor air quality, and promote gender equality by reducing unpaid care work. It also supports the development of a carbon market framework in Mongolia.</w:t>
            </w:r>
          </w:p>
        </w:tc>
      </w:tr>
      <w:tr w:rsidR="00C45DA1" w:rsidRPr="00C45DA1" w14:paraId="6CBC22A1" w14:textId="77777777" w:rsidTr="003C2C45">
        <w:trPr>
          <w:trHeight w:val="1734"/>
        </w:trPr>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48386"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Project Cooperation and Coordination</w:t>
            </w:r>
          </w:p>
        </w:tc>
        <w:tc>
          <w:tcPr>
            <w:tcW w:w="72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68DD6" w14:textId="37801115" w:rsidR="00C45DA1" w:rsidRPr="00C45DA1" w:rsidRDefault="00C45DA1" w:rsidP="00C45DA1">
            <w:pPr>
              <w:spacing w:after="0" w:line="240" w:lineRule="auto"/>
              <w:rPr>
                <w:rFonts w:eastAsiaTheme="minorEastAsia" w:cstheme="minorHAnsi"/>
                <w:i/>
                <w:iCs/>
                <w:sz w:val="20"/>
                <w:szCs w:val="20"/>
              </w:rPr>
            </w:pPr>
            <w:r w:rsidRPr="00C45DA1">
              <w:rPr>
                <w:rFonts w:cstheme="minorHAnsi"/>
                <w:i/>
                <w:iCs/>
                <w:sz w:val="20"/>
                <w:szCs w:val="20"/>
              </w:rPr>
              <w:t xml:space="preserve">The proposed project will draw on key lessons and implementation experience from the </w:t>
            </w:r>
            <w:r w:rsidRPr="00C45DA1">
              <w:rPr>
                <w:rStyle w:val="Emphasis"/>
                <w:rFonts w:cstheme="minorHAnsi"/>
                <w:sz w:val="20"/>
                <w:szCs w:val="20"/>
              </w:rPr>
              <w:t>Supporting Renewable Energy Transition in Ger Districts for Increased Livelihood Benefits</w:t>
            </w:r>
            <w:r w:rsidRPr="00C45DA1">
              <w:rPr>
                <w:rFonts w:cstheme="minorHAnsi"/>
                <w:i/>
                <w:iCs/>
                <w:sz w:val="20"/>
                <w:szCs w:val="20"/>
              </w:rPr>
              <w:t xml:space="preserve"> Project, implemented by UNDP in partnership with the </w:t>
            </w:r>
            <w:r w:rsidR="006E5F83" w:rsidRPr="00C45DA1">
              <w:rPr>
                <w:rFonts w:cstheme="minorHAnsi"/>
                <w:i/>
                <w:iCs/>
                <w:sz w:val="20"/>
                <w:szCs w:val="20"/>
              </w:rPr>
              <w:t>Ministry of Environment and Climate Change</w:t>
            </w:r>
            <w:r w:rsidR="006E5F83">
              <w:rPr>
                <w:rFonts w:cstheme="minorHAnsi"/>
                <w:i/>
                <w:iCs/>
                <w:sz w:val="20"/>
                <w:szCs w:val="20"/>
              </w:rPr>
              <w:t xml:space="preserve"> (MECC) (formerly</w:t>
            </w:r>
            <w:r w:rsidR="006E5F83" w:rsidRPr="00C45DA1">
              <w:rPr>
                <w:rFonts w:cstheme="minorHAnsi"/>
                <w:i/>
                <w:iCs/>
                <w:sz w:val="20"/>
                <w:szCs w:val="20"/>
              </w:rPr>
              <w:t xml:space="preserve"> </w:t>
            </w:r>
            <w:r w:rsidRPr="00C45DA1">
              <w:rPr>
                <w:rFonts w:cstheme="minorHAnsi"/>
                <w:i/>
                <w:iCs/>
                <w:sz w:val="20"/>
                <w:szCs w:val="20"/>
              </w:rPr>
              <w:t>Ministry of Environment and Tourism) and the Ulaanbaatar Municipality and other stakeholders. The lessons from this initiative, particularly in relation to community engagement, addressing social sensitivities, and ensuring equitable access to green technologies, will inform and strengthen the delivery of the proposed project. Communication and knowledge-sharing from officials and stakeholders involved in the earlier project will be ensured.</w:t>
            </w:r>
          </w:p>
        </w:tc>
      </w:tr>
    </w:tbl>
    <w:p w14:paraId="08897D2B" w14:textId="77777777" w:rsidR="00C45DA1" w:rsidRPr="00C45DA1" w:rsidRDefault="00C45DA1" w:rsidP="00C45DA1">
      <w:pPr>
        <w:spacing w:after="0" w:line="240" w:lineRule="auto"/>
        <w:rPr>
          <w:rFonts w:cstheme="minorHAnsi"/>
          <w:color w:val="000000" w:themeColor="text1"/>
          <w:sz w:val="20"/>
          <w:szCs w:val="20"/>
        </w:rPr>
      </w:pPr>
    </w:p>
    <w:p w14:paraId="3F7D353D" w14:textId="759AB8B8" w:rsidR="00C45DA1" w:rsidRPr="00FF561B" w:rsidRDefault="00C45DA1" w:rsidP="00FF561B">
      <w:pPr>
        <w:rPr>
          <w:b/>
          <w:bCs/>
        </w:rPr>
      </w:pPr>
      <w:r w:rsidRPr="00FF561B">
        <w:rPr>
          <w:b/>
          <w:bCs/>
        </w:rPr>
        <w:t>SUSTAINABLE TRANSPORTATION INITIATIVES</w:t>
      </w:r>
    </w:p>
    <w:tbl>
      <w:tblPr>
        <w:tblW w:w="0" w:type="auto"/>
        <w:tblCellMar>
          <w:top w:w="15" w:type="dxa"/>
          <w:left w:w="15" w:type="dxa"/>
          <w:bottom w:w="15" w:type="dxa"/>
          <w:right w:w="15" w:type="dxa"/>
        </w:tblCellMar>
        <w:tblLook w:val="04A0" w:firstRow="1" w:lastRow="0" w:firstColumn="1" w:lastColumn="0" w:noHBand="0" w:noVBand="1"/>
      </w:tblPr>
      <w:tblGrid>
        <w:gridCol w:w="1970"/>
        <w:gridCol w:w="5839"/>
        <w:gridCol w:w="1531"/>
      </w:tblGrid>
      <w:tr w:rsidR="00C45DA1" w:rsidRPr="00C45DA1" w14:paraId="5C9198A0" w14:textId="77777777" w:rsidTr="005C3B00">
        <w:tc>
          <w:tcPr>
            <w:tcW w:w="19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1703FC0" w14:textId="77777777" w:rsidR="00C45DA1" w:rsidRPr="00C45DA1" w:rsidRDefault="00C45DA1" w:rsidP="00C45DA1">
            <w:pPr>
              <w:spacing w:after="0" w:line="240" w:lineRule="auto"/>
              <w:rPr>
                <w:rFonts w:cstheme="minorHAnsi"/>
                <w:b/>
                <w:bCs/>
                <w:color w:val="000000" w:themeColor="text1"/>
                <w:sz w:val="20"/>
                <w:szCs w:val="20"/>
              </w:rPr>
            </w:pPr>
            <w:r w:rsidRPr="00C45DA1">
              <w:rPr>
                <w:rFonts w:cstheme="minorHAnsi"/>
                <w:b/>
                <w:bCs/>
                <w:color w:val="000000" w:themeColor="text1"/>
                <w:sz w:val="20"/>
                <w:szCs w:val="20"/>
              </w:rPr>
              <w:t>Organization: Title</w:t>
            </w:r>
          </w:p>
        </w:tc>
        <w:tc>
          <w:tcPr>
            <w:tcW w:w="583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A4A7362" w14:textId="77777777" w:rsidR="00C45DA1" w:rsidRPr="00C45DA1" w:rsidRDefault="00C45DA1" w:rsidP="00C45DA1">
            <w:pPr>
              <w:spacing w:after="0" w:line="240" w:lineRule="auto"/>
              <w:rPr>
                <w:rFonts w:cstheme="minorHAnsi"/>
                <w:b/>
                <w:bCs/>
                <w:color w:val="000000" w:themeColor="text1"/>
                <w:sz w:val="20"/>
                <w:szCs w:val="20"/>
              </w:rPr>
            </w:pPr>
            <w:r w:rsidRPr="00C45DA1">
              <w:rPr>
                <w:rFonts w:cstheme="minorHAnsi"/>
                <w:b/>
                <w:bCs/>
                <w:color w:val="000000" w:themeColor="text1"/>
                <w:sz w:val="20"/>
                <w:szCs w:val="20"/>
              </w:rPr>
              <w:t>Funding Amount</w:t>
            </w:r>
          </w:p>
        </w:tc>
        <w:tc>
          <w:tcPr>
            <w:tcW w:w="153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53926C7" w14:textId="77777777" w:rsidR="00C45DA1" w:rsidRPr="00C45DA1" w:rsidRDefault="00C45DA1" w:rsidP="00C45DA1">
            <w:pPr>
              <w:spacing w:after="0" w:line="240" w:lineRule="auto"/>
              <w:rPr>
                <w:rFonts w:cstheme="minorHAnsi"/>
                <w:b/>
                <w:bCs/>
                <w:color w:val="000000" w:themeColor="text1"/>
                <w:sz w:val="20"/>
                <w:szCs w:val="20"/>
              </w:rPr>
            </w:pPr>
            <w:r w:rsidRPr="00C45DA1">
              <w:rPr>
                <w:rFonts w:cstheme="minorHAnsi"/>
                <w:b/>
                <w:bCs/>
                <w:color w:val="000000" w:themeColor="text1"/>
                <w:sz w:val="20"/>
                <w:szCs w:val="20"/>
              </w:rPr>
              <w:t>Time Period</w:t>
            </w:r>
          </w:p>
        </w:tc>
      </w:tr>
      <w:tr w:rsidR="00C45DA1" w:rsidRPr="00C45DA1" w14:paraId="4A3319A3" w14:textId="77777777" w:rsidTr="005C3B00">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92763" w14:textId="77777777" w:rsidR="00C45DA1" w:rsidRPr="00C45DA1" w:rsidRDefault="00C45DA1" w:rsidP="00C45DA1">
            <w:pPr>
              <w:spacing w:after="0" w:line="240" w:lineRule="auto"/>
              <w:rPr>
                <w:rFonts w:cstheme="minorHAnsi"/>
                <w:i/>
                <w:iCs/>
                <w:sz w:val="20"/>
                <w:szCs w:val="20"/>
              </w:rPr>
            </w:pPr>
            <w:r w:rsidRPr="00C45DA1">
              <w:rPr>
                <w:rFonts w:cstheme="minorHAnsi"/>
                <w:b/>
                <w:bCs/>
                <w:i/>
                <w:iCs/>
                <w:sz w:val="20"/>
                <w:szCs w:val="20"/>
              </w:rPr>
              <w:t>World Bank:</w:t>
            </w:r>
            <w:r w:rsidRPr="00C45DA1">
              <w:rPr>
                <w:rFonts w:cstheme="minorHAnsi"/>
                <w:i/>
                <w:iCs/>
                <w:sz w:val="20"/>
                <w:szCs w:val="20"/>
              </w:rPr>
              <w:t xml:space="preserve"> Ulaanbaatar Sustainable Urban Transport Project </w:t>
            </w:r>
          </w:p>
        </w:tc>
        <w:tc>
          <w:tcPr>
            <w:tcW w:w="5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8E513"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 xml:space="preserve">USD $100 million </w:t>
            </w:r>
          </w:p>
        </w:tc>
        <w:tc>
          <w:tcPr>
            <w:tcW w:w="1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8B0CA"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2021–2026</w:t>
            </w:r>
          </w:p>
        </w:tc>
      </w:tr>
      <w:tr w:rsidR="00C45DA1" w:rsidRPr="00C45DA1" w14:paraId="2F7B9BE6" w14:textId="77777777" w:rsidTr="005C3B00">
        <w:trPr>
          <w:trHeight w:val="42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B5D68"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lastRenderedPageBreak/>
              <w:t>Objective</w:t>
            </w:r>
          </w:p>
        </w:tc>
        <w:tc>
          <w:tcPr>
            <w:tcW w:w="73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B146F"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The project aims to support the Government of Mongolia’s efforts to create a comprehensive and sustainable urban mobility framework for Ulaanbaatar. It focuses on alleviating traffic congestion, enhancing road safety, and increasing climate resilience on selected corridors. Aligned with Mongolia’s national and city-level development strategies, including the Vision 2021–2025 and Ulaanbaatar Development Plan 2040, the project promotes the complete streets concept, functional road hierarchy, and climate risk management in urban transport planning. Key activities include upgrading existing road infrastructure, constructing new roads, improving public transportation accessibility, and modernizing traffic management systems such as the Traffic Control Center. The project emphasizes inclusive design by prioritizing pedestrians, cyclists, and public transit users, and will provide safe, efficient, and accessible streets for all.</w:t>
            </w:r>
          </w:p>
        </w:tc>
      </w:tr>
      <w:tr w:rsidR="00C45DA1" w:rsidRPr="00C45DA1" w14:paraId="100F2A49" w14:textId="77777777" w:rsidTr="005C3B00">
        <w:trPr>
          <w:trHeight w:val="42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89B86" w14:textId="77777777" w:rsidR="00C45DA1" w:rsidRPr="00C45DA1" w:rsidRDefault="00C45DA1" w:rsidP="00C45DA1">
            <w:pPr>
              <w:spacing w:after="0" w:line="240" w:lineRule="auto"/>
              <w:rPr>
                <w:rFonts w:cstheme="minorHAnsi"/>
                <w:b/>
                <w:bCs/>
                <w:color w:val="000000" w:themeColor="text1"/>
                <w:sz w:val="20"/>
                <w:szCs w:val="20"/>
              </w:rPr>
            </w:pPr>
            <w:r w:rsidRPr="00C45DA1">
              <w:rPr>
                <w:rFonts w:cstheme="minorHAnsi"/>
                <w:b/>
                <w:bCs/>
                <w:color w:val="000000" w:themeColor="text1"/>
                <w:sz w:val="20"/>
                <w:szCs w:val="20"/>
              </w:rPr>
              <w:t>Project Cooperation and Coordination</w:t>
            </w:r>
          </w:p>
        </w:tc>
        <w:tc>
          <w:tcPr>
            <w:tcW w:w="73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33CC5" w14:textId="77777777" w:rsidR="00C45DA1" w:rsidRPr="00C45DA1" w:rsidRDefault="00C45DA1" w:rsidP="00C45DA1">
            <w:pPr>
              <w:pStyle w:val="NormalWeb"/>
              <w:spacing w:before="0" w:beforeAutospacing="0" w:after="0" w:afterAutospacing="0"/>
              <w:rPr>
                <w:rFonts w:asciiTheme="minorHAnsi" w:hAnsiTheme="minorHAnsi" w:cstheme="minorHAnsi"/>
                <w:i/>
                <w:iCs/>
                <w:sz w:val="20"/>
                <w:szCs w:val="20"/>
              </w:rPr>
            </w:pPr>
            <w:r w:rsidRPr="00C45DA1">
              <w:rPr>
                <w:rFonts w:asciiTheme="minorHAnsi" w:hAnsiTheme="minorHAnsi" w:cstheme="minorHAnsi"/>
                <w:i/>
                <w:iCs/>
                <w:sz w:val="20"/>
                <w:szCs w:val="20"/>
              </w:rPr>
              <w:t>The proposed project will be implemented in close coordination and cooperation with the Ulaanbaatar Sustainable Urban Transport Project, a comprehensive initiative implemented by the Ulaanbaatar Municipality and contributing to national and city-level development and transport strategies. Given its scale and strategic relevance, the project presents opportunities for coordination with other urban mobility, green transition, and resilience efforts in the city. The proposed project will aim to create synergy with this initiative by supporting sustainable mobility planning and piloting inclusive design approaches, prioritizing pedestrians, cyclists, and public transit users. Close coordination and regular communication between the two projects will be ensured to facilitate mutual learning, maximize collective impact, and avoid duplication of efforts.</w:t>
            </w:r>
          </w:p>
        </w:tc>
      </w:tr>
    </w:tbl>
    <w:p w14:paraId="30D5E865" w14:textId="77777777" w:rsidR="00C45DA1" w:rsidRPr="00C45DA1" w:rsidRDefault="00C45DA1" w:rsidP="00C45DA1">
      <w:pPr>
        <w:spacing w:after="0" w:line="240" w:lineRule="auto"/>
        <w:rPr>
          <w:rFonts w:cstheme="minorHAnsi"/>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970"/>
        <w:gridCol w:w="5850"/>
        <w:gridCol w:w="1520"/>
      </w:tblGrid>
      <w:tr w:rsidR="00C45DA1" w:rsidRPr="00C45DA1" w14:paraId="09F998B1" w14:textId="77777777" w:rsidTr="005C3B00">
        <w:tc>
          <w:tcPr>
            <w:tcW w:w="19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941352C"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Organization: Title</w:t>
            </w:r>
          </w:p>
        </w:tc>
        <w:tc>
          <w:tcPr>
            <w:tcW w:w="585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75A1A196"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Funding Amount</w:t>
            </w:r>
          </w:p>
        </w:tc>
        <w:tc>
          <w:tcPr>
            <w:tcW w:w="1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4C0F811"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Time Period</w:t>
            </w:r>
          </w:p>
        </w:tc>
      </w:tr>
      <w:tr w:rsidR="00C45DA1" w:rsidRPr="00C45DA1" w14:paraId="00E34B54" w14:textId="77777777" w:rsidTr="005C3B00">
        <w:trPr>
          <w:trHeight w:val="793"/>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38316" w14:textId="77777777" w:rsidR="00C45DA1" w:rsidRPr="00C45DA1" w:rsidRDefault="00C45DA1" w:rsidP="00C45DA1">
            <w:pPr>
              <w:spacing w:after="0" w:line="240" w:lineRule="auto"/>
              <w:rPr>
                <w:rFonts w:cstheme="minorHAnsi"/>
                <w:i/>
                <w:iCs/>
                <w:sz w:val="20"/>
                <w:szCs w:val="20"/>
              </w:rPr>
            </w:pPr>
            <w:r w:rsidRPr="00C45DA1">
              <w:rPr>
                <w:rFonts w:cstheme="minorHAnsi"/>
                <w:b/>
                <w:bCs/>
                <w:i/>
                <w:iCs/>
                <w:sz w:val="20"/>
                <w:szCs w:val="20"/>
              </w:rPr>
              <w:t>ADB:</w:t>
            </w:r>
            <w:r w:rsidRPr="00C45DA1">
              <w:rPr>
                <w:rFonts w:cstheme="minorHAnsi"/>
                <w:i/>
                <w:iCs/>
                <w:sz w:val="20"/>
                <w:szCs w:val="20"/>
              </w:rPr>
              <w:t xml:space="preserve"> Improvement of Urban Mobility in Ulaanbaatar Project</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8B317"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USD 1.45 million (TA funds)</w:t>
            </w:r>
          </w:p>
        </w:tc>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B59DE"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2021–2025</w:t>
            </w:r>
          </w:p>
        </w:tc>
      </w:tr>
      <w:tr w:rsidR="00C45DA1" w:rsidRPr="00C45DA1" w14:paraId="311743DD" w14:textId="77777777" w:rsidTr="005C3B00">
        <w:trPr>
          <w:trHeight w:val="42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D9967"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Objective</w:t>
            </w:r>
          </w:p>
        </w:tc>
        <w:tc>
          <w:tcPr>
            <w:tcW w:w="73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2CDA0" w14:textId="77777777" w:rsidR="00C45DA1" w:rsidRPr="00C45DA1" w:rsidRDefault="00C45DA1" w:rsidP="00C45DA1">
            <w:pPr>
              <w:spacing w:after="0" w:line="240" w:lineRule="auto"/>
              <w:rPr>
                <w:rFonts w:cstheme="minorHAnsi"/>
                <w:i/>
                <w:iCs/>
                <w:color w:val="000000" w:themeColor="text1"/>
                <w:sz w:val="20"/>
                <w:szCs w:val="20"/>
              </w:rPr>
            </w:pPr>
            <w:r w:rsidRPr="00C45DA1">
              <w:rPr>
                <w:rFonts w:cstheme="minorHAnsi"/>
                <w:i/>
                <w:iCs/>
                <w:color w:val="000000" w:themeColor="text1"/>
                <w:sz w:val="20"/>
                <w:szCs w:val="20"/>
              </w:rPr>
              <w:t>The project aims to support Ulaanbaatar in addressing the growing challenges of urban mobility resulting from rapid and unplanned urbanization. It seeks to improve transport planning, enhance public transport services, especially in underserved ger areas, and promote safer, greener, and more inclusive mobility solutions. Key activities include policy and institutional support, capacity building for local authorities, and preparation for future investments to tackle congestion, road safety issues, and air pollution linked to traffic.</w:t>
            </w:r>
          </w:p>
        </w:tc>
      </w:tr>
      <w:tr w:rsidR="00C45DA1" w:rsidRPr="00C45DA1" w14:paraId="329FA3D4" w14:textId="77777777" w:rsidTr="005C3B00">
        <w:trPr>
          <w:trHeight w:val="42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3311D"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Project Cooperation and Coordination</w:t>
            </w:r>
          </w:p>
        </w:tc>
        <w:tc>
          <w:tcPr>
            <w:tcW w:w="73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01417"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 xml:space="preserve">The proposed project will communicate with the </w:t>
            </w:r>
            <w:r w:rsidRPr="00C45DA1">
              <w:rPr>
                <w:rStyle w:val="Emphasis"/>
                <w:rFonts w:cstheme="minorHAnsi"/>
                <w:sz w:val="20"/>
                <w:szCs w:val="20"/>
              </w:rPr>
              <w:t>Improvement of Urban Mobility in Ulaanbaatar Project</w:t>
            </w:r>
            <w:r w:rsidRPr="00C45DA1">
              <w:rPr>
                <w:rFonts w:cstheme="minorHAnsi"/>
                <w:i/>
                <w:iCs/>
                <w:sz w:val="20"/>
                <w:szCs w:val="20"/>
              </w:rPr>
              <w:t>, implemented by ADB in partnership with the Ulaanbaatar Municipality. As both initiatives share converging objectives, particularly in improving mobility in underserved areas and promoting greener, more inclusive transport solutions, and are technical assistance projects targeting the same institutions, communication will be essential for the proposed project to build on the outputs of the ADB project, and benefit from the knowledge developed. Therefore knowledge-sharing will be helpful for planning training programs and stakeholder consultations.</w:t>
            </w:r>
          </w:p>
        </w:tc>
      </w:tr>
    </w:tbl>
    <w:p w14:paraId="315CBE07" w14:textId="77777777" w:rsidR="00C45DA1" w:rsidRPr="00C45DA1" w:rsidRDefault="00C45DA1" w:rsidP="00C45DA1">
      <w:pPr>
        <w:spacing w:after="0" w:line="240" w:lineRule="auto"/>
        <w:rPr>
          <w:rFonts w:cstheme="minorHAnsi"/>
          <w:color w:val="000000" w:themeColor="text1"/>
          <w:sz w:val="20"/>
          <w:szCs w:val="20"/>
        </w:rPr>
      </w:pPr>
    </w:p>
    <w:p w14:paraId="7B889B97" w14:textId="610FD7AA" w:rsidR="00C45DA1" w:rsidRPr="00FF561B" w:rsidRDefault="00C45DA1" w:rsidP="00FF561B">
      <w:pPr>
        <w:rPr>
          <w:b/>
          <w:bCs/>
        </w:rPr>
      </w:pPr>
      <w:r w:rsidRPr="00FF561B">
        <w:rPr>
          <w:b/>
          <w:bCs/>
        </w:rPr>
        <w:t>CLEAN ENERGY INITIATIVES</w:t>
      </w:r>
    </w:p>
    <w:tbl>
      <w:tblPr>
        <w:tblW w:w="9350" w:type="dxa"/>
        <w:tblCellMar>
          <w:top w:w="15" w:type="dxa"/>
          <w:left w:w="15" w:type="dxa"/>
          <w:bottom w:w="15" w:type="dxa"/>
          <w:right w:w="15" w:type="dxa"/>
        </w:tblCellMar>
        <w:tblLook w:val="04A0" w:firstRow="1" w:lastRow="0" w:firstColumn="1" w:lastColumn="0" w:noHBand="0" w:noVBand="1"/>
      </w:tblPr>
      <w:tblGrid>
        <w:gridCol w:w="1970"/>
        <w:gridCol w:w="5940"/>
        <w:gridCol w:w="1440"/>
      </w:tblGrid>
      <w:tr w:rsidR="00C45DA1" w:rsidRPr="00C45DA1" w14:paraId="26A62984" w14:textId="77777777" w:rsidTr="005C3B00">
        <w:trPr>
          <w:trHeight w:val="51"/>
        </w:trPr>
        <w:tc>
          <w:tcPr>
            <w:tcW w:w="19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2C5E066"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Organization: Title</w:t>
            </w:r>
          </w:p>
        </w:tc>
        <w:tc>
          <w:tcPr>
            <w:tcW w:w="594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C3E7C27"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Funding Amount</w:t>
            </w:r>
          </w:p>
        </w:tc>
        <w:tc>
          <w:tcPr>
            <w:tcW w:w="144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42DA881"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Time Period</w:t>
            </w:r>
          </w:p>
        </w:tc>
      </w:tr>
      <w:tr w:rsidR="00C45DA1" w:rsidRPr="00C45DA1" w14:paraId="0FF552B6" w14:textId="77777777" w:rsidTr="005C3B00">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37FD3" w14:textId="77777777" w:rsidR="00C45DA1" w:rsidRPr="00C45DA1" w:rsidRDefault="00C45DA1" w:rsidP="00C45DA1">
            <w:pPr>
              <w:spacing w:after="0" w:line="240" w:lineRule="auto"/>
              <w:rPr>
                <w:rFonts w:cstheme="minorHAnsi"/>
                <w:i/>
                <w:iCs/>
                <w:sz w:val="20"/>
                <w:szCs w:val="20"/>
              </w:rPr>
            </w:pPr>
            <w:r w:rsidRPr="00C45DA1">
              <w:rPr>
                <w:rFonts w:cstheme="minorHAnsi"/>
                <w:b/>
                <w:bCs/>
                <w:i/>
                <w:iCs/>
                <w:sz w:val="20"/>
                <w:szCs w:val="20"/>
              </w:rPr>
              <w:lastRenderedPageBreak/>
              <w:t>ADB:</w:t>
            </w:r>
            <w:r w:rsidRPr="00C45DA1">
              <w:rPr>
                <w:rFonts w:cstheme="minorHAnsi"/>
                <w:i/>
                <w:iCs/>
                <w:sz w:val="20"/>
                <w:szCs w:val="20"/>
              </w:rPr>
              <w:t xml:space="preserve"> Supporting Renewable Energy Development Project</w:t>
            </w:r>
          </w:p>
        </w:tc>
        <w:tc>
          <w:tcPr>
            <w:tcW w:w="5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9B9771"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Total USD $50.60 million; USD $44 million ADB loan + cofinancing (by government or co-financiers)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DC96E"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2020-2025</w:t>
            </w:r>
          </w:p>
        </w:tc>
      </w:tr>
      <w:tr w:rsidR="00C45DA1" w:rsidRPr="00C45DA1" w14:paraId="63AD53B4" w14:textId="77777777" w:rsidTr="005C3B00">
        <w:trPr>
          <w:trHeight w:val="42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72CA1C"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Objective</w:t>
            </w:r>
          </w:p>
        </w:tc>
        <w:tc>
          <w:tcPr>
            <w:tcW w:w="7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084A4" w14:textId="77777777" w:rsidR="00C45DA1" w:rsidRPr="00C45DA1" w:rsidRDefault="00C45DA1" w:rsidP="00C45DA1">
            <w:pPr>
              <w:spacing w:after="0" w:line="240" w:lineRule="auto"/>
              <w:rPr>
                <w:rFonts w:cstheme="minorHAnsi"/>
                <w:i/>
                <w:iCs/>
                <w:color w:val="000000" w:themeColor="text1"/>
                <w:sz w:val="20"/>
                <w:szCs w:val="20"/>
              </w:rPr>
            </w:pPr>
            <w:r w:rsidRPr="00C45DA1">
              <w:rPr>
                <w:rFonts w:cstheme="minorHAnsi"/>
                <w:i/>
                <w:iCs/>
                <w:color w:val="000000" w:themeColor="text1"/>
                <w:sz w:val="20"/>
                <w:szCs w:val="20"/>
              </w:rPr>
              <w:t>The project aims to accelerate Mongolia’s shift to a cleaner and more resilient energy system by enhancing the integration and distribution of renewable energy. It supports the development of key infrastructure to increase transmission capacity, while also piloting innovative technologies such as pumped-storage hydropower, geothermal energy systems, and advanced heating solutions. These activities are designed to reduce dependence on coal, improve air quality, and address the growing energy demand in a sustainable manner, particularly in underserved regions.</w:t>
            </w:r>
          </w:p>
        </w:tc>
      </w:tr>
      <w:tr w:rsidR="00C45DA1" w:rsidRPr="00C45DA1" w14:paraId="304F6596" w14:textId="77777777" w:rsidTr="005C3B00">
        <w:trPr>
          <w:trHeight w:val="42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10F37"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Project Cooperation and Coordination</w:t>
            </w:r>
          </w:p>
        </w:tc>
        <w:tc>
          <w:tcPr>
            <w:tcW w:w="7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156E6" w14:textId="77777777" w:rsidR="00C45DA1" w:rsidRPr="00C45DA1" w:rsidRDefault="00C45DA1" w:rsidP="00C45DA1">
            <w:pPr>
              <w:spacing w:after="0" w:line="240" w:lineRule="auto"/>
              <w:rPr>
                <w:rFonts w:eastAsiaTheme="minorEastAsia" w:cstheme="minorHAnsi"/>
                <w:i/>
                <w:iCs/>
                <w:color w:val="000000" w:themeColor="text1"/>
                <w:sz w:val="20"/>
                <w:szCs w:val="20"/>
              </w:rPr>
            </w:pPr>
            <w:r w:rsidRPr="00C45DA1">
              <w:rPr>
                <w:rFonts w:cstheme="minorHAnsi"/>
                <w:i/>
                <w:iCs/>
                <w:sz w:val="20"/>
                <w:szCs w:val="20"/>
              </w:rPr>
              <w:t>The proposed project will regularly communicate and cooperate with the Supporting Renewable Energy Development Project, implemented nationwide by the Government of Mongolia. Lessons from this project, particularly in integrating innovative technologies and expanding energy access in underserved areas, will be valuable for informing the implementation of the proposed project. These insights will contribute to the proposed project’s peer-learning, knowledge-sharing, and policy dialogue platforms, particularly those engaging local governments and promoting community-based energy planning and inclusive decision-making in the renewable energy transition.</w:t>
            </w:r>
          </w:p>
        </w:tc>
      </w:tr>
    </w:tbl>
    <w:p w14:paraId="70F8EF86" w14:textId="77777777" w:rsidR="00C45DA1" w:rsidRPr="00C45DA1" w:rsidRDefault="00C45DA1" w:rsidP="00C45DA1">
      <w:pPr>
        <w:spacing w:after="0" w:line="240" w:lineRule="auto"/>
        <w:rPr>
          <w:rFonts w:cstheme="minorHAnsi"/>
          <w:color w:val="000000" w:themeColor="text1"/>
          <w:sz w:val="20"/>
          <w:szCs w:val="20"/>
        </w:rPr>
      </w:pPr>
    </w:p>
    <w:tbl>
      <w:tblPr>
        <w:tblW w:w="9350" w:type="dxa"/>
        <w:tblCellMar>
          <w:top w:w="15" w:type="dxa"/>
          <w:left w:w="15" w:type="dxa"/>
          <w:bottom w:w="15" w:type="dxa"/>
          <w:right w:w="15" w:type="dxa"/>
        </w:tblCellMar>
        <w:tblLook w:val="04A0" w:firstRow="1" w:lastRow="0" w:firstColumn="1" w:lastColumn="0" w:noHBand="0" w:noVBand="1"/>
      </w:tblPr>
      <w:tblGrid>
        <w:gridCol w:w="1970"/>
        <w:gridCol w:w="6030"/>
        <w:gridCol w:w="1350"/>
      </w:tblGrid>
      <w:tr w:rsidR="00C45DA1" w:rsidRPr="00C45DA1" w14:paraId="3F58759B" w14:textId="77777777" w:rsidTr="005C3B00">
        <w:tc>
          <w:tcPr>
            <w:tcW w:w="19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909E530"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Organization: Title</w:t>
            </w:r>
          </w:p>
        </w:tc>
        <w:tc>
          <w:tcPr>
            <w:tcW w:w="60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BAA1F81"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Funding Amount</w:t>
            </w:r>
          </w:p>
        </w:tc>
        <w:tc>
          <w:tcPr>
            <w:tcW w:w="135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8877320"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Time Period</w:t>
            </w:r>
          </w:p>
        </w:tc>
      </w:tr>
      <w:tr w:rsidR="00C45DA1" w:rsidRPr="00C45DA1" w14:paraId="062F5FDF" w14:textId="77777777" w:rsidTr="005C3B00">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49320" w14:textId="77777777" w:rsidR="00C45DA1" w:rsidRPr="00C45DA1" w:rsidRDefault="00C45DA1" w:rsidP="00C45DA1">
            <w:pPr>
              <w:spacing w:after="0" w:line="240" w:lineRule="auto"/>
              <w:rPr>
                <w:rFonts w:cstheme="minorHAnsi"/>
                <w:i/>
                <w:iCs/>
                <w:sz w:val="20"/>
                <w:szCs w:val="20"/>
              </w:rPr>
            </w:pPr>
            <w:r w:rsidRPr="00C45DA1">
              <w:rPr>
                <w:rFonts w:cstheme="minorHAnsi"/>
                <w:b/>
                <w:bCs/>
                <w:i/>
                <w:iCs/>
                <w:sz w:val="20"/>
                <w:szCs w:val="20"/>
              </w:rPr>
              <w:t>ADB:</w:t>
            </w:r>
            <w:r w:rsidRPr="00C45DA1">
              <w:rPr>
                <w:rFonts w:cstheme="minorHAnsi"/>
                <w:i/>
                <w:iCs/>
                <w:sz w:val="20"/>
                <w:szCs w:val="20"/>
              </w:rPr>
              <w:t xml:space="preserve"> Upscaling Renewable Energy Sector Project</w:t>
            </w:r>
          </w:p>
        </w:tc>
        <w:tc>
          <w:tcPr>
            <w:tcW w:w="6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D07F8"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Total USD $66.6 million; USD $40 million loan + USD $20.6 million grants (Japan Fund for the Joint Crediting Mechanism and Strategic Climate Fund – FIP)</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78AAA" w14:textId="77777777" w:rsidR="00C45DA1" w:rsidRPr="00C45DA1" w:rsidRDefault="00C45DA1" w:rsidP="00C45DA1">
            <w:pPr>
              <w:spacing w:after="0" w:line="240" w:lineRule="auto"/>
              <w:rPr>
                <w:rFonts w:cstheme="minorHAnsi"/>
                <w:i/>
                <w:iCs/>
                <w:sz w:val="20"/>
                <w:szCs w:val="20"/>
              </w:rPr>
            </w:pPr>
            <w:r w:rsidRPr="00C45DA1">
              <w:rPr>
                <w:rFonts w:cstheme="minorHAnsi"/>
                <w:i/>
                <w:iCs/>
                <w:sz w:val="20"/>
                <w:szCs w:val="20"/>
              </w:rPr>
              <w:t>2018–2027</w:t>
            </w:r>
          </w:p>
        </w:tc>
      </w:tr>
      <w:tr w:rsidR="00C45DA1" w:rsidRPr="00C45DA1" w14:paraId="65A234C9" w14:textId="77777777" w:rsidTr="005C3B00">
        <w:trPr>
          <w:trHeight w:val="42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DA5C2"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Objective</w:t>
            </w:r>
          </w:p>
        </w:tc>
        <w:tc>
          <w:tcPr>
            <w:tcW w:w="7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CE2B7" w14:textId="77777777" w:rsidR="00C45DA1" w:rsidRPr="00C45DA1" w:rsidRDefault="00C45DA1" w:rsidP="00C45DA1">
            <w:pPr>
              <w:spacing w:after="0" w:line="240" w:lineRule="auto"/>
              <w:rPr>
                <w:rFonts w:cstheme="minorHAnsi"/>
                <w:i/>
                <w:iCs/>
                <w:color w:val="000000" w:themeColor="text1"/>
                <w:sz w:val="20"/>
                <w:szCs w:val="20"/>
              </w:rPr>
            </w:pPr>
            <w:r w:rsidRPr="00C45DA1">
              <w:rPr>
                <w:rFonts w:cstheme="minorHAnsi"/>
                <w:i/>
                <w:iCs/>
                <w:color w:val="000000" w:themeColor="text1"/>
                <w:sz w:val="20"/>
                <w:szCs w:val="20"/>
              </w:rPr>
              <w:t>The project aims to expand access to clean and reliable energy in Mongolia’s remote and underserved regions by deploying distributed renewable energy systems and strengthening local utility capacity. It seeks to reduce dependence on imported electricity and coal, improve energy security, and lower carbon emissions. Key activities include the installation of modular renewable energy solutions for electricity and heating, and capacity-building for local utilities in investment planning, project management, and grid operations.</w:t>
            </w:r>
          </w:p>
        </w:tc>
      </w:tr>
      <w:tr w:rsidR="00C45DA1" w:rsidRPr="00C45DA1" w14:paraId="6CFD2764" w14:textId="77777777" w:rsidTr="005C3B00">
        <w:trPr>
          <w:trHeight w:val="42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FE69A" w14:textId="77777777" w:rsidR="00C45DA1" w:rsidRPr="00C45DA1" w:rsidRDefault="00C45DA1" w:rsidP="00C45DA1">
            <w:pPr>
              <w:spacing w:after="0" w:line="240" w:lineRule="auto"/>
              <w:rPr>
                <w:rFonts w:cstheme="minorHAnsi"/>
                <w:color w:val="000000" w:themeColor="text1"/>
                <w:sz w:val="20"/>
                <w:szCs w:val="20"/>
              </w:rPr>
            </w:pPr>
            <w:r w:rsidRPr="00C45DA1">
              <w:rPr>
                <w:rFonts w:cstheme="minorHAnsi"/>
                <w:b/>
                <w:bCs/>
                <w:color w:val="000000" w:themeColor="text1"/>
                <w:sz w:val="20"/>
                <w:szCs w:val="20"/>
              </w:rPr>
              <w:t>Project Cooperation and Coordination</w:t>
            </w:r>
          </w:p>
        </w:tc>
        <w:tc>
          <w:tcPr>
            <w:tcW w:w="7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E64C8" w14:textId="77777777" w:rsidR="00C45DA1" w:rsidRPr="00C45DA1" w:rsidRDefault="00C45DA1" w:rsidP="00C45DA1">
            <w:pPr>
              <w:spacing w:after="0" w:line="240" w:lineRule="auto"/>
              <w:rPr>
                <w:rFonts w:cstheme="minorHAnsi"/>
                <w:i/>
                <w:iCs/>
                <w:color w:val="000000" w:themeColor="text1"/>
                <w:sz w:val="20"/>
                <w:szCs w:val="20"/>
              </w:rPr>
            </w:pPr>
            <w:r w:rsidRPr="00C45DA1">
              <w:rPr>
                <w:rFonts w:cstheme="minorHAnsi"/>
                <w:i/>
                <w:iCs/>
                <w:sz w:val="20"/>
                <w:szCs w:val="20"/>
              </w:rPr>
              <w:t xml:space="preserve">The proposed project will regularly communicate and cooperate with the </w:t>
            </w:r>
            <w:r w:rsidRPr="00C45DA1">
              <w:rPr>
                <w:rStyle w:val="Emphasis"/>
                <w:rFonts w:cstheme="minorHAnsi"/>
                <w:sz w:val="20"/>
                <w:szCs w:val="20"/>
              </w:rPr>
              <w:t>Upscaling Renewable Energy Sector Project</w:t>
            </w:r>
            <w:r w:rsidRPr="00C45DA1">
              <w:rPr>
                <w:rFonts w:cstheme="minorHAnsi"/>
                <w:i/>
                <w:iCs/>
                <w:sz w:val="20"/>
                <w:szCs w:val="20"/>
              </w:rPr>
              <w:t>, implemented nationwide by the Government of Mongolia. It will benefit from the technical experience, institutional knowledge, localized implementation practices developed under the ongoing project. The lessons learned will inform the proposed project’s peer-learning, knowledge-sharing, and policy dialogue platforms, with a focus on sustainable energy access and strengthening local utility capacity.</w:t>
            </w:r>
          </w:p>
        </w:tc>
      </w:tr>
    </w:tbl>
    <w:p w14:paraId="52F79C0C" w14:textId="77777777" w:rsidR="00581D28" w:rsidRPr="00581D28" w:rsidRDefault="00581D28" w:rsidP="00581D28">
      <w:pPr>
        <w:spacing w:after="0" w:line="240" w:lineRule="auto"/>
        <w:jc w:val="both"/>
        <w:rPr>
          <w:rFonts w:ascii="Calibri" w:eastAsia="SimSun" w:hAnsi="Calibri" w:cs="Times New Roman"/>
          <w:sz w:val="20"/>
          <w:szCs w:val="20"/>
          <w:u w:val="single"/>
        </w:rPr>
      </w:pPr>
    </w:p>
    <w:p w14:paraId="2CA6EC91" w14:textId="77777777" w:rsidR="00A924D2" w:rsidRPr="00485F0E" w:rsidRDefault="00A924D2" w:rsidP="00A924D2">
      <w:pPr>
        <w:autoSpaceDE w:val="0"/>
        <w:autoSpaceDN w:val="0"/>
        <w:spacing w:after="60" w:line="240" w:lineRule="auto"/>
        <w:jc w:val="both"/>
        <w:rPr>
          <w:rFonts w:ascii="Calibri" w:eastAsia="Calibri" w:hAnsi="Calibri" w:cs="Times New Roman"/>
          <w:color w:val="000000"/>
          <w:sz w:val="20"/>
          <w:szCs w:val="20"/>
        </w:rPr>
      </w:pPr>
    </w:p>
    <w:p w14:paraId="09342B7D" w14:textId="15AF70A7" w:rsidR="00A924D2" w:rsidRPr="00C20EDA" w:rsidRDefault="00A924D2" w:rsidP="00A924D2">
      <w:pPr>
        <w:ind w:right="180"/>
        <w:jc w:val="both"/>
        <w:rPr>
          <w:rFonts w:eastAsia="SimSun" w:cs="Angsana New"/>
          <w:noProof/>
          <w:sz w:val="20"/>
          <w:szCs w:val="20"/>
        </w:rPr>
      </w:pPr>
      <w:r w:rsidRPr="006F2DB0">
        <w:rPr>
          <w:rFonts w:eastAsia="SimSun" w:cs="Angsana New"/>
          <w:noProof/>
          <w:sz w:val="20"/>
          <w:szCs w:val="20"/>
          <w:u w:val="single"/>
        </w:rPr>
        <w:t>Private Sector Engagement:</w:t>
      </w:r>
      <w:r w:rsidRPr="006F2DB0">
        <w:rPr>
          <w:rFonts w:eastAsia="SimSun" w:cs="Angsana New"/>
          <w:noProof/>
          <w:sz w:val="20"/>
          <w:szCs w:val="20"/>
        </w:rPr>
        <w:t xml:space="preserve"> </w:t>
      </w:r>
      <w:r>
        <w:rPr>
          <w:rFonts w:eastAsia="SimSun" w:cs="Angsana New"/>
          <w:noProof/>
          <w:sz w:val="20"/>
          <w:szCs w:val="20"/>
        </w:rPr>
        <w:t>As partly described in the partnerships section above, t</w:t>
      </w:r>
      <w:r w:rsidRPr="006F2DB0">
        <w:rPr>
          <w:rFonts w:eastAsia="SimSun" w:cs="Angsana New"/>
          <w:noProof/>
          <w:sz w:val="20"/>
          <w:szCs w:val="20"/>
        </w:rPr>
        <w:t>he project design includes multiple elements of private sector engagment, which is seen as a key component to supporting green and inclusive sustainable urban development. Perhaps the most notable and significant aspect of private sector engagement is under the project’s planned work on financial mechanisms (Output 1.</w:t>
      </w:r>
      <w:r>
        <w:rPr>
          <w:rFonts w:eastAsia="SimSun" w:cs="Angsana New"/>
          <w:noProof/>
          <w:sz w:val="20"/>
          <w:szCs w:val="20"/>
        </w:rPr>
        <w:t>5</w:t>
      </w:r>
      <w:r w:rsidRPr="006F2DB0">
        <w:rPr>
          <w:rFonts w:eastAsia="SimSun" w:cs="Angsana New"/>
          <w:noProof/>
          <w:sz w:val="20"/>
          <w:szCs w:val="20"/>
        </w:rPr>
        <w:t xml:space="preserve">), which anticipates leveraging private sector financing to scale-up sustainable urban solutions. However, private sector engagement and partnership will be mainstreamed through all aspects of the project, including, for example, under project </w:t>
      </w:r>
      <w:r w:rsidRPr="006F2DB0">
        <w:rPr>
          <w:rFonts w:eastAsia="SimSun" w:cs="Angsana New"/>
          <w:noProof/>
          <w:sz w:val="20"/>
          <w:szCs w:val="20"/>
        </w:rPr>
        <w:lastRenderedPageBreak/>
        <w:t xml:space="preserve">supported pilot investments in low carbon solutions under Outputs 2.1 and 2.2, and sustainable urban innovation challenges under Output 3.2. The private sector will also be engaged as a source of knowledge and as a stakeholder in the project’s various capacity development and training activities that are mainstreamed throughout the project design. </w:t>
      </w:r>
    </w:p>
    <w:p w14:paraId="244C3210" w14:textId="77777777" w:rsidR="00D060CB" w:rsidRPr="00485F0E" w:rsidRDefault="00D060CB" w:rsidP="00485F0E">
      <w:pPr>
        <w:spacing w:after="60" w:line="240" w:lineRule="auto"/>
        <w:jc w:val="both"/>
        <w:rPr>
          <w:rFonts w:ascii="Calibri" w:eastAsia="SimSun" w:hAnsi="Calibri" w:cs="Times New Roman"/>
          <w:sz w:val="20"/>
          <w:szCs w:val="24"/>
          <w:u w:val="single"/>
        </w:rPr>
      </w:pPr>
    </w:p>
    <w:p w14:paraId="020A6C02" w14:textId="77779349" w:rsidR="00141F02" w:rsidRPr="00141F02" w:rsidRDefault="00485F0E" w:rsidP="0010141A">
      <w:pPr>
        <w:spacing w:after="60" w:line="240" w:lineRule="auto"/>
        <w:jc w:val="both"/>
        <w:rPr>
          <w:rFonts w:ascii="Calibri" w:eastAsia="SimSun" w:hAnsi="Calibri" w:cs="Times New Roman"/>
          <w:sz w:val="20"/>
          <w:szCs w:val="20"/>
        </w:rPr>
      </w:pPr>
      <w:r w:rsidRPr="0010141A">
        <w:rPr>
          <w:rFonts w:ascii="Calibri" w:eastAsia="SimSun" w:hAnsi="Calibri" w:cs="Times New Roman"/>
          <w:sz w:val="20"/>
          <w:szCs w:val="24"/>
          <w:u w:val="single"/>
        </w:rPr>
        <w:t>Risks and Assumptions</w:t>
      </w:r>
      <w:r w:rsidRPr="0010141A">
        <w:rPr>
          <w:rFonts w:ascii="Calibri" w:eastAsia="SimSun" w:hAnsi="Calibri" w:cs="Times New Roman"/>
          <w:i/>
          <w:sz w:val="20"/>
          <w:szCs w:val="24"/>
        </w:rPr>
        <w:t>:</w:t>
      </w:r>
      <w:r w:rsidR="00141F02" w:rsidRPr="0010141A">
        <w:rPr>
          <w:rFonts w:ascii="Calibri" w:eastAsia="SimSun" w:hAnsi="Calibri" w:cs="Times New Roman"/>
          <w:b/>
          <w:i/>
          <w:sz w:val="20"/>
          <w:szCs w:val="24"/>
        </w:rPr>
        <w:t xml:space="preserve"> </w:t>
      </w:r>
      <w:r w:rsidR="000D5744" w:rsidRPr="0010141A">
        <w:rPr>
          <w:rFonts w:ascii="Calibri" w:eastAsia="SimSun" w:hAnsi="Calibri" w:cs="Times New Roman"/>
          <w:sz w:val="20"/>
          <w:szCs w:val="20"/>
        </w:rPr>
        <w:t xml:space="preserve">The project UNDP risk register is included as Annex 6 of this Prodoc. </w:t>
      </w:r>
      <w:r w:rsidR="00141F02" w:rsidRPr="0010141A">
        <w:rPr>
          <w:rFonts w:ascii="Calibri" w:eastAsia="SimSun" w:hAnsi="Calibri" w:cs="Times New Roman"/>
          <w:sz w:val="20"/>
          <w:szCs w:val="20"/>
        </w:rPr>
        <w:t>There are two main types of risks: a.) external risks to the success of the project; and b.) social and environmental risks related to project implementation that could lead to</w:t>
      </w:r>
      <w:r w:rsidR="00141F02" w:rsidRPr="00141F02">
        <w:rPr>
          <w:rFonts w:ascii="Calibri" w:eastAsia="SimSun" w:hAnsi="Calibri" w:cs="Times New Roman"/>
          <w:sz w:val="20"/>
          <w:szCs w:val="20"/>
        </w:rPr>
        <w:t xml:space="preserve"> unintended negative consequences. Multiple risk analyses were conducted during the PPG phase to identify these two types of risks related to the project. For the first category of risks, five risks were identified, and are summarized in the table below.</w:t>
      </w:r>
    </w:p>
    <w:p w14:paraId="3D762008" w14:textId="77777777" w:rsidR="00141F02" w:rsidRDefault="00141F02" w:rsidP="00485F0E">
      <w:pPr>
        <w:spacing w:after="0" w:line="240" w:lineRule="auto"/>
        <w:jc w:val="both"/>
        <w:rPr>
          <w:rFonts w:ascii="Calibri" w:eastAsia="SimSun" w:hAnsi="Calibri" w:cs="Times New Roman"/>
          <w:sz w:val="20"/>
          <w:szCs w:val="20"/>
          <w:u w:val="single"/>
        </w:rPr>
      </w:pP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990"/>
        <w:gridCol w:w="1080"/>
        <w:gridCol w:w="1170"/>
        <w:gridCol w:w="3700"/>
      </w:tblGrid>
      <w:tr w:rsidR="00141F02" w:rsidRPr="002003E5" w14:paraId="51FEC792" w14:textId="77777777" w:rsidTr="000E5622">
        <w:trPr>
          <w:tblHeader/>
          <w:jc w:val="center"/>
        </w:trPr>
        <w:tc>
          <w:tcPr>
            <w:tcW w:w="2425" w:type="dxa"/>
            <w:shd w:val="clear" w:color="auto" w:fill="BFBFBF" w:themeFill="background1" w:themeFillShade="BF"/>
            <w:vAlign w:val="center"/>
          </w:tcPr>
          <w:p w14:paraId="77BC3A61" w14:textId="77777777" w:rsidR="00141F02" w:rsidRPr="009C4C2F" w:rsidRDefault="00141F02" w:rsidP="005C3B00">
            <w:pPr>
              <w:pStyle w:val="Tabletext"/>
              <w:rPr>
                <w:rFonts w:asciiTheme="minorHAnsi" w:hAnsiTheme="minorHAnsi" w:cstheme="minorHAnsi"/>
                <w:b/>
              </w:rPr>
            </w:pPr>
            <w:r w:rsidRPr="009C4C2F">
              <w:rPr>
                <w:rFonts w:asciiTheme="minorHAnsi" w:hAnsiTheme="minorHAnsi" w:cstheme="minorHAnsi"/>
                <w:b/>
              </w:rPr>
              <w:t>Identified Risks and Category</w:t>
            </w:r>
          </w:p>
        </w:tc>
        <w:tc>
          <w:tcPr>
            <w:tcW w:w="990" w:type="dxa"/>
            <w:shd w:val="clear" w:color="auto" w:fill="BFBFBF" w:themeFill="background1" w:themeFillShade="BF"/>
            <w:vAlign w:val="center"/>
          </w:tcPr>
          <w:p w14:paraId="0B188CE8" w14:textId="77777777" w:rsidR="00141F02" w:rsidRPr="009C4C2F" w:rsidRDefault="00141F02" w:rsidP="005C3B00">
            <w:pPr>
              <w:pStyle w:val="Tabletext"/>
              <w:rPr>
                <w:rFonts w:asciiTheme="minorHAnsi" w:hAnsiTheme="minorHAnsi" w:cstheme="minorHAnsi"/>
                <w:b/>
              </w:rPr>
            </w:pPr>
            <w:r w:rsidRPr="009C4C2F">
              <w:rPr>
                <w:rFonts w:asciiTheme="minorHAnsi" w:hAnsiTheme="minorHAnsi" w:cstheme="minorHAnsi"/>
                <w:b/>
              </w:rPr>
              <w:t>Impact</w:t>
            </w:r>
          </w:p>
        </w:tc>
        <w:tc>
          <w:tcPr>
            <w:tcW w:w="1080" w:type="dxa"/>
            <w:shd w:val="clear" w:color="auto" w:fill="BFBFBF" w:themeFill="background1" w:themeFillShade="BF"/>
            <w:vAlign w:val="center"/>
          </w:tcPr>
          <w:p w14:paraId="47E268E3" w14:textId="77777777" w:rsidR="00141F02" w:rsidRPr="009C4C2F" w:rsidRDefault="00141F02" w:rsidP="005C3B00">
            <w:pPr>
              <w:pStyle w:val="Tabletext"/>
              <w:rPr>
                <w:rFonts w:asciiTheme="minorHAnsi" w:hAnsiTheme="minorHAnsi" w:cstheme="minorHAnsi"/>
                <w:b/>
              </w:rPr>
            </w:pPr>
            <w:r w:rsidRPr="009C4C2F">
              <w:rPr>
                <w:rFonts w:asciiTheme="minorHAnsi" w:hAnsiTheme="minorHAnsi" w:cstheme="minorHAnsi"/>
                <w:b/>
              </w:rPr>
              <w:t>Likelihood</w:t>
            </w:r>
          </w:p>
        </w:tc>
        <w:tc>
          <w:tcPr>
            <w:tcW w:w="1170" w:type="dxa"/>
            <w:tcBorders>
              <w:bottom w:val="single" w:sz="4" w:space="0" w:color="auto"/>
            </w:tcBorders>
            <w:shd w:val="clear" w:color="auto" w:fill="BFBFBF" w:themeFill="background1" w:themeFillShade="BF"/>
            <w:vAlign w:val="center"/>
          </w:tcPr>
          <w:p w14:paraId="53DEA6AD" w14:textId="77777777" w:rsidR="00141F02" w:rsidRPr="009C4C2F" w:rsidRDefault="00141F02" w:rsidP="005C3B00">
            <w:pPr>
              <w:pStyle w:val="Tabletext"/>
              <w:rPr>
                <w:rFonts w:asciiTheme="minorHAnsi" w:hAnsiTheme="minorHAnsi" w:cstheme="minorHAnsi"/>
                <w:b/>
              </w:rPr>
            </w:pPr>
            <w:r w:rsidRPr="009C4C2F">
              <w:rPr>
                <w:rFonts w:asciiTheme="minorHAnsi" w:hAnsiTheme="minorHAnsi" w:cstheme="minorHAnsi"/>
                <w:b/>
              </w:rPr>
              <w:t>Risk Assessment</w:t>
            </w:r>
          </w:p>
        </w:tc>
        <w:tc>
          <w:tcPr>
            <w:tcW w:w="3700" w:type="dxa"/>
            <w:shd w:val="clear" w:color="auto" w:fill="BFBFBF" w:themeFill="background1" w:themeFillShade="BF"/>
            <w:vAlign w:val="center"/>
          </w:tcPr>
          <w:p w14:paraId="1FAD2F5D" w14:textId="77777777" w:rsidR="00141F02" w:rsidRPr="009C4C2F" w:rsidRDefault="00141F02" w:rsidP="005C3B00">
            <w:pPr>
              <w:pStyle w:val="Tabletext"/>
              <w:rPr>
                <w:rFonts w:asciiTheme="minorHAnsi" w:hAnsiTheme="minorHAnsi" w:cstheme="minorHAnsi"/>
                <w:b/>
              </w:rPr>
            </w:pPr>
            <w:r w:rsidRPr="009C4C2F">
              <w:rPr>
                <w:rFonts w:asciiTheme="minorHAnsi" w:hAnsiTheme="minorHAnsi" w:cstheme="minorHAnsi"/>
                <w:b/>
              </w:rPr>
              <w:t>Mitigation Measures</w:t>
            </w:r>
          </w:p>
        </w:tc>
      </w:tr>
      <w:tr w:rsidR="00141F02" w:rsidRPr="002003E5" w14:paraId="4651A878" w14:textId="77777777" w:rsidTr="000E5622">
        <w:trPr>
          <w:jc w:val="center"/>
        </w:trPr>
        <w:tc>
          <w:tcPr>
            <w:tcW w:w="2425" w:type="dxa"/>
          </w:tcPr>
          <w:p w14:paraId="363AFC23" w14:textId="28C48726" w:rsidR="00141F02" w:rsidRPr="00141F02" w:rsidRDefault="000321F1" w:rsidP="005C3B00">
            <w:pPr>
              <w:pStyle w:val="Tabletext"/>
              <w:rPr>
                <w:rFonts w:asciiTheme="minorHAnsi" w:hAnsiTheme="minorHAnsi" w:cstheme="minorHAnsi"/>
                <w:highlight w:val="yellow"/>
              </w:rPr>
            </w:pPr>
            <w:r w:rsidRPr="000321F1">
              <w:rPr>
                <w:rFonts w:asciiTheme="minorHAnsi" w:hAnsiTheme="minorHAnsi" w:cstheme="minorHAnsi"/>
              </w:rPr>
              <w:t>There is a risk that municipal government institutions and actors responsible for various aspects of sustainable urban development may not have adequate capacity to support, maintain, and enforce policies and regulations related to sustainable urban development, including any such policies or regulations developed and adopted with project support.</w:t>
            </w:r>
          </w:p>
        </w:tc>
        <w:tc>
          <w:tcPr>
            <w:tcW w:w="990" w:type="dxa"/>
          </w:tcPr>
          <w:p w14:paraId="0FE7AB3A" w14:textId="77777777" w:rsidR="00141F02" w:rsidRPr="000321F1" w:rsidRDefault="00141F02" w:rsidP="005C3B00">
            <w:pPr>
              <w:pStyle w:val="Tabletext"/>
              <w:rPr>
                <w:rFonts w:asciiTheme="minorHAnsi" w:hAnsiTheme="minorHAnsi" w:cstheme="minorHAnsi"/>
              </w:rPr>
            </w:pPr>
            <w:r w:rsidRPr="000321F1">
              <w:rPr>
                <w:rFonts w:asciiTheme="minorHAnsi" w:hAnsiTheme="minorHAnsi" w:cstheme="minorHAnsi"/>
              </w:rPr>
              <w:t>Moderate</w:t>
            </w:r>
          </w:p>
        </w:tc>
        <w:tc>
          <w:tcPr>
            <w:tcW w:w="1080" w:type="dxa"/>
          </w:tcPr>
          <w:p w14:paraId="45A081BF" w14:textId="77777777" w:rsidR="00141F02" w:rsidRPr="000321F1" w:rsidRDefault="00141F02" w:rsidP="005C3B00">
            <w:pPr>
              <w:pStyle w:val="Tabletext"/>
              <w:rPr>
                <w:rFonts w:asciiTheme="minorHAnsi" w:hAnsiTheme="minorHAnsi" w:cstheme="minorHAnsi"/>
              </w:rPr>
            </w:pPr>
            <w:r w:rsidRPr="000321F1">
              <w:rPr>
                <w:rFonts w:asciiTheme="minorHAnsi" w:hAnsiTheme="minorHAnsi" w:cstheme="minorHAnsi"/>
              </w:rPr>
              <w:t>Moderately likely</w:t>
            </w:r>
          </w:p>
        </w:tc>
        <w:tc>
          <w:tcPr>
            <w:tcW w:w="1170" w:type="dxa"/>
            <w:tcBorders>
              <w:bottom w:val="single" w:sz="4" w:space="0" w:color="auto"/>
            </w:tcBorders>
          </w:tcPr>
          <w:p w14:paraId="399E66A3" w14:textId="77777777" w:rsidR="00141F02" w:rsidRPr="000321F1" w:rsidRDefault="00141F02" w:rsidP="005C3B00">
            <w:pPr>
              <w:pStyle w:val="Tabletext"/>
              <w:rPr>
                <w:rFonts w:asciiTheme="minorHAnsi" w:hAnsiTheme="minorHAnsi" w:cstheme="minorHAnsi"/>
              </w:rPr>
            </w:pPr>
            <w:r w:rsidRPr="000321F1">
              <w:rPr>
                <w:rFonts w:asciiTheme="minorHAnsi" w:hAnsiTheme="minorHAnsi" w:cstheme="minorHAnsi"/>
              </w:rPr>
              <w:t>Moderate</w:t>
            </w:r>
          </w:p>
        </w:tc>
        <w:tc>
          <w:tcPr>
            <w:tcW w:w="3700" w:type="dxa"/>
          </w:tcPr>
          <w:p w14:paraId="0CD4446C" w14:textId="0DAB5C2A" w:rsidR="00141F02" w:rsidRPr="00141F02" w:rsidRDefault="000321F1" w:rsidP="005C3B00">
            <w:pPr>
              <w:pStyle w:val="Tabletext"/>
              <w:rPr>
                <w:rFonts w:asciiTheme="minorHAnsi" w:hAnsiTheme="minorHAnsi" w:cstheme="minorHAnsi"/>
                <w:highlight w:val="yellow"/>
              </w:rPr>
            </w:pPr>
            <w:r w:rsidRPr="000321F1">
              <w:rPr>
                <w:rFonts w:asciiTheme="minorHAnsi" w:hAnsiTheme="minorHAnsi" w:cstheme="minorHAnsi"/>
              </w:rPr>
              <w:t>The project will seek to significantly strengthen and expand the current capabilities of the key institutions responsible for sustainable urban development, including integrated approaches, and multi-sectoral coordination mechanisms. The project will support various aspects of political and governance capacity development with respect to green city approaches, including ensuring appropriate stakeholder engagement by municipal governments in the sustainable urban development process. The cities of Ulaanbaatar, Darkhan and Erdenet were selected based on their strong political interest in prioritizing nature-positive and resilient urban development, aligned with the overall objective of the Sustainable Cities Integrated Program. The program will collaborate with technical levels in each city to ensure the sustainability of plans and projects across different political cycles.</w:t>
            </w:r>
          </w:p>
        </w:tc>
      </w:tr>
      <w:tr w:rsidR="00141F02" w:rsidRPr="002003E5" w14:paraId="1B0284A1" w14:textId="77777777" w:rsidTr="000E5622">
        <w:trPr>
          <w:trHeight w:val="70"/>
          <w:jc w:val="center"/>
        </w:trPr>
        <w:tc>
          <w:tcPr>
            <w:tcW w:w="2425" w:type="dxa"/>
          </w:tcPr>
          <w:p w14:paraId="45B8D724" w14:textId="2DC11016" w:rsidR="00141F02" w:rsidRPr="00141F02" w:rsidRDefault="008335E4" w:rsidP="005C3B00">
            <w:pPr>
              <w:pStyle w:val="Tabletext"/>
              <w:rPr>
                <w:rFonts w:asciiTheme="minorHAnsi" w:hAnsiTheme="minorHAnsi" w:cstheme="minorHAnsi"/>
                <w:highlight w:val="yellow"/>
              </w:rPr>
            </w:pPr>
            <w:r w:rsidRPr="008335E4">
              <w:rPr>
                <w:rFonts w:asciiTheme="minorHAnsi" w:hAnsiTheme="minorHAnsi" w:cstheme="minorHAnsi"/>
              </w:rPr>
              <w:t>The development and piloting of Green City financial mechanisms and models (primarily under Output 1.5, and piloted under Component 2) is a key aspect of the project design, and supports one of the five transformational levers applied by the project. There is a risk that these mechanisms will not prove to be financially viable, and that the business models will not be adequate. For example, municipal green bonds might face market or policy barriers, such as sovereign debt limits, or might not attract sufficient investor interest based on national or global macro-economic factors. Public-</w:t>
            </w:r>
            <w:r w:rsidRPr="008335E4">
              <w:rPr>
                <w:rFonts w:asciiTheme="minorHAnsi" w:hAnsiTheme="minorHAnsi" w:cstheme="minorHAnsi"/>
              </w:rPr>
              <w:lastRenderedPageBreak/>
              <w:t>Private Partnerships supporting Green City development might not flourish due to institutional and regulatory red tape, lack of coordination, or lack of sufficient financial incentives for the private sector.</w:t>
            </w:r>
          </w:p>
        </w:tc>
        <w:tc>
          <w:tcPr>
            <w:tcW w:w="990" w:type="dxa"/>
          </w:tcPr>
          <w:p w14:paraId="5F2247DC" w14:textId="77777777" w:rsidR="00141F02" w:rsidRPr="008335E4" w:rsidRDefault="00141F02" w:rsidP="005C3B00">
            <w:pPr>
              <w:pStyle w:val="Tabletext"/>
              <w:rPr>
                <w:rFonts w:asciiTheme="minorHAnsi" w:hAnsiTheme="minorHAnsi" w:cstheme="minorHAnsi"/>
              </w:rPr>
            </w:pPr>
            <w:r w:rsidRPr="008335E4">
              <w:rPr>
                <w:rFonts w:asciiTheme="minorHAnsi" w:hAnsiTheme="minorHAnsi" w:cstheme="minorHAnsi"/>
              </w:rPr>
              <w:lastRenderedPageBreak/>
              <w:t>Moderate</w:t>
            </w:r>
          </w:p>
        </w:tc>
        <w:tc>
          <w:tcPr>
            <w:tcW w:w="1080" w:type="dxa"/>
          </w:tcPr>
          <w:p w14:paraId="412B9D36" w14:textId="77777777" w:rsidR="00141F02" w:rsidRPr="008335E4" w:rsidRDefault="00141F02" w:rsidP="005C3B00">
            <w:pPr>
              <w:pStyle w:val="Tabletext"/>
              <w:rPr>
                <w:rFonts w:asciiTheme="minorHAnsi" w:hAnsiTheme="minorHAnsi" w:cstheme="minorHAnsi"/>
              </w:rPr>
            </w:pPr>
            <w:r w:rsidRPr="008335E4">
              <w:rPr>
                <w:rFonts w:asciiTheme="minorHAnsi" w:hAnsiTheme="minorHAnsi" w:cstheme="minorHAnsi"/>
              </w:rPr>
              <w:t>Moderately likely</w:t>
            </w:r>
          </w:p>
        </w:tc>
        <w:tc>
          <w:tcPr>
            <w:tcW w:w="1170" w:type="dxa"/>
            <w:tcBorders>
              <w:bottom w:val="single" w:sz="4" w:space="0" w:color="auto"/>
            </w:tcBorders>
          </w:tcPr>
          <w:p w14:paraId="413AF5BC" w14:textId="77777777" w:rsidR="00141F02" w:rsidRPr="008335E4" w:rsidRDefault="00141F02" w:rsidP="005C3B00">
            <w:pPr>
              <w:pStyle w:val="Tabletext"/>
              <w:rPr>
                <w:rFonts w:asciiTheme="minorHAnsi" w:hAnsiTheme="minorHAnsi" w:cstheme="minorHAnsi"/>
              </w:rPr>
            </w:pPr>
            <w:r w:rsidRPr="008335E4">
              <w:rPr>
                <w:rFonts w:asciiTheme="minorHAnsi" w:hAnsiTheme="minorHAnsi" w:cstheme="minorHAnsi"/>
              </w:rPr>
              <w:t>Moderate</w:t>
            </w:r>
          </w:p>
        </w:tc>
        <w:tc>
          <w:tcPr>
            <w:tcW w:w="3700" w:type="dxa"/>
          </w:tcPr>
          <w:p w14:paraId="0DF21454" w14:textId="11062F76" w:rsidR="00141F02" w:rsidRPr="00141F02" w:rsidRDefault="008335E4" w:rsidP="005C3B00">
            <w:pPr>
              <w:pStyle w:val="Tabletext"/>
              <w:rPr>
                <w:rFonts w:asciiTheme="minorHAnsi" w:hAnsiTheme="minorHAnsi" w:cstheme="minorHAnsi"/>
                <w:highlight w:val="yellow"/>
              </w:rPr>
            </w:pPr>
            <w:r w:rsidRPr="008335E4">
              <w:rPr>
                <w:rFonts w:asciiTheme="minorHAnsi" w:hAnsiTheme="minorHAnsi" w:cstheme="minorHAnsi"/>
              </w:rPr>
              <w:t>The project will mitigate these risks through detailed financial analysis and feasibility assessments, and through extensive partner consultations and engagement, including the private sector. The project approach supports multiple different types of financial mechanisms, and this diversification strategy will help ensure that even if certain financial mechanisms face challenges, that other approaches may be successful in leveraging important investment in scaling up Green City solutions.</w:t>
            </w:r>
          </w:p>
        </w:tc>
      </w:tr>
      <w:tr w:rsidR="00141F02" w:rsidRPr="002003E5" w14:paraId="648BDCA2" w14:textId="77777777" w:rsidTr="000E5622">
        <w:trPr>
          <w:jc w:val="center"/>
        </w:trPr>
        <w:tc>
          <w:tcPr>
            <w:tcW w:w="2425" w:type="dxa"/>
          </w:tcPr>
          <w:p w14:paraId="4AA6CB1C" w14:textId="6E610787" w:rsidR="00141F02" w:rsidRPr="00141F02" w:rsidRDefault="003A5DC8" w:rsidP="005C3B00">
            <w:pPr>
              <w:pStyle w:val="Tabletext"/>
              <w:rPr>
                <w:rFonts w:asciiTheme="minorHAnsi" w:hAnsiTheme="minorHAnsi" w:cstheme="minorHAnsi"/>
                <w:highlight w:val="yellow"/>
              </w:rPr>
            </w:pPr>
            <w:r w:rsidRPr="003A5DC8">
              <w:rPr>
                <w:rFonts w:asciiTheme="minorHAnsi" w:hAnsiTheme="minorHAnsi" w:cstheme="minorHAnsi"/>
              </w:rPr>
              <w:t>The project management arrangements have been specifically designed to minimize any risks related to implementation capacity. Experience has shown that UNDP-GEF projects implemented by the national governments under the full NIM modality can face some implementation capacity risks, including delays, staff turnover, challenges ensuring UNDP and GEF financial management requirements, and efficient execution under government operational requirements. In one example under the GEF-7 Sustainable Cities Integrated Program, a project in the region required two years to begin implementation due to the necessity to arrange procedures for financial transfers between national and municipal government agencies.</w:t>
            </w:r>
          </w:p>
        </w:tc>
        <w:tc>
          <w:tcPr>
            <w:tcW w:w="990" w:type="dxa"/>
          </w:tcPr>
          <w:p w14:paraId="7BCADAF8" w14:textId="77777777" w:rsidR="00141F02" w:rsidRPr="002F2FD8" w:rsidRDefault="00141F02" w:rsidP="005C3B00">
            <w:pPr>
              <w:pStyle w:val="Tabletext"/>
              <w:rPr>
                <w:rFonts w:asciiTheme="minorHAnsi" w:hAnsiTheme="minorHAnsi" w:cstheme="minorHAnsi"/>
              </w:rPr>
            </w:pPr>
            <w:r w:rsidRPr="002F2FD8">
              <w:rPr>
                <w:rFonts w:asciiTheme="minorHAnsi" w:hAnsiTheme="minorHAnsi" w:cstheme="minorHAnsi"/>
              </w:rPr>
              <w:t>Moderate</w:t>
            </w:r>
          </w:p>
        </w:tc>
        <w:tc>
          <w:tcPr>
            <w:tcW w:w="1080" w:type="dxa"/>
          </w:tcPr>
          <w:p w14:paraId="303F4837" w14:textId="77777777" w:rsidR="00141F02" w:rsidRPr="002F2FD8" w:rsidRDefault="00141F02" w:rsidP="005C3B00">
            <w:pPr>
              <w:pStyle w:val="Tabletext"/>
              <w:rPr>
                <w:rFonts w:asciiTheme="minorHAnsi" w:hAnsiTheme="minorHAnsi" w:cstheme="minorHAnsi"/>
              </w:rPr>
            </w:pPr>
            <w:r w:rsidRPr="002F2FD8">
              <w:rPr>
                <w:rFonts w:asciiTheme="minorHAnsi" w:hAnsiTheme="minorHAnsi" w:cstheme="minorHAnsi"/>
              </w:rPr>
              <w:t>Not likely</w:t>
            </w:r>
          </w:p>
        </w:tc>
        <w:tc>
          <w:tcPr>
            <w:tcW w:w="1170" w:type="dxa"/>
            <w:tcBorders>
              <w:bottom w:val="single" w:sz="4" w:space="0" w:color="auto"/>
            </w:tcBorders>
          </w:tcPr>
          <w:p w14:paraId="06C24405" w14:textId="63B3E2C8" w:rsidR="00141F02" w:rsidRPr="002F2FD8" w:rsidRDefault="002F2FD8" w:rsidP="005C3B00">
            <w:pPr>
              <w:pStyle w:val="Tabletext"/>
              <w:rPr>
                <w:rFonts w:asciiTheme="minorHAnsi" w:hAnsiTheme="minorHAnsi" w:cstheme="minorHAnsi"/>
              </w:rPr>
            </w:pPr>
            <w:r w:rsidRPr="002F2FD8">
              <w:rPr>
                <w:rFonts w:asciiTheme="minorHAnsi" w:hAnsiTheme="minorHAnsi" w:cstheme="minorHAnsi"/>
              </w:rPr>
              <w:t>Low</w:t>
            </w:r>
          </w:p>
        </w:tc>
        <w:tc>
          <w:tcPr>
            <w:tcW w:w="3700" w:type="dxa"/>
          </w:tcPr>
          <w:p w14:paraId="65B825B7" w14:textId="5D846D7B" w:rsidR="00141F02" w:rsidRPr="00141F02" w:rsidRDefault="003A5DC8" w:rsidP="005C3B00">
            <w:pPr>
              <w:pStyle w:val="Tabletext"/>
              <w:rPr>
                <w:rFonts w:asciiTheme="minorHAnsi" w:hAnsiTheme="minorHAnsi" w:cstheme="minorHAnsi"/>
                <w:highlight w:val="yellow"/>
              </w:rPr>
            </w:pPr>
            <w:r w:rsidRPr="003A5DC8">
              <w:rPr>
                <w:rFonts w:asciiTheme="minorHAnsi" w:hAnsiTheme="minorHAnsi" w:cstheme="minorHAnsi"/>
              </w:rPr>
              <w:t xml:space="preserve">To minimize the above risks, the project will be implemented under the NIM </w:t>
            </w:r>
            <w:r w:rsidR="00566A19">
              <w:rPr>
                <w:rFonts w:asciiTheme="minorHAnsi" w:hAnsiTheme="minorHAnsi" w:cstheme="minorHAnsi"/>
              </w:rPr>
              <w:t>with UNDP Country Office Support</w:t>
            </w:r>
            <w:r w:rsidRPr="003A5DC8">
              <w:rPr>
                <w:rFonts w:asciiTheme="minorHAnsi" w:hAnsiTheme="minorHAnsi" w:cstheme="minorHAnsi"/>
              </w:rPr>
              <w:t xml:space="preserve">, whereby UNDP will provide execution support services on key administrative aspects of project management. In addition, the project design includes specific PIU focal points embedded within the participating city governments. The Project Steering Committee will provide multi-stakeholder oversight of the project, ensuring that the project will be executed in line with expectations, and in an efficient manner. This will be further reinforced by the Ministry of Environment and Climate Change, as the national executing agency, which will have oversight and responsibility for project execution under the NIM </w:t>
            </w:r>
            <w:r w:rsidR="00566A19">
              <w:rPr>
                <w:rFonts w:asciiTheme="minorHAnsi" w:hAnsiTheme="minorHAnsi" w:cstheme="minorHAnsi"/>
              </w:rPr>
              <w:t>with UNDP Country Office Support</w:t>
            </w:r>
            <w:r w:rsidRPr="003A5DC8">
              <w:rPr>
                <w:rFonts w:asciiTheme="minorHAnsi" w:hAnsiTheme="minorHAnsi" w:cstheme="minorHAnsi"/>
              </w:rPr>
              <w:t>. Required tools and instruments will be provided, including M&amp;E systems, policy recommendations and implementation plans. UNDP will pay special attention to ensuring close coordination and good communication between the PMU and Ulaanbaatar, Darkhan, and Erdenet municipal governments.</w:t>
            </w:r>
          </w:p>
        </w:tc>
      </w:tr>
      <w:tr w:rsidR="00141F02" w:rsidRPr="002003E5" w14:paraId="06625C2D" w14:textId="77777777" w:rsidTr="000E5622">
        <w:trPr>
          <w:trHeight w:val="70"/>
          <w:jc w:val="center"/>
        </w:trPr>
        <w:tc>
          <w:tcPr>
            <w:tcW w:w="2425" w:type="dxa"/>
            <w:tcBorders>
              <w:top w:val="single" w:sz="4" w:space="0" w:color="auto"/>
              <w:left w:val="single" w:sz="4" w:space="0" w:color="auto"/>
              <w:bottom w:val="single" w:sz="4" w:space="0" w:color="auto"/>
              <w:right w:val="single" w:sz="4" w:space="0" w:color="auto"/>
            </w:tcBorders>
          </w:tcPr>
          <w:p w14:paraId="649C160E" w14:textId="32973FF9" w:rsidR="00141F02" w:rsidRPr="00141F02" w:rsidRDefault="00141F02" w:rsidP="005C3B00">
            <w:pPr>
              <w:pStyle w:val="Tabletext"/>
              <w:rPr>
                <w:rFonts w:asciiTheme="minorHAnsi" w:hAnsiTheme="minorHAnsi" w:cstheme="minorHAnsi"/>
              </w:rPr>
            </w:pPr>
            <w:r w:rsidRPr="00141F02">
              <w:rPr>
                <w:rFonts w:asciiTheme="minorHAnsi" w:hAnsiTheme="minorHAnsi" w:cstheme="minorHAnsi"/>
              </w:rPr>
              <w:t xml:space="preserve">Climate change risks include extreme climatic events, such as storms that could contribute to increased flooding in urban zones. Extreme winter weather is also a risk, and could be particularly problematic in ger areas and peri-urban areas, where households are still highly dependent on livestock. Extreme climate events can also contribute to worsening air pollution, and dust storms. The expected project results of improved sustainability of food systems, improved efficiency of water management, restored land and forests, and reduced </w:t>
            </w:r>
            <w:r w:rsidRPr="00141F02">
              <w:rPr>
                <w:rFonts w:asciiTheme="minorHAnsi" w:hAnsiTheme="minorHAnsi" w:cstheme="minorHAnsi"/>
              </w:rPr>
              <w:lastRenderedPageBreak/>
              <w:t>flood risks could be negatively affected or counteracted by changing climate conditions, and extreme climate events.</w:t>
            </w:r>
          </w:p>
        </w:tc>
        <w:tc>
          <w:tcPr>
            <w:tcW w:w="990" w:type="dxa"/>
            <w:tcBorders>
              <w:top w:val="single" w:sz="4" w:space="0" w:color="auto"/>
              <w:left w:val="single" w:sz="4" w:space="0" w:color="auto"/>
              <w:bottom w:val="single" w:sz="4" w:space="0" w:color="auto"/>
              <w:right w:val="single" w:sz="4" w:space="0" w:color="auto"/>
            </w:tcBorders>
          </w:tcPr>
          <w:p w14:paraId="530703CE" w14:textId="77777777" w:rsidR="00141F02" w:rsidRPr="00141F02" w:rsidRDefault="00141F02" w:rsidP="005C3B00">
            <w:pPr>
              <w:pStyle w:val="Tabletext"/>
              <w:rPr>
                <w:rFonts w:asciiTheme="minorHAnsi" w:hAnsiTheme="minorHAnsi" w:cstheme="minorHAnsi"/>
              </w:rPr>
            </w:pPr>
            <w:r w:rsidRPr="00141F02">
              <w:rPr>
                <w:rFonts w:asciiTheme="minorHAnsi" w:hAnsiTheme="minorHAnsi" w:cstheme="minorHAnsi"/>
              </w:rPr>
              <w:lastRenderedPageBreak/>
              <w:t>Moderate</w:t>
            </w:r>
          </w:p>
        </w:tc>
        <w:tc>
          <w:tcPr>
            <w:tcW w:w="1080" w:type="dxa"/>
            <w:tcBorders>
              <w:top w:val="single" w:sz="4" w:space="0" w:color="auto"/>
              <w:left w:val="single" w:sz="4" w:space="0" w:color="auto"/>
              <w:bottom w:val="single" w:sz="4" w:space="0" w:color="auto"/>
              <w:right w:val="single" w:sz="4" w:space="0" w:color="auto"/>
            </w:tcBorders>
          </w:tcPr>
          <w:p w14:paraId="4F29E52E" w14:textId="77777777" w:rsidR="00141F02" w:rsidRPr="00141F02" w:rsidRDefault="00141F02" w:rsidP="005C3B00">
            <w:pPr>
              <w:pStyle w:val="Tabletext"/>
              <w:rPr>
                <w:rFonts w:asciiTheme="minorHAnsi" w:hAnsiTheme="minorHAnsi" w:cstheme="minorHAnsi"/>
              </w:rPr>
            </w:pPr>
            <w:r w:rsidRPr="00141F02">
              <w:rPr>
                <w:rFonts w:asciiTheme="minorHAnsi" w:hAnsiTheme="minorHAnsi" w:cstheme="minorHAnsi"/>
              </w:rPr>
              <w:t>Moderately Likely</w:t>
            </w:r>
          </w:p>
        </w:tc>
        <w:tc>
          <w:tcPr>
            <w:tcW w:w="1170" w:type="dxa"/>
            <w:tcBorders>
              <w:top w:val="single" w:sz="4" w:space="0" w:color="auto"/>
              <w:left w:val="single" w:sz="4" w:space="0" w:color="auto"/>
              <w:bottom w:val="single" w:sz="4" w:space="0" w:color="auto"/>
              <w:right w:val="single" w:sz="4" w:space="0" w:color="auto"/>
            </w:tcBorders>
          </w:tcPr>
          <w:p w14:paraId="1549EC68" w14:textId="77777777" w:rsidR="00141F02" w:rsidRPr="00141F02" w:rsidRDefault="00141F02" w:rsidP="005C3B00">
            <w:pPr>
              <w:pStyle w:val="Tabletext"/>
              <w:rPr>
                <w:rFonts w:asciiTheme="minorHAnsi" w:hAnsiTheme="minorHAnsi" w:cstheme="minorHAnsi"/>
              </w:rPr>
            </w:pPr>
            <w:r w:rsidRPr="00141F02">
              <w:rPr>
                <w:rFonts w:asciiTheme="minorHAnsi" w:hAnsiTheme="minorHAnsi" w:cstheme="minorHAnsi"/>
              </w:rPr>
              <w:t>Moderate</w:t>
            </w:r>
          </w:p>
        </w:tc>
        <w:tc>
          <w:tcPr>
            <w:tcW w:w="3700" w:type="dxa"/>
            <w:tcBorders>
              <w:top w:val="single" w:sz="4" w:space="0" w:color="auto"/>
              <w:left w:val="single" w:sz="4" w:space="0" w:color="auto"/>
              <w:bottom w:val="single" w:sz="4" w:space="0" w:color="auto"/>
              <w:right w:val="single" w:sz="4" w:space="0" w:color="auto"/>
            </w:tcBorders>
          </w:tcPr>
          <w:p w14:paraId="4FFF0B53" w14:textId="384CBEBD" w:rsidR="00141F02" w:rsidRPr="00141F02" w:rsidRDefault="00141F02" w:rsidP="005C3B00">
            <w:pPr>
              <w:pStyle w:val="Tabletext"/>
              <w:rPr>
                <w:rFonts w:asciiTheme="minorHAnsi" w:hAnsiTheme="minorHAnsi" w:cstheme="minorHAnsi"/>
              </w:rPr>
            </w:pPr>
            <w:r w:rsidRPr="00141F02">
              <w:rPr>
                <w:rFonts w:asciiTheme="minorHAnsi" w:hAnsiTheme="minorHAnsi" w:cstheme="minorHAnsi"/>
              </w:rPr>
              <w:t xml:space="preserve">The potential impacts of climate change will be carefully considered in all aspects of the project, and the project team will work closely with project partners and stakeholders to assess and understand the best available climate data and projections to ensure that project interventions fully reflect potential impacts of climate change in the Ulaanbaatar, Darkhan, and Erdenet regions. For example, the project’s support for the sustainable management of forests and pastures will review climate data and climate change projections as part of the development and implementation of sustainable management measures. The project will work with the participating cities to carefully assess their climate vulnerabilities, and ensure they have strategies in place to mitigate climate impacts. For example, in the project’s work on integration of Green City principles in urban </w:t>
            </w:r>
            <w:r w:rsidRPr="00141F02">
              <w:rPr>
                <w:rFonts w:asciiTheme="minorHAnsi" w:hAnsiTheme="minorHAnsi" w:cstheme="minorHAnsi"/>
              </w:rPr>
              <w:lastRenderedPageBreak/>
              <w:t>development planning, the project will work with cities to ensure climate resilient elements are fully reflected across sectors. Climate considerations will also be included in the training activities supporting urban resource managers.</w:t>
            </w:r>
          </w:p>
        </w:tc>
      </w:tr>
    </w:tbl>
    <w:p w14:paraId="586D64AE" w14:textId="77777777" w:rsidR="00141F02" w:rsidRDefault="00141F02" w:rsidP="00485F0E">
      <w:pPr>
        <w:spacing w:after="0" w:line="240" w:lineRule="auto"/>
        <w:jc w:val="both"/>
        <w:rPr>
          <w:rFonts w:ascii="Calibri" w:eastAsia="SimSun" w:hAnsi="Calibri" w:cs="Times New Roman"/>
          <w:sz w:val="20"/>
          <w:szCs w:val="20"/>
          <w:u w:val="single"/>
        </w:rPr>
      </w:pPr>
    </w:p>
    <w:p w14:paraId="4091A298" w14:textId="23A13A4D" w:rsidR="00924EDC" w:rsidRDefault="008C741F" w:rsidP="00924EDC">
      <w:pPr>
        <w:spacing w:after="0" w:line="240" w:lineRule="auto"/>
        <w:jc w:val="both"/>
        <w:rPr>
          <w:rFonts w:ascii="Calibri" w:eastAsia="SimSun" w:hAnsi="Calibri" w:cs="Times New Roman"/>
          <w:sz w:val="20"/>
          <w:szCs w:val="20"/>
        </w:rPr>
      </w:pPr>
      <w:r>
        <w:rPr>
          <w:rFonts w:ascii="Calibri" w:eastAsia="SimSun" w:hAnsi="Calibri" w:cs="Times New Roman"/>
          <w:sz w:val="20"/>
          <w:szCs w:val="20"/>
        </w:rPr>
        <w:t xml:space="preserve">Eight </w:t>
      </w:r>
      <w:r w:rsidR="00924EDC" w:rsidRPr="00924EDC">
        <w:rPr>
          <w:rFonts w:ascii="Calibri" w:eastAsia="SimSun" w:hAnsi="Calibri" w:cs="Times New Roman"/>
          <w:sz w:val="20"/>
          <w:szCs w:val="20"/>
        </w:rPr>
        <w:t xml:space="preserve">risks were identified in the Social and Environmental Screening Protocol (SESP) (Annex 5), and the project is assessed as moderate risk overall in relation to SESP measures. An ESMF (Annex </w:t>
      </w:r>
      <w:r w:rsidR="002B42A6">
        <w:rPr>
          <w:rFonts w:ascii="Calibri" w:eastAsia="SimSun" w:hAnsi="Calibri" w:cs="Times New Roman"/>
          <w:sz w:val="20"/>
          <w:szCs w:val="20"/>
        </w:rPr>
        <w:t>9</w:t>
      </w:r>
      <w:r w:rsidR="00924EDC" w:rsidRPr="00924EDC">
        <w:rPr>
          <w:rFonts w:ascii="Calibri" w:eastAsia="SimSun" w:hAnsi="Calibri" w:cs="Times New Roman"/>
          <w:sz w:val="20"/>
          <w:szCs w:val="20"/>
        </w:rPr>
        <w:t xml:space="preserve">) has been developed </w:t>
      </w:r>
      <w:r w:rsidR="00F36CF7" w:rsidRPr="00924EDC">
        <w:rPr>
          <w:rFonts w:ascii="Calibri" w:eastAsia="SimSun" w:hAnsi="Calibri" w:cs="Times New Roman"/>
          <w:sz w:val="20"/>
          <w:szCs w:val="20"/>
        </w:rPr>
        <w:t>based on</w:t>
      </w:r>
      <w:r w:rsidR="00924EDC" w:rsidRPr="00924EDC">
        <w:rPr>
          <w:rFonts w:ascii="Calibri" w:eastAsia="SimSun" w:hAnsi="Calibri" w:cs="Times New Roman"/>
          <w:sz w:val="20"/>
          <w:szCs w:val="20"/>
        </w:rPr>
        <w:t xml:space="preserve"> the risk screening during SESP to specify the processes that will be undertaken by the project for the additional assessments of potential impacts and identification and development of appropriate risk management measures, in line with UNDP’s Social and Environmental Standards (SES), including a Grievance Redress Mechanism (GRM).</w:t>
      </w:r>
    </w:p>
    <w:p w14:paraId="38AA4CE0" w14:textId="77777777" w:rsidR="00924EDC" w:rsidRPr="00924EDC" w:rsidRDefault="00924EDC" w:rsidP="00924EDC">
      <w:pPr>
        <w:spacing w:after="0" w:line="240" w:lineRule="auto"/>
        <w:jc w:val="both"/>
        <w:rPr>
          <w:rFonts w:ascii="Calibri" w:eastAsia="SimSun" w:hAnsi="Calibri" w:cs="Times New Roman"/>
          <w:sz w:val="20"/>
          <w:szCs w:val="20"/>
        </w:rPr>
      </w:pPr>
    </w:p>
    <w:p w14:paraId="2E176EFF" w14:textId="7FF7F6F3" w:rsidR="00924EDC" w:rsidRDefault="00924EDC" w:rsidP="00924EDC">
      <w:pPr>
        <w:spacing w:after="0" w:line="240" w:lineRule="auto"/>
        <w:jc w:val="both"/>
        <w:rPr>
          <w:rFonts w:ascii="Calibri" w:eastAsia="SimSun" w:hAnsi="Calibri" w:cs="Times New Roman"/>
          <w:sz w:val="20"/>
          <w:szCs w:val="20"/>
        </w:rPr>
      </w:pPr>
      <w:r w:rsidRPr="00924EDC">
        <w:rPr>
          <w:rFonts w:ascii="Calibri" w:eastAsia="SimSun" w:hAnsi="Calibri" w:cs="Times New Roman"/>
          <w:sz w:val="20"/>
          <w:szCs w:val="20"/>
        </w:rPr>
        <w:t xml:space="preserve">As discussed in the SESP, the project will work closely with all stakeholders throughout the project to ensure that potential risks </w:t>
      </w:r>
      <w:r w:rsidRPr="008C741F">
        <w:rPr>
          <w:rFonts w:ascii="Calibri" w:eastAsia="SimSun" w:hAnsi="Calibri" w:cs="Times New Roman"/>
          <w:sz w:val="20"/>
          <w:szCs w:val="20"/>
        </w:rPr>
        <w:t xml:space="preserve">related to </w:t>
      </w:r>
      <w:r w:rsidR="008C741F" w:rsidRPr="008C741F">
        <w:rPr>
          <w:rFonts w:ascii="Calibri" w:eastAsia="SimSun" w:hAnsi="Calibri" w:cs="Times New Roman"/>
          <w:sz w:val="20"/>
          <w:szCs w:val="20"/>
        </w:rPr>
        <w:t>the full and effective engagement of women and underprivileged groups is ensured through a wide range of mitigation measures, as outlined in the Gender Action Plan and Stakeholder Engagement Plan</w:t>
      </w:r>
      <w:r w:rsidRPr="008C741F">
        <w:rPr>
          <w:rFonts w:ascii="Calibri" w:eastAsia="SimSun" w:hAnsi="Calibri" w:cs="Times New Roman"/>
          <w:sz w:val="20"/>
          <w:szCs w:val="20"/>
        </w:rPr>
        <w:t xml:space="preserve">. The project will also ensure that all legal policies and procedures in </w:t>
      </w:r>
      <w:r w:rsidR="008C741F" w:rsidRPr="008C741F">
        <w:rPr>
          <w:rFonts w:ascii="Calibri" w:eastAsia="SimSun" w:hAnsi="Calibri" w:cs="Times New Roman"/>
          <w:sz w:val="20"/>
          <w:szCs w:val="20"/>
        </w:rPr>
        <w:t>Mongolia</w:t>
      </w:r>
      <w:r w:rsidRPr="008C741F">
        <w:rPr>
          <w:rFonts w:ascii="Calibri" w:eastAsia="SimSun" w:hAnsi="Calibri" w:cs="Times New Roman"/>
          <w:sz w:val="20"/>
          <w:szCs w:val="20"/>
        </w:rPr>
        <w:t xml:space="preserve"> related to the sustainable management of land resources, biodiversity conservation, and land restoration are respected and followed, as well as international norms relating to the </w:t>
      </w:r>
      <w:r w:rsidR="008C741F" w:rsidRPr="008C741F">
        <w:rPr>
          <w:rFonts w:ascii="Calibri" w:eastAsia="SimSun" w:hAnsi="Calibri" w:cs="Times New Roman"/>
          <w:sz w:val="20"/>
          <w:szCs w:val="20"/>
        </w:rPr>
        <w:t xml:space="preserve">equitable </w:t>
      </w:r>
      <w:r w:rsidRPr="008C741F">
        <w:rPr>
          <w:rFonts w:ascii="Calibri" w:eastAsia="SimSun" w:hAnsi="Calibri" w:cs="Times New Roman"/>
          <w:sz w:val="20"/>
          <w:szCs w:val="20"/>
        </w:rPr>
        <w:t xml:space="preserve">management </w:t>
      </w:r>
      <w:r w:rsidR="008C741F" w:rsidRPr="008C741F">
        <w:rPr>
          <w:rFonts w:ascii="Calibri" w:eastAsia="SimSun" w:hAnsi="Calibri" w:cs="Times New Roman"/>
          <w:sz w:val="20"/>
          <w:szCs w:val="20"/>
        </w:rPr>
        <w:t>natural resources</w:t>
      </w:r>
      <w:r w:rsidRPr="008C741F">
        <w:rPr>
          <w:rFonts w:ascii="Calibri" w:eastAsia="SimSun" w:hAnsi="Calibri" w:cs="Times New Roman"/>
          <w:sz w:val="20"/>
          <w:szCs w:val="20"/>
        </w:rPr>
        <w:t>.</w:t>
      </w:r>
    </w:p>
    <w:p w14:paraId="47E27A77" w14:textId="77777777" w:rsidR="00924EDC" w:rsidRPr="00924EDC" w:rsidRDefault="00924EDC" w:rsidP="00924EDC">
      <w:pPr>
        <w:spacing w:after="0" w:line="240" w:lineRule="auto"/>
        <w:jc w:val="both"/>
        <w:rPr>
          <w:rFonts w:ascii="Calibri" w:eastAsia="SimSun" w:hAnsi="Calibri" w:cs="Times New Roman"/>
          <w:sz w:val="20"/>
          <w:szCs w:val="20"/>
        </w:rPr>
      </w:pPr>
    </w:p>
    <w:p w14:paraId="77C660D9" w14:textId="12FD2865" w:rsidR="00141F02" w:rsidRPr="004F2BCD" w:rsidRDefault="00924EDC" w:rsidP="00485F0E">
      <w:pPr>
        <w:spacing w:after="0" w:line="240" w:lineRule="auto"/>
        <w:jc w:val="both"/>
        <w:rPr>
          <w:rFonts w:ascii="Calibri" w:eastAsia="SimSun" w:hAnsi="Calibri" w:cs="Times New Roman"/>
          <w:sz w:val="20"/>
          <w:szCs w:val="20"/>
        </w:rPr>
      </w:pPr>
      <w:r w:rsidRPr="00924EDC">
        <w:rPr>
          <w:rFonts w:ascii="Calibri" w:eastAsia="SimSun" w:hAnsi="Calibri" w:cs="Times New Roman"/>
          <w:sz w:val="20"/>
          <w:szCs w:val="20"/>
        </w:rPr>
        <w:t>As per standard UNDP requirements, the Project Manager will monitor risks quarterly and report on the status of risks to the UNDP Country Office. The UNDP Country Office will record progress in the UNDP risk register (Annex 6 of this Prodoc). Risks will be reported as critical when the impact and probability are high (i.e. when impact is rated as 5, and when impact is rated as 4 and probability is rated at 3 or higher). Management responses to critical risks will also be reported to the GEF in the annual Project Implementation Report (PIR).</w:t>
      </w:r>
    </w:p>
    <w:p w14:paraId="053423C9" w14:textId="77777777" w:rsidR="00485F0E" w:rsidRDefault="00485F0E" w:rsidP="000E5622">
      <w:pPr>
        <w:spacing w:after="0" w:line="240" w:lineRule="auto"/>
        <w:jc w:val="both"/>
        <w:rPr>
          <w:rFonts w:ascii="Calibri" w:eastAsia="SimSun" w:hAnsi="Calibri" w:cs="Times New Roman"/>
          <w:i/>
          <w:sz w:val="20"/>
          <w:szCs w:val="20"/>
        </w:rPr>
      </w:pPr>
    </w:p>
    <w:p w14:paraId="66E67E1A" w14:textId="77777777" w:rsidR="000E5622" w:rsidRPr="000E5622" w:rsidRDefault="00082672" w:rsidP="000E5622">
      <w:pPr>
        <w:spacing w:after="0" w:line="240" w:lineRule="auto"/>
        <w:ind w:right="180"/>
        <w:jc w:val="both"/>
        <w:rPr>
          <w:rFonts w:eastAsia="SimSun" w:cs="Angsana New"/>
          <w:noProof/>
          <w:sz w:val="20"/>
          <w:szCs w:val="20"/>
        </w:rPr>
      </w:pPr>
      <w:r w:rsidRPr="006F2DB0">
        <w:rPr>
          <w:rFonts w:eastAsia="SimSun" w:cs="Angsana New"/>
          <w:noProof/>
          <w:sz w:val="20"/>
          <w:szCs w:val="20"/>
          <w:u w:val="single"/>
        </w:rPr>
        <w:t>Socio-economic Benefits:</w:t>
      </w:r>
      <w:r w:rsidRPr="006F2DB0">
        <w:rPr>
          <w:rFonts w:eastAsia="SimSun" w:cs="Angsana New"/>
          <w:noProof/>
          <w:sz w:val="20"/>
          <w:szCs w:val="20"/>
        </w:rPr>
        <w:t xml:space="preserve"> </w:t>
      </w:r>
      <w:r w:rsidR="000E5622" w:rsidRPr="000E5622">
        <w:rPr>
          <w:rFonts w:eastAsia="SimSun" w:cs="Angsana New"/>
          <w:noProof/>
          <w:sz w:val="20"/>
          <w:szCs w:val="20"/>
        </w:rPr>
        <w:t>The project is expected to generate substantial socio-economic benefits for urban and peri-urban populations in Mongolia, with approximately 75,940 direct beneficiaries (50% women), reached through a combination of infrastructure investments, community-level pilots, and targeted capacity-building. This includes an estimated 73,940 beneficiaries in the cities of Darkhan and Erdenet, which together have a combined population of 221,820. The project will directly benefit roughly one-third of the population of these two cities, making these the primary geographical focus for concentrated local impact. An additional 1,500 beneficiaries are expected in the Ulaanbaatar metropolitan area, alongside 500 individuals participating in direct capacity development activities across the three cities.</w:t>
      </w:r>
    </w:p>
    <w:p w14:paraId="0E8F6419" w14:textId="77777777" w:rsidR="000E5622" w:rsidRDefault="000E5622" w:rsidP="000E5622">
      <w:pPr>
        <w:spacing w:after="0" w:line="240" w:lineRule="auto"/>
        <w:ind w:right="180"/>
        <w:jc w:val="both"/>
        <w:rPr>
          <w:rFonts w:eastAsia="SimSun" w:cs="Angsana New"/>
          <w:noProof/>
          <w:sz w:val="20"/>
          <w:szCs w:val="20"/>
        </w:rPr>
      </w:pPr>
    </w:p>
    <w:p w14:paraId="6A25A696" w14:textId="7C452279" w:rsidR="000E5622" w:rsidRPr="000E5622" w:rsidRDefault="000E5622" w:rsidP="000E5622">
      <w:pPr>
        <w:spacing w:after="0" w:line="240" w:lineRule="auto"/>
        <w:ind w:right="180"/>
        <w:jc w:val="both"/>
        <w:rPr>
          <w:rFonts w:eastAsia="SimSun" w:cs="Angsana New"/>
          <w:noProof/>
          <w:sz w:val="20"/>
          <w:szCs w:val="20"/>
        </w:rPr>
      </w:pPr>
      <w:r w:rsidRPr="000E5622">
        <w:rPr>
          <w:rFonts w:eastAsia="SimSun" w:cs="Angsana New"/>
          <w:noProof/>
          <w:sz w:val="20"/>
          <w:szCs w:val="20"/>
        </w:rPr>
        <w:t>Under Output 2.4, the project will implement sustainable land management and land restoration activities in peri-urban and degraded areas, including the promotion of agroforestry systems with local land users. These activities will restore ecosystem functionality, enhance biodiversity, and create economic opportunities—particularly for women and vulnerable households—through sustainable land use and integration into urban food systems. Agroforestry and land restoration pilots will also contribute to improved air quality, microclimate regulation, and green space access, delivering health and environmental co-benefits to nearby urban communities.</w:t>
      </w:r>
      <w:r>
        <w:rPr>
          <w:rFonts w:eastAsia="SimSun" w:cs="Angsana New"/>
          <w:noProof/>
          <w:sz w:val="20"/>
          <w:szCs w:val="20"/>
        </w:rPr>
        <w:t xml:space="preserve"> </w:t>
      </w:r>
      <w:r w:rsidRPr="000E5622">
        <w:rPr>
          <w:rFonts w:eastAsia="SimSun" w:cs="Angsana New"/>
          <w:noProof/>
          <w:sz w:val="20"/>
          <w:szCs w:val="20"/>
        </w:rPr>
        <w:t>The project will also contribute to improved quality of life through inclusive and sustainable urban planning under Outputs 2.1 and 2.2. Investments in green infrastructure—including public parks, pedestrian corridors, and non-motorized transport routes—will increase equitable access to safe, healthy, and climate-resilient urban environments. These improvements are particularly targeted to underserved areas, where benefits such as reduced exposure to pollution, improved mobility, and enhanced access to services will have outsized impacts.</w:t>
      </w:r>
      <w:r>
        <w:rPr>
          <w:rFonts w:eastAsia="SimSun" w:cs="Angsana New"/>
          <w:noProof/>
          <w:sz w:val="20"/>
          <w:szCs w:val="20"/>
        </w:rPr>
        <w:t xml:space="preserve"> </w:t>
      </w:r>
      <w:r w:rsidRPr="000E5622">
        <w:rPr>
          <w:rFonts w:eastAsia="SimSun" w:cs="Angsana New"/>
          <w:noProof/>
          <w:sz w:val="20"/>
          <w:szCs w:val="20"/>
        </w:rPr>
        <w:t>In addition, the project will strengthen the urban food system, improve household-level resilience, and reduce environmental pressures through circular economy approaches such as composting and organic waste valorization. This will not only support job creation and livelihood diversification, but also lower costs for municipalities and increase food security in growing urban areas.</w:t>
      </w:r>
    </w:p>
    <w:p w14:paraId="2DBF505C" w14:textId="77777777" w:rsidR="000E5622" w:rsidRDefault="000E5622" w:rsidP="000E5622">
      <w:pPr>
        <w:spacing w:after="0" w:line="240" w:lineRule="auto"/>
        <w:ind w:right="180"/>
        <w:jc w:val="both"/>
        <w:rPr>
          <w:rFonts w:eastAsia="SimSun" w:cs="Angsana New"/>
          <w:noProof/>
          <w:sz w:val="20"/>
          <w:szCs w:val="20"/>
        </w:rPr>
      </w:pPr>
    </w:p>
    <w:p w14:paraId="3598051E" w14:textId="232A6DB4" w:rsidR="000E5622" w:rsidRPr="000E5622" w:rsidRDefault="000E5622" w:rsidP="000E5622">
      <w:pPr>
        <w:spacing w:after="0" w:line="240" w:lineRule="auto"/>
        <w:ind w:right="180"/>
        <w:jc w:val="both"/>
        <w:rPr>
          <w:rFonts w:eastAsia="SimSun" w:cs="Angsana New"/>
          <w:noProof/>
          <w:sz w:val="20"/>
          <w:szCs w:val="20"/>
        </w:rPr>
      </w:pPr>
      <w:r w:rsidRPr="000E5622">
        <w:rPr>
          <w:rFonts w:eastAsia="SimSun" w:cs="Angsana New"/>
          <w:noProof/>
          <w:sz w:val="20"/>
          <w:szCs w:val="20"/>
        </w:rPr>
        <w:lastRenderedPageBreak/>
        <w:t>Capacity-building activities under the project will target both government officials and community members. Approximately 500 individuals—including urban planners, municipal engineers, civil society representatives, and land users—will receive training on sustainable urban development, nature-based solutions, and integrated land restoration.</w:t>
      </w:r>
    </w:p>
    <w:p w14:paraId="3CBB36DF" w14:textId="77777777" w:rsidR="000E5622" w:rsidRDefault="000E5622" w:rsidP="000E5622">
      <w:pPr>
        <w:spacing w:after="0" w:line="240" w:lineRule="auto"/>
        <w:ind w:right="180"/>
        <w:jc w:val="both"/>
        <w:rPr>
          <w:rFonts w:eastAsia="SimSun" w:cs="Angsana New"/>
          <w:noProof/>
          <w:sz w:val="20"/>
          <w:szCs w:val="20"/>
        </w:rPr>
      </w:pPr>
    </w:p>
    <w:p w14:paraId="17D2BE39" w14:textId="0E3D692A" w:rsidR="00082672" w:rsidRPr="00C20EDA" w:rsidRDefault="000E5622" w:rsidP="000E5622">
      <w:pPr>
        <w:spacing w:after="0" w:line="240" w:lineRule="auto"/>
        <w:ind w:right="180"/>
        <w:jc w:val="both"/>
        <w:rPr>
          <w:rFonts w:eastAsia="SimSun" w:cs="Angsana New"/>
          <w:noProof/>
          <w:sz w:val="20"/>
          <w:szCs w:val="20"/>
        </w:rPr>
      </w:pPr>
      <w:r w:rsidRPr="000E5622">
        <w:rPr>
          <w:rFonts w:eastAsia="SimSun" w:cs="Angsana New"/>
          <w:noProof/>
          <w:sz w:val="20"/>
          <w:szCs w:val="20"/>
        </w:rPr>
        <w:t>While the number of direct beneficiaries has been conservatively estimated, the project’s interventions—especially those related to green urban infrastructure, air quality, and food systems—are expected to produce benefits that extend to the entire populations of Darkhan, Erdenet, and to a lesser extent, Ulaanbaatar. These broader indirect benefits will be further assessed during project implementation.</w:t>
      </w:r>
      <w:r>
        <w:rPr>
          <w:rFonts w:eastAsia="SimSun" w:cs="Angsana New"/>
          <w:noProof/>
          <w:sz w:val="20"/>
          <w:szCs w:val="20"/>
        </w:rPr>
        <w:t xml:space="preserve"> </w:t>
      </w:r>
      <w:r w:rsidRPr="000E5622">
        <w:rPr>
          <w:rFonts w:eastAsia="SimSun" w:cs="Angsana New"/>
          <w:noProof/>
          <w:sz w:val="20"/>
          <w:szCs w:val="20"/>
        </w:rPr>
        <w:t>The number, gender breakdown, and categories of socio-economic beneficiaries will be tracked throughout implementation using the project’s monitoring framework and reported annually through the Project Implementation Reports (PIRs), with further verification during the Mid-Term Review (MTR) and Terminal Evaluation (TE).</w:t>
      </w:r>
    </w:p>
    <w:p w14:paraId="094E729A" w14:textId="77777777" w:rsidR="000E5622" w:rsidRDefault="000E5622" w:rsidP="00C20EDA">
      <w:pPr>
        <w:ind w:right="180"/>
        <w:jc w:val="both"/>
        <w:rPr>
          <w:rFonts w:cstheme="minorHAnsi"/>
          <w:sz w:val="20"/>
          <w:szCs w:val="20"/>
          <w:u w:val="single"/>
        </w:rPr>
      </w:pPr>
    </w:p>
    <w:p w14:paraId="08BF2148" w14:textId="3A7A5CFE" w:rsidR="00082672" w:rsidRPr="00C20EDA" w:rsidRDefault="00082672" w:rsidP="00C20EDA">
      <w:pPr>
        <w:ind w:right="180"/>
        <w:jc w:val="both"/>
        <w:rPr>
          <w:rFonts w:eastAsia="SimSun" w:cs="Angsana New"/>
          <w:noProof/>
          <w:sz w:val="20"/>
          <w:szCs w:val="20"/>
        </w:rPr>
      </w:pPr>
      <w:r w:rsidRPr="006F2DB0">
        <w:rPr>
          <w:rFonts w:cstheme="minorHAnsi"/>
          <w:sz w:val="20"/>
          <w:szCs w:val="20"/>
          <w:u w:val="single"/>
        </w:rPr>
        <w:t>Policy Coherence:</w:t>
      </w:r>
      <w:r w:rsidRPr="006F2DB0">
        <w:rPr>
          <w:rFonts w:cstheme="minorHAnsi"/>
          <w:sz w:val="20"/>
          <w:szCs w:val="20"/>
        </w:rPr>
        <w:t xml:space="preserve"> </w:t>
      </w:r>
      <w:r w:rsidRPr="006F2DB0">
        <w:rPr>
          <w:rFonts w:eastAsia="SimSun" w:cs="Angsana New"/>
          <w:noProof/>
          <w:sz w:val="20"/>
          <w:szCs w:val="20"/>
        </w:rPr>
        <w:t xml:space="preserve">The project contributes to addressing policy coherence in Mongolia for the achievement of Global Environmental Benefits, as well as progress toward the SDGs in Mongolia. The importance of this policy coherence has been highlighted in the STAP publication “Framing Policy Coherence for the GEF”. As a multi-sectoral project that takes an integrated approach to sustainable and inclusive urban development, the project supports the systematic promotion of mutually reinforcing policy actions across government departments and agencies creating synergies towards achieving the agreed Green City-linked outcomes. The </w:t>
      </w:r>
      <w:r w:rsidR="00AA3C7F">
        <w:rPr>
          <w:rFonts w:eastAsia="SimSun" w:cs="Angsana New"/>
          <w:noProof/>
          <w:sz w:val="20"/>
          <w:szCs w:val="20"/>
        </w:rPr>
        <w:t>Ulaanbaatar</w:t>
      </w:r>
      <w:r w:rsidRPr="006F2DB0">
        <w:rPr>
          <w:rFonts w:eastAsia="SimSun" w:cs="Angsana New"/>
          <w:noProof/>
          <w:sz w:val="20"/>
          <w:szCs w:val="20"/>
        </w:rPr>
        <w:t xml:space="preserve"> City Green City Action Plan provides a positive starting point and example for policy coherence on inclusive and sustainable urban development. The </w:t>
      </w:r>
      <w:r w:rsidR="00AA3C7F">
        <w:rPr>
          <w:rFonts w:eastAsia="SimSun" w:cs="Angsana New"/>
          <w:noProof/>
          <w:sz w:val="20"/>
          <w:szCs w:val="20"/>
        </w:rPr>
        <w:t>Ulaanbaatar</w:t>
      </w:r>
      <w:r w:rsidRPr="006F2DB0">
        <w:rPr>
          <w:rFonts w:eastAsia="SimSun" w:cs="Angsana New"/>
          <w:noProof/>
          <w:sz w:val="20"/>
          <w:szCs w:val="20"/>
        </w:rPr>
        <w:t xml:space="preserve"> GCAP establishes integrated objectives, and identifies integrated approaches across the energy, transportation, water, waste, and other sectors. The project will build on this example to support the development of similar Green City Action Plans in Darkhan and Erdenet. The project will work with the local governments to ensure these approaches are also integrated in the development plans, and reflected in integrated urban spatial planning. Another approach to support policy coherence for green and inclusive urban development will be the project’s work on developing national green city indicators and metrics (Output 1.1). By clearly identifying what it means to be a green city, in terms of specific indicators, the project will assist cities in aligning their planning and policies toward unified green city results. Finally, the project’s work on building capacity for results-based green budgeting and public financial management (Output 1.8) will further enable cities to strengthen their policy coherence by understanding where public finance is supporting achievement of aligned green city objectives, and where it may not be. </w:t>
      </w:r>
    </w:p>
    <w:p w14:paraId="2EAAD3F9" w14:textId="728D09B5" w:rsidR="006A276D" w:rsidRPr="0000517A" w:rsidRDefault="00485F0E" w:rsidP="006A276D">
      <w:pPr>
        <w:spacing w:after="0" w:line="240" w:lineRule="auto"/>
        <w:jc w:val="both"/>
        <w:rPr>
          <w:rFonts w:ascii="Calibri" w:eastAsia="SimSun" w:hAnsi="Calibri" w:cs="Times New Roman"/>
          <w:i/>
          <w:sz w:val="20"/>
          <w:szCs w:val="24"/>
          <w:lang w:val="en-GB"/>
        </w:rPr>
      </w:pPr>
      <w:r w:rsidRPr="00485F0E">
        <w:rPr>
          <w:rFonts w:ascii="Calibri" w:eastAsia="SimSun" w:hAnsi="Calibri" w:cs="Times New Roman"/>
          <w:sz w:val="20"/>
          <w:szCs w:val="20"/>
          <w:u w:val="single"/>
          <w:lang w:val="en-GB"/>
        </w:rPr>
        <w:t>South-South and Triangular Cooperation (SSC/TrC)</w:t>
      </w:r>
      <w:r w:rsidRPr="00485F0E">
        <w:rPr>
          <w:rFonts w:ascii="Calibri" w:eastAsia="SimSun" w:hAnsi="Calibri" w:cs="Times New Roman"/>
          <w:sz w:val="20"/>
          <w:szCs w:val="20"/>
          <w:u w:val="single"/>
        </w:rPr>
        <w:t>:</w:t>
      </w:r>
      <w:r w:rsidR="00F36CF7">
        <w:rPr>
          <w:rFonts w:ascii="Calibri" w:eastAsia="SimSun" w:hAnsi="Calibri" w:cs="Times New Roman"/>
          <w:i/>
          <w:sz w:val="20"/>
          <w:szCs w:val="24"/>
          <w:lang w:val="en-GB"/>
        </w:rPr>
        <w:t xml:space="preserve"> </w:t>
      </w:r>
      <w:r w:rsidR="006A276D" w:rsidRPr="006A276D">
        <w:rPr>
          <w:rFonts w:ascii="Calibri" w:eastAsia="SimSun" w:hAnsi="Calibri" w:cs="Segoe UI"/>
          <w:iCs/>
          <w:color w:val="000000"/>
          <w:sz w:val="20"/>
          <w:szCs w:val="20"/>
        </w:rPr>
        <w:t xml:space="preserve">As part of the GEF-8 Global Sustainable Cities Integrated Program, the project is designed to both benefit from and contribute to global knowledge and innovation networks through structured South-South and triangular cooperation. </w:t>
      </w:r>
      <w:r w:rsidR="0000517A">
        <w:rPr>
          <w:rFonts w:ascii="Calibri" w:eastAsia="SimSun" w:hAnsi="Calibri" w:cs="Segoe UI"/>
          <w:iCs/>
          <w:color w:val="000000"/>
          <w:sz w:val="20"/>
          <w:szCs w:val="20"/>
        </w:rPr>
        <w:t>A core part of the project’s focus in this regard is included in Component 3, which addresses the</w:t>
      </w:r>
      <w:r w:rsidR="006A276D" w:rsidRPr="006A276D">
        <w:rPr>
          <w:rFonts w:ascii="Calibri" w:eastAsia="SimSun" w:hAnsi="Calibri" w:cs="Segoe UI"/>
          <w:iCs/>
          <w:color w:val="000000"/>
          <w:sz w:val="20"/>
          <w:szCs w:val="20"/>
        </w:rPr>
        <w:t xml:space="preserve"> generation and sharing of practical, scalable urban sustainability solutions tailored to cold-climate, rapidly urbanizing contexts. The project </w:t>
      </w:r>
      <w:r w:rsidR="0000517A">
        <w:rPr>
          <w:rFonts w:ascii="Calibri" w:eastAsia="SimSun" w:hAnsi="Calibri" w:cs="Segoe UI"/>
          <w:iCs/>
          <w:color w:val="000000"/>
          <w:sz w:val="20"/>
          <w:szCs w:val="20"/>
        </w:rPr>
        <w:t>includes</w:t>
      </w:r>
      <w:r w:rsidR="006A276D" w:rsidRPr="006A276D">
        <w:rPr>
          <w:rFonts w:ascii="Calibri" w:eastAsia="SimSun" w:hAnsi="Calibri" w:cs="Segoe UI"/>
          <w:iCs/>
          <w:color w:val="000000"/>
          <w:sz w:val="20"/>
          <w:szCs w:val="20"/>
        </w:rPr>
        <w:t xml:space="preserve"> Green City Knowledge Hub</w:t>
      </w:r>
      <w:r w:rsidR="0000517A">
        <w:rPr>
          <w:rFonts w:ascii="Calibri" w:eastAsia="SimSun" w:hAnsi="Calibri" w:cs="Segoe UI"/>
          <w:iCs/>
          <w:color w:val="000000"/>
          <w:sz w:val="20"/>
          <w:szCs w:val="20"/>
        </w:rPr>
        <w:t>s in the participating cities, which will be tasked with linking to green city knowledge networks and platforms beyond the participating cities. Under</w:t>
      </w:r>
      <w:r w:rsidR="006A276D" w:rsidRPr="006A276D">
        <w:rPr>
          <w:rFonts w:ascii="Calibri" w:eastAsia="SimSun" w:hAnsi="Calibri" w:cs="Segoe UI"/>
          <w:iCs/>
          <w:color w:val="000000"/>
          <w:sz w:val="20"/>
          <w:szCs w:val="20"/>
        </w:rPr>
        <w:t xml:space="preserve"> Output 3.4 </w:t>
      </w:r>
      <w:r w:rsidR="0000517A">
        <w:rPr>
          <w:rFonts w:ascii="Calibri" w:eastAsia="SimSun" w:hAnsi="Calibri" w:cs="Segoe UI"/>
          <w:iCs/>
          <w:color w:val="000000"/>
          <w:sz w:val="20"/>
          <w:szCs w:val="20"/>
        </w:rPr>
        <w:t>the project</w:t>
      </w:r>
      <w:r w:rsidR="00567931">
        <w:rPr>
          <w:rFonts w:ascii="Calibri" w:eastAsia="SimSun" w:hAnsi="Calibri" w:cs="Segoe UI"/>
          <w:iCs/>
          <w:color w:val="000000"/>
          <w:sz w:val="20"/>
          <w:szCs w:val="20"/>
        </w:rPr>
        <w:t xml:space="preserve"> will ensure</w:t>
      </w:r>
      <w:r w:rsidR="006A276D" w:rsidRPr="006A276D">
        <w:rPr>
          <w:rFonts w:ascii="Calibri" w:eastAsia="SimSun" w:hAnsi="Calibri" w:cs="Segoe UI"/>
          <w:iCs/>
          <w:color w:val="000000"/>
          <w:sz w:val="20"/>
          <w:szCs w:val="20"/>
        </w:rPr>
        <w:t xml:space="preserve"> active participation in SCIP’s global knowledge exchange mechanism, which facilitates peer learning, coordination, and replication across the SCIP country portfolio.</w:t>
      </w:r>
    </w:p>
    <w:p w14:paraId="6A92B39F" w14:textId="77777777" w:rsidR="006A276D" w:rsidRPr="006A276D" w:rsidRDefault="006A276D" w:rsidP="006A276D">
      <w:pPr>
        <w:spacing w:after="0" w:line="240" w:lineRule="auto"/>
        <w:jc w:val="both"/>
        <w:rPr>
          <w:rFonts w:ascii="Calibri" w:eastAsia="SimSun" w:hAnsi="Calibri" w:cs="Segoe UI"/>
          <w:iCs/>
          <w:color w:val="000000"/>
          <w:sz w:val="20"/>
          <w:szCs w:val="20"/>
        </w:rPr>
      </w:pPr>
    </w:p>
    <w:p w14:paraId="1901D57F" w14:textId="221775EF" w:rsidR="006A276D" w:rsidRPr="006A276D" w:rsidRDefault="006A276D" w:rsidP="006A276D">
      <w:pPr>
        <w:spacing w:after="0" w:line="240" w:lineRule="auto"/>
        <w:jc w:val="both"/>
        <w:rPr>
          <w:rFonts w:ascii="Calibri" w:eastAsia="SimSun" w:hAnsi="Calibri" w:cs="Segoe UI"/>
          <w:iCs/>
          <w:color w:val="000000"/>
          <w:sz w:val="20"/>
          <w:szCs w:val="20"/>
        </w:rPr>
      </w:pPr>
      <w:r w:rsidRPr="006A276D">
        <w:rPr>
          <w:rFonts w:ascii="Calibri" w:eastAsia="SimSun" w:hAnsi="Calibri" w:cs="Segoe UI"/>
          <w:iCs/>
          <w:color w:val="000000"/>
          <w:sz w:val="20"/>
          <w:szCs w:val="20"/>
        </w:rPr>
        <w:t>The project will engage with global platforms such as the UNDP-supported UN South-South Galaxy</w:t>
      </w:r>
      <w:r w:rsidR="0000517A">
        <w:rPr>
          <w:rFonts w:ascii="Calibri" w:eastAsia="SimSun" w:hAnsi="Calibri" w:cs="Segoe UI"/>
          <w:iCs/>
          <w:color w:val="000000"/>
          <w:sz w:val="20"/>
          <w:szCs w:val="20"/>
        </w:rPr>
        <w:t xml:space="preserve"> Cities project</w:t>
      </w:r>
      <w:r w:rsidRPr="006A276D">
        <w:rPr>
          <w:rFonts w:ascii="Calibri" w:eastAsia="SimSun" w:hAnsi="Calibri" w:cs="Segoe UI"/>
          <w:iCs/>
          <w:color w:val="000000"/>
          <w:sz w:val="20"/>
          <w:szCs w:val="20"/>
        </w:rPr>
        <w:t xml:space="preserve">, and </w:t>
      </w:r>
      <w:r w:rsidR="0000517A" w:rsidRPr="0000517A">
        <w:rPr>
          <w:rFonts w:ascii="Calibri" w:eastAsia="SimSun" w:hAnsi="Calibri" w:cs="Segoe UI"/>
          <w:iCs/>
          <w:color w:val="000000"/>
          <w:sz w:val="20"/>
          <w:szCs w:val="20"/>
        </w:rPr>
        <w:t>US–South Asia Mayoral Platform on Sustainable Cities</w:t>
      </w:r>
      <w:r w:rsidR="0000517A">
        <w:rPr>
          <w:rFonts w:ascii="Calibri" w:eastAsia="SimSun" w:hAnsi="Calibri" w:cs="Segoe UI"/>
          <w:iCs/>
          <w:color w:val="000000"/>
          <w:sz w:val="20"/>
          <w:szCs w:val="20"/>
        </w:rPr>
        <w:t xml:space="preserve">, </w:t>
      </w:r>
      <w:r w:rsidR="0000517A" w:rsidRPr="0000517A">
        <w:rPr>
          <w:rFonts w:ascii="Calibri" w:eastAsia="SimSun" w:hAnsi="Calibri" w:cs="Segoe UI"/>
          <w:iCs/>
          <w:color w:val="000000"/>
          <w:sz w:val="20"/>
          <w:szCs w:val="20"/>
        </w:rPr>
        <w:t>ASEAN Smart Cities Network</w:t>
      </w:r>
      <w:r w:rsidR="0000517A">
        <w:rPr>
          <w:rFonts w:ascii="Calibri" w:eastAsia="SimSun" w:hAnsi="Calibri" w:cs="Segoe UI"/>
          <w:iCs/>
          <w:color w:val="000000"/>
          <w:sz w:val="20"/>
          <w:szCs w:val="20"/>
        </w:rPr>
        <w:t xml:space="preserve">, and </w:t>
      </w:r>
      <w:r w:rsidR="0000517A" w:rsidRPr="0000517A">
        <w:rPr>
          <w:rFonts w:ascii="Calibri" w:eastAsia="SimSun" w:hAnsi="Calibri" w:cs="Segoe UI"/>
          <w:iCs/>
          <w:color w:val="000000"/>
          <w:sz w:val="20"/>
          <w:szCs w:val="20"/>
        </w:rPr>
        <w:t>Global Green Growth Institute (GGGI) – South-South Knowledge Exchange</w:t>
      </w:r>
      <w:r w:rsidR="0000517A">
        <w:rPr>
          <w:rFonts w:ascii="Calibri" w:eastAsia="SimSun" w:hAnsi="Calibri" w:cs="Segoe UI"/>
          <w:iCs/>
          <w:color w:val="000000"/>
          <w:sz w:val="20"/>
          <w:szCs w:val="20"/>
        </w:rPr>
        <w:t>,</w:t>
      </w:r>
      <w:r w:rsidRPr="006A276D">
        <w:rPr>
          <w:rFonts w:ascii="Calibri" w:eastAsia="SimSun" w:hAnsi="Calibri" w:cs="Segoe UI"/>
          <w:iCs/>
          <w:color w:val="000000"/>
          <w:sz w:val="20"/>
          <w:szCs w:val="20"/>
        </w:rPr>
        <w:t xml:space="preserve"> to document and disseminate locally tested innovations in areas such as passive building design, integrated solid waste management, inclusive public transport corridors, and green municipal finance mechanisms. These platforms will also enable Mongolia to access good practices from other countries, creating a two-way flow of technical and policy knowledge.</w:t>
      </w:r>
    </w:p>
    <w:p w14:paraId="766830D7" w14:textId="77777777" w:rsidR="006A276D" w:rsidRPr="006A276D" w:rsidRDefault="006A276D" w:rsidP="006A276D">
      <w:pPr>
        <w:spacing w:after="0" w:line="240" w:lineRule="auto"/>
        <w:jc w:val="both"/>
        <w:rPr>
          <w:rFonts w:ascii="Calibri" w:eastAsia="SimSun" w:hAnsi="Calibri" w:cs="Segoe UI"/>
          <w:iCs/>
          <w:color w:val="000000"/>
          <w:sz w:val="20"/>
          <w:szCs w:val="20"/>
        </w:rPr>
      </w:pPr>
    </w:p>
    <w:p w14:paraId="1626A1CB" w14:textId="77777777" w:rsidR="006A276D" w:rsidRPr="006A276D" w:rsidRDefault="006A276D" w:rsidP="006A276D">
      <w:pPr>
        <w:spacing w:after="0" w:line="240" w:lineRule="auto"/>
        <w:jc w:val="both"/>
        <w:rPr>
          <w:rFonts w:ascii="Calibri" w:eastAsia="SimSun" w:hAnsi="Calibri" w:cs="Segoe UI"/>
          <w:iCs/>
          <w:color w:val="000000"/>
          <w:sz w:val="20"/>
          <w:szCs w:val="20"/>
        </w:rPr>
      </w:pPr>
      <w:r w:rsidRPr="006A276D">
        <w:rPr>
          <w:rFonts w:ascii="Calibri" w:eastAsia="SimSun" w:hAnsi="Calibri" w:cs="Segoe UI"/>
          <w:iCs/>
          <w:color w:val="000000"/>
          <w:sz w:val="20"/>
          <w:szCs w:val="20"/>
        </w:rPr>
        <w:t>As outlined in the project’s Knowledge Management Strategy, the project will:</w:t>
      </w:r>
    </w:p>
    <w:p w14:paraId="68740969" w14:textId="77777777" w:rsidR="006A276D" w:rsidRPr="006A276D" w:rsidRDefault="006A276D" w:rsidP="000111B9">
      <w:pPr>
        <w:pStyle w:val="ListParagraph"/>
        <w:numPr>
          <w:ilvl w:val="0"/>
          <w:numId w:val="68"/>
        </w:numPr>
        <w:jc w:val="both"/>
        <w:rPr>
          <w:rFonts w:ascii="Calibri" w:hAnsi="Calibri" w:cs="Segoe UI"/>
          <w:iCs/>
          <w:color w:val="000000"/>
          <w:sz w:val="20"/>
          <w:szCs w:val="20"/>
        </w:rPr>
      </w:pPr>
      <w:r w:rsidRPr="006A276D">
        <w:rPr>
          <w:rFonts w:ascii="Calibri" w:hAnsi="Calibri" w:cs="Segoe UI"/>
          <w:iCs/>
          <w:color w:val="000000"/>
          <w:sz w:val="20"/>
          <w:szCs w:val="20"/>
        </w:rPr>
        <w:t>Consolidate global and local lessons on urban sustainability and nature-based solutions;</w:t>
      </w:r>
    </w:p>
    <w:p w14:paraId="4699FB81" w14:textId="77777777" w:rsidR="006A276D" w:rsidRPr="006A276D" w:rsidRDefault="006A276D" w:rsidP="000111B9">
      <w:pPr>
        <w:pStyle w:val="ListParagraph"/>
        <w:numPr>
          <w:ilvl w:val="0"/>
          <w:numId w:val="68"/>
        </w:numPr>
        <w:jc w:val="both"/>
        <w:rPr>
          <w:rFonts w:ascii="Calibri" w:hAnsi="Calibri" w:cs="Segoe UI"/>
          <w:iCs/>
          <w:color w:val="000000"/>
          <w:sz w:val="20"/>
          <w:szCs w:val="20"/>
        </w:rPr>
      </w:pPr>
      <w:r w:rsidRPr="006A276D">
        <w:rPr>
          <w:rFonts w:ascii="Calibri" w:hAnsi="Calibri" w:cs="Segoe UI"/>
          <w:iCs/>
          <w:color w:val="000000"/>
          <w:sz w:val="20"/>
          <w:szCs w:val="20"/>
        </w:rPr>
        <w:lastRenderedPageBreak/>
        <w:t>Develop and adapt tools, technologies, and policy templates for transfer to other countries with cold-climate or low-density urban environments;</w:t>
      </w:r>
    </w:p>
    <w:p w14:paraId="1C524F18" w14:textId="7D1BC8EA" w:rsidR="006A276D" w:rsidRPr="006A276D" w:rsidRDefault="006A276D" w:rsidP="000111B9">
      <w:pPr>
        <w:pStyle w:val="ListParagraph"/>
        <w:numPr>
          <w:ilvl w:val="0"/>
          <w:numId w:val="68"/>
        </w:numPr>
        <w:jc w:val="both"/>
        <w:rPr>
          <w:rFonts w:ascii="Calibri" w:hAnsi="Calibri" w:cs="Segoe UI"/>
          <w:iCs/>
          <w:color w:val="000000"/>
          <w:sz w:val="20"/>
          <w:szCs w:val="20"/>
        </w:rPr>
      </w:pPr>
      <w:r w:rsidRPr="006A276D">
        <w:rPr>
          <w:rFonts w:ascii="Calibri" w:hAnsi="Calibri" w:cs="Segoe UI"/>
          <w:iCs/>
          <w:color w:val="000000"/>
          <w:sz w:val="20"/>
          <w:szCs w:val="20"/>
        </w:rPr>
        <w:t>Actively promote replication of solutions in similarly situated cities in Central Asia, the Hindu Kush Himalaya, and</w:t>
      </w:r>
      <w:r w:rsidR="00C75EE2">
        <w:rPr>
          <w:rFonts w:ascii="Calibri" w:hAnsi="Calibri" w:cs="Segoe UI"/>
          <w:iCs/>
          <w:color w:val="000000"/>
          <w:sz w:val="20"/>
          <w:szCs w:val="20"/>
        </w:rPr>
        <w:t xml:space="preserve"> other cold climate cities</w:t>
      </w:r>
      <w:r w:rsidRPr="006A276D">
        <w:rPr>
          <w:rFonts w:ascii="Calibri" w:hAnsi="Calibri" w:cs="Segoe UI"/>
          <w:iCs/>
          <w:color w:val="000000"/>
          <w:sz w:val="20"/>
          <w:szCs w:val="20"/>
        </w:rPr>
        <w:t>.</w:t>
      </w:r>
    </w:p>
    <w:p w14:paraId="223AA5B9" w14:textId="77777777" w:rsidR="006A276D" w:rsidRDefault="006A276D" w:rsidP="006A276D">
      <w:pPr>
        <w:spacing w:after="0" w:line="240" w:lineRule="auto"/>
        <w:jc w:val="both"/>
        <w:rPr>
          <w:rFonts w:ascii="Calibri" w:eastAsia="SimSun" w:hAnsi="Calibri" w:cs="Segoe UI"/>
          <w:iCs/>
          <w:color w:val="000000"/>
          <w:sz w:val="20"/>
          <w:szCs w:val="20"/>
        </w:rPr>
      </w:pPr>
    </w:p>
    <w:p w14:paraId="06CB915D" w14:textId="0B7F0049" w:rsidR="00485F0E" w:rsidRPr="006A276D" w:rsidRDefault="006A276D" w:rsidP="006A276D">
      <w:pPr>
        <w:spacing w:after="0" w:line="240" w:lineRule="auto"/>
        <w:jc w:val="both"/>
        <w:rPr>
          <w:rFonts w:ascii="Calibri" w:eastAsia="SimSun" w:hAnsi="Calibri" w:cs="Segoe UI"/>
          <w:iCs/>
          <w:color w:val="000000"/>
          <w:sz w:val="20"/>
          <w:szCs w:val="20"/>
        </w:rPr>
      </w:pPr>
      <w:r w:rsidRPr="006A276D">
        <w:rPr>
          <w:rFonts w:ascii="Calibri" w:eastAsia="SimSun" w:hAnsi="Calibri" w:cs="Segoe UI"/>
          <w:iCs/>
          <w:color w:val="000000"/>
          <w:sz w:val="20"/>
          <w:szCs w:val="20"/>
        </w:rPr>
        <w:t>To elevate Mongolia’s leadership and visibility in urban sustainability, the project will also pursue opportunities for representation at regional and global events—such as the World Urban Forum, UN-Habitat Assemblies, and regional Asia-Pacific urban development dialogues—where UNDP and other partners can facilitate Mongolia’s engagement. In addition, triangular cooperation with countries implementing urban resilience, transport, and nature-based solutions in comparable geopolitical or ecological contexts (e.g., Kazakhstan, Kyrgyzstan, Bhutan, or Mongolia’s Green Development Policy peer countries) will be actively pursued through bilateral exchanges, joint workshops, and contribution to shared policy guidance.</w:t>
      </w:r>
    </w:p>
    <w:p w14:paraId="011DAFDB" w14:textId="77777777" w:rsidR="006A276D" w:rsidRPr="00485F0E" w:rsidRDefault="006A276D" w:rsidP="00485F0E">
      <w:pPr>
        <w:spacing w:after="0" w:line="240" w:lineRule="auto"/>
        <w:jc w:val="both"/>
        <w:rPr>
          <w:rFonts w:ascii="Calibri" w:eastAsia="SimSun" w:hAnsi="Calibri" w:cs="Segoe UI"/>
          <w:i/>
          <w:color w:val="000000"/>
          <w:sz w:val="20"/>
          <w:szCs w:val="20"/>
        </w:rPr>
      </w:pPr>
    </w:p>
    <w:p w14:paraId="0D847669" w14:textId="6FA38432" w:rsidR="00BF242E" w:rsidRDefault="00485F0E" w:rsidP="008246F3">
      <w:pPr>
        <w:spacing w:after="0"/>
        <w:jc w:val="both"/>
        <w:rPr>
          <w:rFonts w:ascii="Calibri" w:eastAsia="SimSun" w:hAnsi="Calibri" w:cs="Times New Roman"/>
          <w:sz w:val="20"/>
          <w:szCs w:val="20"/>
        </w:rPr>
      </w:pPr>
      <w:r w:rsidRPr="00485F0E">
        <w:rPr>
          <w:rFonts w:ascii="Calibri" w:eastAsia="SimSun" w:hAnsi="Calibri" w:cs="Times New Roman"/>
          <w:sz w:val="20"/>
          <w:szCs w:val="20"/>
          <w:u w:val="single"/>
        </w:rPr>
        <w:t>Gender equality and Women’s Empowerment</w:t>
      </w:r>
      <w:r w:rsidRPr="00485F0E">
        <w:rPr>
          <w:rFonts w:ascii="Calibri" w:eastAsia="SimSun" w:hAnsi="Calibri" w:cs="Times New Roman"/>
          <w:sz w:val="20"/>
          <w:szCs w:val="20"/>
        </w:rPr>
        <w:t>:</w:t>
      </w:r>
      <w:r w:rsidR="00BF2E04">
        <w:rPr>
          <w:rFonts w:ascii="Calibri" w:eastAsia="SimSun" w:hAnsi="Calibri" w:cs="Times New Roman"/>
          <w:sz w:val="20"/>
          <w:szCs w:val="20"/>
        </w:rPr>
        <w:t xml:space="preserve"> </w:t>
      </w:r>
      <w:r w:rsidR="00BF242E">
        <w:rPr>
          <w:rFonts w:ascii="Calibri" w:eastAsia="SimSun" w:hAnsi="Calibri" w:cs="Times New Roman"/>
          <w:sz w:val="20"/>
          <w:szCs w:val="20"/>
        </w:rPr>
        <w:t xml:space="preserve">The project expects to include a comprehensive set of gender-responsive measures to address gender gaps and promote gender equality and women’s empowerment in Erdenet, Darkhan and </w:t>
      </w:r>
      <w:r w:rsidR="00AA3C7F">
        <w:rPr>
          <w:rFonts w:ascii="Calibri" w:eastAsia="SimSun" w:hAnsi="Calibri" w:cs="Times New Roman"/>
          <w:sz w:val="20"/>
          <w:szCs w:val="20"/>
        </w:rPr>
        <w:t>Ulaanbaatar</w:t>
      </w:r>
      <w:r w:rsidR="00BF242E">
        <w:rPr>
          <w:rFonts w:ascii="Calibri" w:eastAsia="SimSun" w:hAnsi="Calibri" w:cs="Times New Roman"/>
          <w:sz w:val="20"/>
          <w:szCs w:val="20"/>
        </w:rPr>
        <w:t xml:space="preserve"> City. The project will contribute to gender equality through all result areas, including closing gender gaps in access to and control over natural resources; improving women’s participation and decision making; and generating socio-economic benefits for services for women. The project’s results framework includes multiple gender-responsive indicators to measure contributions towards gender equality.</w:t>
      </w:r>
    </w:p>
    <w:p w14:paraId="22253B00" w14:textId="77777777" w:rsidR="00BF242E" w:rsidRDefault="00BF242E" w:rsidP="00BF2E04">
      <w:pPr>
        <w:spacing w:after="0"/>
        <w:rPr>
          <w:rFonts w:ascii="Calibri" w:eastAsia="SimSun" w:hAnsi="Calibri" w:cs="Times New Roman"/>
          <w:sz w:val="20"/>
          <w:szCs w:val="20"/>
        </w:rPr>
      </w:pPr>
    </w:p>
    <w:p w14:paraId="3DDA52B1" w14:textId="095537C2" w:rsidR="00BF2E04" w:rsidRDefault="00BF2E04" w:rsidP="008246F3">
      <w:pPr>
        <w:spacing w:after="0"/>
        <w:jc w:val="both"/>
        <w:rPr>
          <w:rFonts w:ascii="Calibri" w:hAnsi="Calibri"/>
          <w:bCs/>
          <w:sz w:val="20"/>
          <w:szCs w:val="20"/>
        </w:rPr>
      </w:pPr>
      <w:r>
        <w:rPr>
          <w:rFonts w:ascii="Calibri" w:eastAsia="SimSun" w:hAnsi="Calibri" w:cs="Times New Roman"/>
          <w:sz w:val="20"/>
          <w:szCs w:val="20"/>
        </w:rPr>
        <w:t xml:space="preserve">A comprehensive Gender Analysis and Gender Action Plan has been developed for the project and is included </w:t>
      </w:r>
      <w:r w:rsidR="00BE091F">
        <w:rPr>
          <w:rFonts w:ascii="Calibri" w:eastAsia="SimSun" w:hAnsi="Calibri" w:cs="Times New Roman"/>
          <w:sz w:val="20"/>
          <w:szCs w:val="20"/>
        </w:rPr>
        <w:t xml:space="preserve">in Annex 10 </w:t>
      </w:r>
      <w:r>
        <w:rPr>
          <w:rFonts w:ascii="Calibri" w:eastAsia="SimSun" w:hAnsi="Calibri" w:cs="Times New Roman"/>
          <w:sz w:val="20"/>
          <w:szCs w:val="20"/>
        </w:rPr>
        <w:t xml:space="preserve">as a </w:t>
      </w:r>
      <w:r w:rsidR="00BE091F">
        <w:rPr>
          <w:rFonts w:ascii="Calibri" w:eastAsia="SimSun" w:hAnsi="Calibri" w:cs="Times New Roman"/>
          <w:sz w:val="20"/>
          <w:szCs w:val="20"/>
        </w:rPr>
        <w:t>separate attachment</w:t>
      </w:r>
      <w:r>
        <w:rPr>
          <w:rFonts w:ascii="Calibri" w:eastAsia="SimSun" w:hAnsi="Calibri" w:cs="Times New Roman"/>
          <w:sz w:val="20"/>
          <w:szCs w:val="20"/>
        </w:rPr>
        <w:t xml:space="preserve"> to the Prodoc. </w:t>
      </w:r>
      <w:r>
        <w:rPr>
          <w:rFonts w:ascii="Calibri" w:hAnsi="Calibri"/>
          <w:bCs/>
          <w:sz w:val="20"/>
          <w:szCs w:val="20"/>
        </w:rPr>
        <w:t>The project</w:t>
      </w:r>
      <w:r w:rsidR="00BE091F">
        <w:rPr>
          <w:rFonts w:ascii="Calibri" w:hAnsi="Calibri"/>
          <w:bCs/>
          <w:sz w:val="20"/>
          <w:szCs w:val="20"/>
        </w:rPr>
        <w:t>’s Gender Action Plan includes the following critical elements which</w:t>
      </w:r>
      <w:r>
        <w:rPr>
          <w:rFonts w:ascii="Calibri" w:hAnsi="Calibri"/>
          <w:bCs/>
          <w:sz w:val="20"/>
          <w:szCs w:val="20"/>
        </w:rPr>
        <w:t xml:space="preserve"> aim to mainstream gender equality </w:t>
      </w:r>
      <w:r w:rsidR="00BE091F">
        <w:rPr>
          <w:rFonts w:ascii="Calibri" w:hAnsi="Calibri"/>
          <w:bCs/>
          <w:sz w:val="20"/>
          <w:szCs w:val="20"/>
        </w:rPr>
        <w:t>throughout the project’s various outcomes</w:t>
      </w:r>
      <w:r>
        <w:rPr>
          <w:rFonts w:ascii="Calibri" w:hAnsi="Calibri"/>
          <w:bCs/>
          <w:sz w:val="20"/>
          <w:szCs w:val="20"/>
        </w:rPr>
        <w:t>:</w:t>
      </w:r>
    </w:p>
    <w:p w14:paraId="5130FC71" w14:textId="49FF2F7D" w:rsidR="00BF2E04" w:rsidRPr="00BE091F" w:rsidRDefault="00BF2E04" w:rsidP="008246F3">
      <w:pPr>
        <w:pStyle w:val="ListParagraph"/>
        <w:numPr>
          <w:ilvl w:val="0"/>
          <w:numId w:val="62"/>
        </w:numPr>
        <w:jc w:val="both"/>
        <w:rPr>
          <w:rFonts w:ascii="Calibri" w:hAnsi="Calibri"/>
          <w:sz w:val="20"/>
          <w:szCs w:val="20"/>
        </w:rPr>
      </w:pPr>
      <w:r w:rsidRPr="00BE091F">
        <w:rPr>
          <w:rFonts w:ascii="Calibri" w:hAnsi="Calibri"/>
          <w:b/>
          <w:bCs/>
          <w:sz w:val="20"/>
          <w:szCs w:val="20"/>
        </w:rPr>
        <w:t>Gender-Responsive Stakeholder Engagement:</w:t>
      </w:r>
      <w:r w:rsidRPr="00BE091F">
        <w:rPr>
          <w:rFonts w:ascii="Calibri" w:hAnsi="Calibri"/>
          <w:sz w:val="20"/>
          <w:szCs w:val="20"/>
        </w:rPr>
        <w:t xml:space="preserve"> </w:t>
      </w:r>
      <w:r w:rsidR="00BE091F">
        <w:rPr>
          <w:rFonts w:ascii="Calibri" w:hAnsi="Calibri"/>
          <w:sz w:val="20"/>
          <w:szCs w:val="20"/>
        </w:rPr>
        <w:t>C</w:t>
      </w:r>
      <w:r w:rsidRPr="00BE091F">
        <w:rPr>
          <w:rFonts w:ascii="Calibri" w:hAnsi="Calibri"/>
          <w:sz w:val="20"/>
          <w:szCs w:val="20"/>
        </w:rPr>
        <w:t>onsultations account for gender-specific priorities and roles.</w:t>
      </w:r>
    </w:p>
    <w:p w14:paraId="5F514D65" w14:textId="15C3CEA9" w:rsidR="00BF2E04" w:rsidRPr="00BE091F" w:rsidRDefault="00BF2E04" w:rsidP="008246F3">
      <w:pPr>
        <w:pStyle w:val="ListParagraph"/>
        <w:numPr>
          <w:ilvl w:val="0"/>
          <w:numId w:val="62"/>
        </w:numPr>
        <w:jc w:val="both"/>
        <w:rPr>
          <w:rFonts w:ascii="Calibri" w:hAnsi="Calibri"/>
          <w:sz w:val="20"/>
          <w:szCs w:val="20"/>
        </w:rPr>
      </w:pPr>
      <w:r w:rsidRPr="00BE091F">
        <w:rPr>
          <w:rFonts w:ascii="Calibri" w:hAnsi="Calibri"/>
          <w:b/>
          <w:bCs/>
          <w:sz w:val="20"/>
          <w:szCs w:val="20"/>
        </w:rPr>
        <w:t>Gender Mainstreaming Budget:</w:t>
      </w:r>
      <w:r w:rsidRPr="00BE091F">
        <w:rPr>
          <w:rFonts w:ascii="Calibri" w:hAnsi="Calibri"/>
          <w:sz w:val="20"/>
          <w:szCs w:val="20"/>
        </w:rPr>
        <w:t xml:space="preserve"> </w:t>
      </w:r>
      <w:r w:rsidR="00BE091F">
        <w:rPr>
          <w:rFonts w:ascii="Calibri" w:hAnsi="Calibri"/>
          <w:sz w:val="20"/>
          <w:szCs w:val="20"/>
        </w:rPr>
        <w:t>S</w:t>
      </w:r>
      <w:r w:rsidRPr="00BE091F">
        <w:rPr>
          <w:rFonts w:ascii="Calibri" w:hAnsi="Calibri"/>
          <w:sz w:val="20"/>
          <w:szCs w:val="20"/>
        </w:rPr>
        <w:t xml:space="preserve">pecific resources </w:t>
      </w:r>
      <w:r w:rsidR="00BE091F">
        <w:rPr>
          <w:rFonts w:ascii="Calibri" w:hAnsi="Calibri"/>
          <w:sz w:val="20"/>
          <w:szCs w:val="20"/>
        </w:rPr>
        <w:t xml:space="preserve">are allocated </w:t>
      </w:r>
      <w:r w:rsidRPr="00BE091F">
        <w:rPr>
          <w:rFonts w:ascii="Calibri" w:hAnsi="Calibri"/>
          <w:sz w:val="20"/>
          <w:szCs w:val="20"/>
        </w:rPr>
        <w:t>to implement gender-focused activities.</w:t>
      </w:r>
    </w:p>
    <w:p w14:paraId="4D130D6F" w14:textId="11AD0AA0" w:rsidR="00BF2E04" w:rsidRPr="00BE091F" w:rsidRDefault="00BF2E04" w:rsidP="008246F3">
      <w:pPr>
        <w:pStyle w:val="ListParagraph"/>
        <w:numPr>
          <w:ilvl w:val="0"/>
          <w:numId w:val="62"/>
        </w:numPr>
        <w:jc w:val="both"/>
        <w:rPr>
          <w:rFonts w:ascii="Calibri" w:hAnsi="Calibri"/>
          <w:sz w:val="20"/>
          <w:szCs w:val="20"/>
        </w:rPr>
      </w:pPr>
      <w:r w:rsidRPr="00BE091F">
        <w:rPr>
          <w:rFonts w:ascii="Calibri" w:hAnsi="Calibri"/>
          <w:b/>
          <w:bCs/>
          <w:sz w:val="20"/>
          <w:szCs w:val="20"/>
        </w:rPr>
        <w:t>Capacity Building:</w:t>
      </w:r>
      <w:r w:rsidRPr="00BE091F">
        <w:rPr>
          <w:rFonts w:ascii="Calibri" w:hAnsi="Calibri"/>
          <w:sz w:val="20"/>
          <w:szCs w:val="20"/>
        </w:rPr>
        <w:t xml:space="preserve"> </w:t>
      </w:r>
      <w:r w:rsidR="00BE091F">
        <w:rPr>
          <w:rFonts w:ascii="Calibri" w:hAnsi="Calibri"/>
          <w:sz w:val="20"/>
          <w:szCs w:val="20"/>
        </w:rPr>
        <w:t>T</w:t>
      </w:r>
      <w:r w:rsidRPr="00BE091F">
        <w:rPr>
          <w:rFonts w:ascii="Calibri" w:hAnsi="Calibri"/>
          <w:sz w:val="20"/>
          <w:szCs w:val="20"/>
        </w:rPr>
        <w:t>raining on gender equality for staff, partners, and stakeholders.</w:t>
      </w:r>
    </w:p>
    <w:p w14:paraId="6EF72AD2" w14:textId="4386FAB0" w:rsidR="00BF2E04" w:rsidRPr="00BE091F" w:rsidRDefault="00BF2E04" w:rsidP="008246F3">
      <w:pPr>
        <w:pStyle w:val="ListParagraph"/>
        <w:numPr>
          <w:ilvl w:val="0"/>
          <w:numId w:val="62"/>
        </w:numPr>
        <w:jc w:val="both"/>
        <w:rPr>
          <w:rFonts w:ascii="Calibri" w:hAnsi="Calibri"/>
          <w:sz w:val="20"/>
          <w:szCs w:val="20"/>
        </w:rPr>
      </w:pPr>
      <w:r w:rsidRPr="00BE091F">
        <w:rPr>
          <w:rFonts w:ascii="Calibri" w:hAnsi="Calibri"/>
          <w:b/>
          <w:bCs/>
          <w:sz w:val="20"/>
          <w:szCs w:val="20"/>
        </w:rPr>
        <w:t>Monitoring and Evaluation:</w:t>
      </w:r>
      <w:r w:rsidRPr="00BE091F">
        <w:rPr>
          <w:rFonts w:ascii="Calibri" w:hAnsi="Calibri"/>
          <w:sz w:val="20"/>
          <w:szCs w:val="20"/>
        </w:rPr>
        <w:t xml:space="preserve"> </w:t>
      </w:r>
      <w:r w:rsidR="00BE091F">
        <w:rPr>
          <w:rFonts w:ascii="Calibri" w:hAnsi="Calibri"/>
          <w:sz w:val="20"/>
          <w:szCs w:val="20"/>
        </w:rPr>
        <w:t>G</w:t>
      </w:r>
      <w:r w:rsidRPr="00BE091F">
        <w:rPr>
          <w:rFonts w:ascii="Calibri" w:hAnsi="Calibri"/>
          <w:sz w:val="20"/>
          <w:szCs w:val="20"/>
        </w:rPr>
        <w:t>ender-responsive indicators</w:t>
      </w:r>
      <w:r w:rsidR="00BE091F">
        <w:rPr>
          <w:rFonts w:ascii="Calibri" w:hAnsi="Calibri"/>
          <w:sz w:val="20"/>
          <w:szCs w:val="20"/>
        </w:rPr>
        <w:t xml:space="preserve"> are used</w:t>
      </w:r>
      <w:r w:rsidRPr="00BE091F">
        <w:rPr>
          <w:rFonts w:ascii="Calibri" w:hAnsi="Calibri"/>
          <w:sz w:val="20"/>
          <w:szCs w:val="20"/>
        </w:rPr>
        <w:t xml:space="preserve"> in the project results framework to measure progress and outcomes.</w:t>
      </w:r>
    </w:p>
    <w:p w14:paraId="1B32AFC7" w14:textId="6AD9A8FF" w:rsidR="00BF2E04" w:rsidRPr="00BE091F" w:rsidRDefault="00BF2E04" w:rsidP="008246F3">
      <w:pPr>
        <w:pStyle w:val="ListParagraph"/>
        <w:numPr>
          <w:ilvl w:val="0"/>
          <w:numId w:val="62"/>
        </w:numPr>
        <w:jc w:val="both"/>
        <w:rPr>
          <w:rFonts w:ascii="Calibri" w:hAnsi="Calibri"/>
          <w:sz w:val="20"/>
          <w:szCs w:val="20"/>
        </w:rPr>
      </w:pPr>
      <w:r w:rsidRPr="00BE091F">
        <w:rPr>
          <w:rFonts w:ascii="Calibri" w:hAnsi="Calibri"/>
          <w:b/>
          <w:bCs/>
          <w:sz w:val="20"/>
          <w:szCs w:val="20"/>
        </w:rPr>
        <w:t>Demonstration Sites:</w:t>
      </w:r>
      <w:r w:rsidRPr="00BE091F">
        <w:rPr>
          <w:rFonts w:ascii="Calibri" w:hAnsi="Calibri"/>
          <w:sz w:val="20"/>
          <w:szCs w:val="20"/>
        </w:rPr>
        <w:t xml:space="preserve"> </w:t>
      </w:r>
      <w:r w:rsidR="00BE091F">
        <w:rPr>
          <w:rFonts w:ascii="Calibri" w:hAnsi="Calibri"/>
          <w:sz w:val="20"/>
          <w:szCs w:val="20"/>
        </w:rPr>
        <w:t>I</w:t>
      </w:r>
      <w:r w:rsidRPr="00BE091F">
        <w:rPr>
          <w:rFonts w:ascii="Calibri" w:hAnsi="Calibri"/>
          <w:sz w:val="20"/>
          <w:szCs w:val="20"/>
        </w:rPr>
        <w:t>nclusive and gender-sensitive interventions at project sites.</w:t>
      </w:r>
    </w:p>
    <w:p w14:paraId="3C24894E" w14:textId="77777777" w:rsidR="00BF2E04" w:rsidRDefault="00BF2E04" w:rsidP="008246F3">
      <w:pPr>
        <w:spacing w:after="0"/>
        <w:jc w:val="both"/>
        <w:rPr>
          <w:rFonts w:ascii="Calibri" w:hAnsi="Calibri"/>
          <w:sz w:val="20"/>
          <w:szCs w:val="20"/>
        </w:rPr>
      </w:pPr>
    </w:p>
    <w:p w14:paraId="297EBFB3" w14:textId="01E90A40" w:rsidR="00BE091F" w:rsidRPr="00BE091F" w:rsidRDefault="00BE091F" w:rsidP="008246F3">
      <w:pPr>
        <w:spacing w:after="0"/>
        <w:jc w:val="both"/>
        <w:rPr>
          <w:rFonts w:ascii="Calibri" w:hAnsi="Calibri"/>
          <w:sz w:val="20"/>
          <w:szCs w:val="20"/>
        </w:rPr>
      </w:pPr>
      <w:r>
        <w:rPr>
          <w:rFonts w:ascii="Calibri" w:hAnsi="Calibri"/>
          <w:sz w:val="20"/>
          <w:szCs w:val="20"/>
        </w:rPr>
        <w:t>The project’s Gender Action Plan makes the following key recommendations to address gender equality throughout the project’s various outcomes:</w:t>
      </w:r>
    </w:p>
    <w:p w14:paraId="669B976C" w14:textId="37680ECD" w:rsidR="00BF2E04" w:rsidRPr="00BF2E04" w:rsidRDefault="00BF2E04" w:rsidP="008246F3">
      <w:pPr>
        <w:numPr>
          <w:ilvl w:val="0"/>
          <w:numId w:val="61"/>
        </w:numPr>
        <w:spacing w:after="0" w:line="240" w:lineRule="auto"/>
        <w:jc w:val="both"/>
        <w:rPr>
          <w:rFonts w:ascii="Calibri" w:eastAsia="SimSun" w:hAnsi="Calibri" w:cs="Times New Roman"/>
          <w:sz w:val="20"/>
          <w:szCs w:val="20"/>
        </w:rPr>
      </w:pPr>
      <w:r w:rsidRPr="00BF2E04">
        <w:rPr>
          <w:rFonts w:ascii="Calibri" w:eastAsia="SimSun" w:hAnsi="Calibri" w:cs="Times New Roman"/>
          <w:b/>
          <w:bCs/>
          <w:sz w:val="20"/>
          <w:szCs w:val="20"/>
        </w:rPr>
        <w:t>Ensure Equal Access and Benefits:</w:t>
      </w:r>
      <w:r w:rsidR="00BE091F">
        <w:rPr>
          <w:rFonts w:ascii="Calibri" w:eastAsia="SimSun" w:hAnsi="Calibri" w:cs="Times New Roman"/>
          <w:sz w:val="20"/>
          <w:szCs w:val="20"/>
        </w:rPr>
        <w:t xml:space="preserve"> W</w:t>
      </w:r>
      <w:r w:rsidRPr="00BF2E04">
        <w:rPr>
          <w:rFonts w:ascii="Calibri" w:eastAsia="SimSun" w:hAnsi="Calibri" w:cs="Times New Roman"/>
          <w:sz w:val="20"/>
          <w:szCs w:val="20"/>
        </w:rPr>
        <w:t xml:space="preserve">omen and </w:t>
      </w:r>
      <w:r w:rsidR="00BE091F">
        <w:rPr>
          <w:rFonts w:ascii="Calibri" w:eastAsia="SimSun" w:hAnsi="Calibri" w:cs="Times New Roman"/>
          <w:sz w:val="20"/>
          <w:szCs w:val="20"/>
        </w:rPr>
        <w:t>other marginalized groups</w:t>
      </w:r>
      <w:r w:rsidRPr="00BF2E04">
        <w:rPr>
          <w:rFonts w:ascii="Calibri" w:eastAsia="SimSun" w:hAnsi="Calibri" w:cs="Times New Roman"/>
          <w:sz w:val="20"/>
          <w:szCs w:val="20"/>
        </w:rPr>
        <w:t xml:space="preserve"> must benefit equitably from sustainable urban development in Ulaanbaatar, Darkhan, and Erdenet.</w:t>
      </w:r>
      <w:r w:rsidR="00BE091F">
        <w:rPr>
          <w:rFonts w:ascii="Calibri" w:eastAsia="SimSun" w:hAnsi="Calibri" w:cs="Times New Roman"/>
          <w:sz w:val="20"/>
          <w:szCs w:val="20"/>
        </w:rPr>
        <w:t xml:space="preserve"> G</w:t>
      </w:r>
      <w:r w:rsidRPr="00BF2E04">
        <w:rPr>
          <w:rFonts w:ascii="Calibri" w:eastAsia="SimSun" w:hAnsi="Calibri" w:cs="Times New Roman"/>
          <w:sz w:val="20"/>
          <w:szCs w:val="20"/>
        </w:rPr>
        <w:t xml:space="preserve">ender-specific needs </w:t>
      </w:r>
      <w:r w:rsidR="00BE091F">
        <w:rPr>
          <w:rFonts w:ascii="Calibri" w:eastAsia="SimSun" w:hAnsi="Calibri" w:cs="Times New Roman"/>
          <w:sz w:val="20"/>
          <w:szCs w:val="20"/>
        </w:rPr>
        <w:t xml:space="preserve">are to be addressed </w:t>
      </w:r>
      <w:r w:rsidRPr="00BF2E04">
        <w:rPr>
          <w:rFonts w:ascii="Calibri" w:eastAsia="SimSun" w:hAnsi="Calibri" w:cs="Times New Roman"/>
          <w:sz w:val="20"/>
          <w:szCs w:val="20"/>
        </w:rPr>
        <w:t>through planning, implementation, and evaluation stages.</w:t>
      </w:r>
    </w:p>
    <w:p w14:paraId="13D14083" w14:textId="00670F53" w:rsidR="00BF2E04" w:rsidRPr="00BF2E04" w:rsidRDefault="00BF2E04" w:rsidP="000111B9">
      <w:pPr>
        <w:numPr>
          <w:ilvl w:val="0"/>
          <w:numId w:val="61"/>
        </w:numPr>
        <w:spacing w:after="0" w:line="240" w:lineRule="auto"/>
        <w:jc w:val="both"/>
        <w:rPr>
          <w:rFonts w:ascii="Calibri" w:eastAsia="SimSun" w:hAnsi="Calibri" w:cs="Times New Roman"/>
          <w:sz w:val="20"/>
          <w:szCs w:val="20"/>
        </w:rPr>
      </w:pPr>
      <w:r w:rsidRPr="00BF2E04">
        <w:rPr>
          <w:rFonts w:ascii="Calibri" w:eastAsia="SimSun" w:hAnsi="Calibri" w:cs="Times New Roman"/>
          <w:b/>
          <w:bCs/>
          <w:sz w:val="20"/>
          <w:szCs w:val="20"/>
        </w:rPr>
        <w:t>Integrate Gender into Project Design:</w:t>
      </w:r>
      <w:r w:rsidR="00BE091F">
        <w:rPr>
          <w:rFonts w:ascii="Calibri" w:eastAsia="SimSun" w:hAnsi="Calibri" w:cs="Times New Roman"/>
          <w:sz w:val="20"/>
          <w:szCs w:val="20"/>
        </w:rPr>
        <w:t xml:space="preserve"> G</w:t>
      </w:r>
      <w:r w:rsidRPr="00BF2E04">
        <w:rPr>
          <w:rFonts w:ascii="Calibri" w:eastAsia="SimSun" w:hAnsi="Calibri" w:cs="Times New Roman"/>
          <w:sz w:val="20"/>
          <w:szCs w:val="20"/>
        </w:rPr>
        <w:t>ender considerations</w:t>
      </w:r>
      <w:r w:rsidR="00BE091F">
        <w:rPr>
          <w:rFonts w:ascii="Calibri" w:eastAsia="SimSun" w:hAnsi="Calibri" w:cs="Times New Roman"/>
          <w:sz w:val="20"/>
          <w:szCs w:val="20"/>
        </w:rPr>
        <w:t xml:space="preserve"> are embedded directly</w:t>
      </w:r>
      <w:r w:rsidRPr="00BF2E04">
        <w:rPr>
          <w:rFonts w:ascii="Calibri" w:eastAsia="SimSun" w:hAnsi="Calibri" w:cs="Times New Roman"/>
          <w:sz w:val="20"/>
          <w:szCs w:val="20"/>
        </w:rPr>
        <w:t xml:space="preserve"> in the project’s theory of change and results framework.</w:t>
      </w:r>
      <w:r w:rsidR="00BE091F">
        <w:rPr>
          <w:rFonts w:ascii="Calibri" w:eastAsia="SimSun" w:hAnsi="Calibri" w:cs="Times New Roman"/>
          <w:sz w:val="20"/>
          <w:szCs w:val="20"/>
        </w:rPr>
        <w:t xml:space="preserve"> G</w:t>
      </w:r>
      <w:r w:rsidRPr="00BF2E04">
        <w:rPr>
          <w:rFonts w:ascii="Calibri" w:eastAsia="SimSun" w:hAnsi="Calibri" w:cs="Times New Roman"/>
          <w:sz w:val="20"/>
          <w:szCs w:val="20"/>
        </w:rPr>
        <w:t>ender-responsive indicators</w:t>
      </w:r>
      <w:r w:rsidR="00BE091F">
        <w:rPr>
          <w:rFonts w:ascii="Calibri" w:eastAsia="SimSun" w:hAnsi="Calibri" w:cs="Times New Roman"/>
          <w:sz w:val="20"/>
          <w:szCs w:val="20"/>
        </w:rPr>
        <w:t xml:space="preserve"> have been developed and incorporated</w:t>
      </w:r>
      <w:r w:rsidRPr="00BF2E04">
        <w:rPr>
          <w:rFonts w:ascii="Calibri" w:eastAsia="SimSun" w:hAnsi="Calibri" w:cs="Times New Roman"/>
          <w:sz w:val="20"/>
          <w:szCs w:val="20"/>
        </w:rPr>
        <w:t xml:space="preserve"> to track progress toward gender equality.</w:t>
      </w:r>
    </w:p>
    <w:p w14:paraId="06062EA7" w14:textId="5B1ADA33" w:rsidR="00BF2E04" w:rsidRPr="00BF2E04" w:rsidRDefault="00BF2E04" w:rsidP="000111B9">
      <w:pPr>
        <w:numPr>
          <w:ilvl w:val="0"/>
          <w:numId w:val="61"/>
        </w:numPr>
        <w:spacing w:after="0" w:line="240" w:lineRule="auto"/>
        <w:jc w:val="both"/>
        <w:rPr>
          <w:rFonts w:ascii="Calibri" w:eastAsia="SimSun" w:hAnsi="Calibri" w:cs="Times New Roman"/>
          <w:sz w:val="20"/>
          <w:szCs w:val="20"/>
        </w:rPr>
      </w:pPr>
      <w:r w:rsidRPr="00BF2E04">
        <w:rPr>
          <w:rFonts w:ascii="Calibri" w:eastAsia="SimSun" w:hAnsi="Calibri" w:cs="Times New Roman"/>
          <w:b/>
          <w:bCs/>
          <w:sz w:val="20"/>
          <w:szCs w:val="20"/>
        </w:rPr>
        <w:t>Promote Inclusive Participation:</w:t>
      </w:r>
      <w:r w:rsidR="00BE091F">
        <w:rPr>
          <w:rFonts w:ascii="Calibri" w:eastAsia="SimSun" w:hAnsi="Calibri" w:cs="Times New Roman"/>
          <w:sz w:val="20"/>
          <w:szCs w:val="20"/>
        </w:rPr>
        <w:t xml:space="preserve"> W</w:t>
      </w:r>
      <w:r w:rsidRPr="00BF2E04">
        <w:rPr>
          <w:rFonts w:ascii="Calibri" w:eastAsia="SimSun" w:hAnsi="Calibri" w:cs="Times New Roman"/>
          <w:sz w:val="20"/>
          <w:szCs w:val="20"/>
        </w:rPr>
        <w:t>omen’s participation in decision-making related to urban planning and investments.</w:t>
      </w:r>
      <w:r w:rsidR="00BE091F">
        <w:rPr>
          <w:rFonts w:ascii="Calibri" w:eastAsia="SimSun" w:hAnsi="Calibri" w:cs="Times New Roman"/>
          <w:sz w:val="20"/>
          <w:szCs w:val="20"/>
        </w:rPr>
        <w:t xml:space="preserve"> </w:t>
      </w:r>
      <w:r w:rsidR="00BE091F" w:rsidRPr="00BE091F">
        <w:rPr>
          <w:rFonts w:ascii="Calibri" w:eastAsia="SimSun" w:hAnsi="Calibri" w:cs="Times New Roman"/>
          <w:sz w:val="20"/>
          <w:szCs w:val="20"/>
        </w:rPr>
        <w:t>S</w:t>
      </w:r>
      <w:r w:rsidRPr="00BF2E04">
        <w:rPr>
          <w:rFonts w:ascii="Calibri" w:eastAsia="SimSun" w:hAnsi="Calibri" w:cs="Times New Roman"/>
          <w:sz w:val="20"/>
          <w:szCs w:val="20"/>
        </w:rPr>
        <w:t>takeholder consultations</w:t>
      </w:r>
      <w:r w:rsidR="00BE091F" w:rsidRPr="00BE091F">
        <w:rPr>
          <w:rFonts w:ascii="Calibri" w:eastAsia="SimSun" w:hAnsi="Calibri" w:cs="Times New Roman"/>
          <w:sz w:val="20"/>
          <w:szCs w:val="20"/>
        </w:rPr>
        <w:t xml:space="preserve"> implement gender-responsive </w:t>
      </w:r>
      <w:r w:rsidR="00BE091F">
        <w:rPr>
          <w:rFonts w:ascii="Calibri" w:eastAsia="SimSun" w:hAnsi="Calibri" w:cs="Times New Roman"/>
          <w:sz w:val="20"/>
          <w:szCs w:val="20"/>
        </w:rPr>
        <w:t>approaches and tools</w:t>
      </w:r>
      <w:r w:rsidRPr="00BF2E04">
        <w:rPr>
          <w:rFonts w:ascii="Calibri" w:eastAsia="SimSun" w:hAnsi="Calibri" w:cs="Times New Roman"/>
          <w:sz w:val="20"/>
          <w:szCs w:val="20"/>
        </w:rPr>
        <w:t xml:space="preserve"> to ensure inclusive perspectives</w:t>
      </w:r>
      <w:r w:rsidR="00BE091F">
        <w:rPr>
          <w:rFonts w:ascii="Calibri" w:eastAsia="SimSun" w:hAnsi="Calibri" w:cs="Times New Roman"/>
          <w:sz w:val="20"/>
          <w:szCs w:val="20"/>
        </w:rPr>
        <w:t xml:space="preserve"> and holistic decision-making</w:t>
      </w:r>
      <w:r w:rsidRPr="00BF2E04">
        <w:rPr>
          <w:rFonts w:ascii="Calibri" w:eastAsia="SimSun" w:hAnsi="Calibri" w:cs="Times New Roman"/>
          <w:sz w:val="20"/>
          <w:szCs w:val="20"/>
        </w:rPr>
        <w:t>.</w:t>
      </w:r>
    </w:p>
    <w:p w14:paraId="2E4139FF" w14:textId="3FA5C6BF" w:rsidR="00BF2E04" w:rsidRPr="00BF2E04" w:rsidRDefault="00BF2E04" w:rsidP="000111B9">
      <w:pPr>
        <w:numPr>
          <w:ilvl w:val="0"/>
          <w:numId w:val="61"/>
        </w:numPr>
        <w:spacing w:after="0" w:line="240" w:lineRule="auto"/>
        <w:jc w:val="both"/>
        <w:rPr>
          <w:rFonts w:ascii="Calibri" w:eastAsia="SimSun" w:hAnsi="Calibri" w:cs="Times New Roman"/>
          <w:sz w:val="20"/>
          <w:szCs w:val="20"/>
        </w:rPr>
      </w:pPr>
      <w:r w:rsidRPr="00BF2E04">
        <w:rPr>
          <w:rFonts w:ascii="Calibri" w:eastAsia="SimSun" w:hAnsi="Calibri" w:cs="Times New Roman"/>
          <w:b/>
          <w:bCs/>
          <w:sz w:val="20"/>
          <w:szCs w:val="20"/>
        </w:rPr>
        <w:t>Develop Institutional Capacity:</w:t>
      </w:r>
      <w:r w:rsidR="00BE091F">
        <w:rPr>
          <w:rFonts w:ascii="Calibri" w:eastAsia="SimSun" w:hAnsi="Calibri" w:cs="Times New Roman"/>
          <w:sz w:val="20"/>
          <w:szCs w:val="20"/>
        </w:rPr>
        <w:t xml:space="preserve"> I</w:t>
      </w:r>
      <w:r w:rsidRPr="00BF2E04">
        <w:rPr>
          <w:rFonts w:ascii="Calibri" w:eastAsia="SimSun" w:hAnsi="Calibri" w:cs="Times New Roman"/>
          <w:sz w:val="20"/>
          <w:szCs w:val="20"/>
        </w:rPr>
        <w:t>mplementing partners and institutions</w:t>
      </w:r>
      <w:r w:rsidR="00BE091F">
        <w:rPr>
          <w:rFonts w:ascii="Calibri" w:eastAsia="SimSun" w:hAnsi="Calibri" w:cs="Times New Roman"/>
          <w:sz w:val="20"/>
          <w:szCs w:val="20"/>
        </w:rPr>
        <w:t xml:space="preserve"> are trained and educated</w:t>
      </w:r>
      <w:r w:rsidRPr="00BF2E04">
        <w:rPr>
          <w:rFonts w:ascii="Calibri" w:eastAsia="SimSun" w:hAnsi="Calibri" w:cs="Times New Roman"/>
          <w:sz w:val="20"/>
          <w:szCs w:val="20"/>
        </w:rPr>
        <w:t xml:space="preserve"> </w:t>
      </w:r>
      <w:r w:rsidR="00BE091F">
        <w:rPr>
          <w:rFonts w:ascii="Calibri" w:eastAsia="SimSun" w:hAnsi="Calibri" w:cs="Times New Roman"/>
          <w:sz w:val="20"/>
          <w:szCs w:val="20"/>
        </w:rPr>
        <w:t>on</w:t>
      </w:r>
      <w:r w:rsidRPr="00BF2E04">
        <w:rPr>
          <w:rFonts w:ascii="Calibri" w:eastAsia="SimSun" w:hAnsi="Calibri" w:cs="Times New Roman"/>
          <w:sz w:val="20"/>
          <w:szCs w:val="20"/>
        </w:rPr>
        <w:t xml:space="preserve"> gender equality and social inclusion.</w:t>
      </w:r>
      <w:r w:rsidR="00BE091F">
        <w:rPr>
          <w:rFonts w:ascii="Calibri" w:eastAsia="SimSun" w:hAnsi="Calibri" w:cs="Times New Roman"/>
          <w:sz w:val="20"/>
          <w:szCs w:val="20"/>
        </w:rPr>
        <w:t xml:space="preserve"> G</w:t>
      </w:r>
      <w:r w:rsidRPr="00BF2E04">
        <w:rPr>
          <w:rFonts w:ascii="Calibri" w:eastAsia="SimSun" w:hAnsi="Calibri" w:cs="Times New Roman"/>
          <w:sz w:val="20"/>
          <w:szCs w:val="20"/>
        </w:rPr>
        <w:t>ender considerations are part of the project’s management and institutional arrangements.</w:t>
      </w:r>
    </w:p>
    <w:p w14:paraId="1B3089EE" w14:textId="0DDAA938" w:rsidR="00BF2E04" w:rsidRPr="00BF2E04" w:rsidRDefault="00BF2E04" w:rsidP="000111B9">
      <w:pPr>
        <w:numPr>
          <w:ilvl w:val="0"/>
          <w:numId w:val="61"/>
        </w:numPr>
        <w:spacing w:after="0" w:line="240" w:lineRule="auto"/>
        <w:jc w:val="both"/>
        <w:rPr>
          <w:rFonts w:ascii="Calibri" w:eastAsia="SimSun" w:hAnsi="Calibri" w:cs="Times New Roman"/>
          <w:sz w:val="20"/>
          <w:szCs w:val="20"/>
        </w:rPr>
      </w:pPr>
      <w:r w:rsidRPr="00BF2E04">
        <w:rPr>
          <w:rFonts w:ascii="Calibri" w:eastAsia="SimSun" w:hAnsi="Calibri" w:cs="Times New Roman"/>
          <w:b/>
          <w:bCs/>
          <w:sz w:val="20"/>
          <w:szCs w:val="20"/>
        </w:rPr>
        <w:t>Socio-Economic Benefits:</w:t>
      </w:r>
      <w:r w:rsidR="00BE091F">
        <w:rPr>
          <w:rFonts w:ascii="Calibri" w:eastAsia="SimSun" w:hAnsi="Calibri" w:cs="Times New Roman"/>
          <w:sz w:val="20"/>
          <w:szCs w:val="20"/>
        </w:rPr>
        <w:t xml:space="preserve"> O</w:t>
      </w:r>
      <w:r w:rsidRPr="00BF2E04">
        <w:rPr>
          <w:rFonts w:ascii="Calibri" w:eastAsia="SimSun" w:hAnsi="Calibri" w:cs="Times New Roman"/>
          <w:sz w:val="20"/>
          <w:szCs w:val="20"/>
        </w:rPr>
        <w:t>pportunities</w:t>
      </w:r>
      <w:r w:rsidR="00BE091F">
        <w:rPr>
          <w:rFonts w:ascii="Calibri" w:eastAsia="SimSun" w:hAnsi="Calibri" w:cs="Times New Roman"/>
          <w:sz w:val="20"/>
          <w:szCs w:val="20"/>
        </w:rPr>
        <w:t xml:space="preserve"> are created</w:t>
      </w:r>
      <w:r w:rsidRPr="00BF2E04">
        <w:rPr>
          <w:rFonts w:ascii="Calibri" w:eastAsia="SimSun" w:hAnsi="Calibri" w:cs="Times New Roman"/>
          <w:sz w:val="20"/>
          <w:szCs w:val="20"/>
        </w:rPr>
        <w:t xml:space="preserve"> for women to engage in green jobs and access project-related services.</w:t>
      </w:r>
      <w:r w:rsidR="00BE091F">
        <w:rPr>
          <w:rFonts w:ascii="Calibri" w:eastAsia="SimSun" w:hAnsi="Calibri" w:cs="Times New Roman"/>
          <w:sz w:val="20"/>
          <w:szCs w:val="20"/>
        </w:rPr>
        <w:t xml:space="preserve"> B</w:t>
      </w:r>
      <w:r w:rsidRPr="00BF2E04">
        <w:rPr>
          <w:rFonts w:ascii="Calibri" w:eastAsia="SimSun" w:hAnsi="Calibri" w:cs="Times New Roman"/>
          <w:sz w:val="20"/>
          <w:szCs w:val="20"/>
        </w:rPr>
        <w:t>arriers to women’s participation in urban resource use and governance</w:t>
      </w:r>
      <w:r w:rsidR="00BE091F">
        <w:rPr>
          <w:rFonts w:ascii="Calibri" w:eastAsia="SimSun" w:hAnsi="Calibri" w:cs="Times New Roman"/>
          <w:sz w:val="20"/>
          <w:szCs w:val="20"/>
        </w:rPr>
        <w:t xml:space="preserve"> are directly addressed</w:t>
      </w:r>
      <w:r w:rsidRPr="00BF2E04">
        <w:rPr>
          <w:rFonts w:ascii="Calibri" w:eastAsia="SimSun" w:hAnsi="Calibri" w:cs="Times New Roman"/>
          <w:sz w:val="20"/>
          <w:szCs w:val="20"/>
        </w:rPr>
        <w:t>.</w:t>
      </w:r>
    </w:p>
    <w:p w14:paraId="30282F14" w14:textId="643AFA49" w:rsidR="00BF2E04" w:rsidRPr="002C649F" w:rsidRDefault="00BF2E04" w:rsidP="00BF2E04">
      <w:pPr>
        <w:spacing w:after="0" w:line="240" w:lineRule="auto"/>
        <w:jc w:val="both"/>
        <w:rPr>
          <w:rFonts w:ascii="Calibri" w:eastAsia="SimSun" w:hAnsi="Calibri" w:cs="Times New Roman"/>
          <w:sz w:val="20"/>
          <w:szCs w:val="20"/>
        </w:rPr>
      </w:pPr>
    </w:p>
    <w:p w14:paraId="1AD76C46" w14:textId="03C857B7" w:rsidR="00082672" w:rsidRPr="002C649F" w:rsidRDefault="00082672" w:rsidP="00BD4AF6">
      <w:pPr>
        <w:spacing w:after="0" w:line="240" w:lineRule="auto"/>
        <w:jc w:val="both"/>
        <w:rPr>
          <w:rFonts w:eastAsia="SimSun" w:cs="Angsana New"/>
          <w:noProof/>
          <w:sz w:val="20"/>
          <w:szCs w:val="20"/>
        </w:rPr>
      </w:pPr>
      <w:r w:rsidRPr="002C649F">
        <w:rPr>
          <w:rFonts w:cstheme="minorHAnsi"/>
          <w:sz w:val="20"/>
          <w:szCs w:val="20"/>
          <w:u w:val="single"/>
        </w:rPr>
        <w:t>Knowledge:</w:t>
      </w:r>
      <w:r w:rsidRPr="002C649F">
        <w:rPr>
          <w:rFonts w:cstheme="minorHAnsi"/>
          <w:sz w:val="20"/>
          <w:szCs w:val="20"/>
        </w:rPr>
        <w:t xml:space="preserve"> The project’s knowledge management strategy is summarized in the relevant section of the Prodoc, and in the Prodoc Annex 1</w:t>
      </w:r>
      <w:r w:rsidR="008246F3">
        <w:rPr>
          <w:rFonts w:cstheme="minorHAnsi"/>
          <w:sz w:val="20"/>
          <w:szCs w:val="20"/>
        </w:rPr>
        <w:t>4</w:t>
      </w:r>
      <w:r w:rsidRPr="002C649F">
        <w:rPr>
          <w:rFonts w:cstheme="minorHAnsi"/>
          <w:sz w:val="20"/>
          <w:szCs w:val="20"/>
        </w:rPr>
        <w:t xml:space="preserve"> Knowledge Management Plan. The project’s Knowledge Management approach has multiple </w:t>
      </w:r>
      <w:r w:rsidRPr="002C649F">
        <w:rPr>
          <w:rFonts w:cstheme="minorHAnsi"/>
          <w:sz w:val="20"/>
          <w:szCs w:val="20"/>
        </w:rPr>
        <w:lastRenderedPageBreak/>
        <w:t xml:space="preserve">levels of knowledge management activities, strategies and products. At local and national </w:t>
      </w:r>
      <w:r w:rsidR="00C75FD8" w:rsidRPr="002C649F">
        <w:rPr>
          <w:rFonts w:cstheme="minorHAnsi"/>
          <w:sz w:val="20"/>
          <w:szCs w:val="20"/>
        </w:rPr>
        <w:t>levels,</w:t>
      </w:r>
      <w:r w:rsidRPr="002C649F">
        <w:rPr>
          <w:rFonts w:cstheme="minorHAnsi"/>
          <w:sz w:val="20"/>
          <w:szCs w:val="20"/>
        </w:rPr>
        <w:t xml:space="preserve"> the project will actively contribute to increasing understanding and awareness about key sustainable urban development issues, such as renewable energy, energy efficiency, low-carbon building design and retrofits, circular economy, waste management, and urban biodiversity. A key aspect of the project’s knowledge management approach will be through the capacity development program for integrated sustainable urban planning under Output 3.1. The project will work on training land managers and engineers on integrating nature-based solutions like green corridors, permeable surfaces, flood mitigation systems, and Essential Life Support Areas assessment (ELSA). The project will work with the partner municipalities to build capacity for urban climate risk assessment, and strengthen institutional capacity for gender mainstreaming in urban sectors to promote adoption of gender-responsive urban planning and programming. Also under Component 3, as part of the global Sustainable Cities Integrated Program, the project will engage directly at the global level with the global support program to share experiences, lessons, and critical insights on green city innovations and good practices developed through the Mongolia project. The project will participate in global program annual conferences, regional meetings, and other relevant events, seminars, and workshops. </w:t>
      </w:r>
      <w:r w:rsidRPr="002C649F">
        <w:rPr>
          <w:rFonts w:eastAsia="SimSun" w:cs="Angsana New"/>
          <w:noProof/>
          <w:sz w:val="20"/>
          <w:szCs w:val="20"/>
        </w:rPr>
        <w:t>The project will contribute to strengthened evidence-based policy making and to knowledge sharing through different knowledge management platforms for the benefit of similar projects in the region, and within the wider Sustainable Cities Integrated Program.</w:t>
      </w:r>
    </w:p>
    <w:p w14:paraId="362750BC" w14:textId="77777777" w:rsidR="00BD4AF6" w:rsidRDefault="00BD4AF6" w:rsidP="00BD4AF6">
      <w:pPr>
        <w:spacing w:after="0" w:line="240" w:lineRule="auto"/>
        <w:jc w:val="both"/>
        <w:rPr>
          <w:rFonts w:eastAsia="SimSun" w:cs="Angsana New"/>
          <w:noProof/>
          <w:sz w:val="20"/>
          <w:szCs w:val="20"/>
        </w:rPr>
      </w:pPr>
    </w:p>
    <w:p w14:paraId="532AC41C" w14:textId="12A09957" w:rsidR="002C649F" w:rsidRPr="001F4630" w:rsidRDefault="002C649F" w:rsidP="00BD4AF6">
      <w:pPr>
        <w:spacing w:after="0" w:line="240" w:lineRule="auto"/>
        <w:jc w:val="both"/>
        <w:rPr>
          <w:rFonts w:eastAsia="SimSun" w:cs="Angsana New"/>
          <w:noProof/>
          <w:sz w:val="20"/>
          <w:szCs w:val="20"/>
        </w:rPr>
      </w:pPr>
      <w:r w:rsidRPr="002C649F">
        <w:rPr>
          <w:rFonts w:eastAsia="SimSun" w:cs="Angsana New"/>
          <w:noProof/>
          <w:sz w:val="20"/>
          <w:szCs w:val="20"/>
        </w:rPr>
        <w:t>In terms of concrete knowledge products, the project will produce a series of technical guidance notes, policy briefs, and case studie</w:t>
      </w:r>
      <w:r w:rsidR="00D16F28">
        <w:rPr>
          <w:rFonts w:eastAsia="SimSun" w:cs="Angsana New"/>
          <w:noProof/>
          <w:sz w:val="20"/>
          <w:szCs w:val="20"/>
        </w:rPr>
        <w:t xml:space="preserve"> </w:t>
      </w:r>
      <w:r w:rsidR="00D16F28" w:rsidRPr="00D16F28">
        <w:rPr>
          <w:rFonts w:eastAsia="SimSun" w:cs="Angsana New"/>
          <w:noProof/>
          <w:sz w:val="20"/>
          <w:szCs w:val="20"/>
        </w:rPr>
        <w:t>to document tested approaches to inclusive and low-carbon urban development in cold-climate and rapidly urbanizing contexts, including unplanned peri-urban settlements and underserved districts.</w:t>
      </w:r>
      <w:r w:rsidRPr="002C649F">
        <w:rPr>
          <w:rFonts w:eastAsia="SimSun" w:cs="Angsana New"/>
          <w:noProof/>
          <w:sz w:val="20"/>
          <w:szCs w:val="20"/>
        </w:rPr>
        <w:t xml:space="preserve"> These may include step-by-step guides for retrofitting public buildings with passive design principles, toolkits for gender-responsive urban planning, and a handbook on integrating nature-based solutions into secondary city masterplans. Municipal pilot interventions will be documented through multimedia formats—including short videos, photo essays, and infographics—for dissemination via local media and digital platforms. A project microsite, hosted either independently or via UNDP Mongolia’s site, will serve as a central hub for key documents, updates, and learning outputs, including downloadable tools and data visualizations. In collaboration with the global Sustainable Cities Integrated Program, selected knowledge products from Mongolia will also be featured on the SCIP knowledge platform and disseminated through global peer learning exchanges. Additionally, knowledge generated from this project will be shared with relevant regional knowledge platforms such as the Global Platform for Sustainable Cities (GPSC), the South-South Galaxy Cities Project, and through policy dialogues coordinated with UNDP and other </w:t>
      </w:r>
      <w:r w:rsidRPr="001F4630">
        <w:rPr>
          <w:rFonts w:eastAsia="SimSun" w:cs="Angsana New"/>
          <w:noProof/>
          <w:sz w:val="20"/>
          <w:szCs w:val="20"/>
        </w:rPr>
        <w:t>regional partners. These efforts will ensure that Mongolia’s experiences contribute to global understanding and replication of inclusive, climate-resilient urban development approaches.</w:t>
      </w:r>
    </w:p>
    <w:p w14:paraId="54010FC7" w14:textId="77777777" w:rsidR="00082672" w:rsidRPr="001F4630" w:rsidRDefault="00082672" w:rsidP="00BD4AF6">
      <w:pPr>
        <w:spacing w:after="0" w:line="240" w:lineRule="auto"/>
        <w:jc w:val="both"/>
        <w:rPr>
          <w:rFonts w:ascii="Calibri" w:eastAsia="SimSun" w:hAnsi="Calibri" w:cs="Times New Roman"/>
          <w:i/>
          <w:sz w:val="20"/>
          <w:szCs w:val="20"/>
        </w:rPr>
      </w:pPr>
    </w:p>
    <w:p w14:paraId="48D01941" w14:textId="6D64865D" w:rsidR="00082672" w:rsidRDefault="00C83DCA" w:rsidP="00485F0E">
      <w:pPr>
        <w:spacing w:after="0" w:line="240" w:lineRule="auto"/>
        <w:jc w:val="both"/>
        <w:rPr>
          <w:rFonts w:eastAsia="SimSun" w:cs="Angsana New"/>
          <w:noProof/>
          <w:sz w:val="20"/>
          <w:szCs w:val="20"/>
        </w:rPr>
      </w:pPr>
      <w:r w:rsidRPr="001F4630">
        <w:rPr>
          <w:rFonts w:ascii="Calibri" w:eastAsia="SimSun" w:hAnsi="Calibri" w:cs="Calibri"/>
          <w:sz w:val="20"/>
          <w:szCs w:val="20"/>
          <w:u w:val="single"/>
        </w:rPr>
        <w:t>Innovativeness, Sustainability and Potential for Scaling Up</w:t>
      </w:r>
      <w:r w:rsidRPr="001F4630">
        <w:rPr>
          <w:rFonts w:ascii="Calibri" w:eastAsia="SimSun" w:hAnsi="Calibri" w:cs="Calibri"/>
          <w:sz w:val="20"/>
          <w:szCs w:val="20"/>
        </w:rPr>
        <w:t xml:space="preserve">: </w:t>
      </w:r>
      <w:r w:rsidR="00082672" w:rsidRPr="001F4630">
        <w:rPr>
          <w:rFonts w:eastAsia="SimSun" w:cs="Angsana New"/>
          <w:noProof/>
          <w:sz w:val="20"/>
          <w:szCs w:val="20"/>
        </w:rPr>
        <w:t xml:space="preserve">As described previously, the project Theory of Change and project design build on five transformation levers: advancing policy integration and coherence; scaling up finance; promoting urban innovation; deepening and broadening partnerships; and strengthening knowledge management and capacity building. Applying these levers, as described previously, will give the projct significant potential for catalyzing transformational change in urban development in Mongolia. The fact that the project in Mongolia includes the three largest cities in the country is a significant strategic opportunity, as this will allow the project to invest in and support individual solutions in each city, but then share the lessons and best practices across all three cities, supporting replication and scaling-up. For example, under Output 2.1 in the city of Darkhan the project will support piloting methane harvesting from the landfill, and the insights and lessons from this experience will be shared with Erdenet and </w:t>
      </w:r>
      <w:r w:rsidR="00AA3C7F">
        <w:rPr>
          <w:rFonts w:eastAsia="SimSun" w:cs="Angsana New"/>
          <w:noProof/>
          <w:sz w:val="20"/>
          <w:szCs w:val="20"/>
        </w:rPr>
        <w:t>Ulaanbaatar</w:t>
      </w:r>
      <w:r w:rsidR="00082672" w:rsidRPr="001F4630">
        <w:rPr>
          <w:rFonts w:eastAsia="SimSun" w:cs="Angsana New"/>
          <w:noProof/>
          <w:sz w:val="20"/>
          <w:szCs w:val="20"/>
        </w:rPr>
        <w:t xml:space="preserve"> City. Under Output 2.5, in Erdenet city the project will support riparian ecosystem restoration for flood mitigation which will establish a model for similar approaches in Darkhan and </w:t>
      </w:r>
      <w:r w:rsidR="00AA3C7F">
        <w:rPr>
          <w:rFonts w:eastAsia="SimSun" w:cs="Angsana New"/>
          <w:noProof/>
          <w:sz w:val="20"/>
          <w:szCs w:val="20"/>
        </w:rPr>
        <w:t>Ulaanbaatar</w:t>
      </w:r>
      <w:r w:rsidR="00082672" w:rsidRPr="001F4630">
        <w:rPr>
          <w:rFonts w:eastAsia="SimSun" w:cs="Angsana New"/>
          <w:noProof/>
          <w:sz w:val="20"/>
          <w:szCs w:val="20"/>
        </w:rPr>
        <w:t xml:space="preserve"> City. Beyond just the three participating largest cities, the project will partner with the Association of Mongolian Cities to share knowledge, lessons, good practices and support replication and scaling-up in cities throughout Mongolia. In addition, the project’s focus on developing financial mechanisms for sustainable urban development will provide opportunities to significantly scale up the new Green City solutions piloted and demonstrated through the project. For example, the project will be partnering with development finance institutions, such as EBRD through their Green Cities Program, to identify solutions that development finance institutions can help scale up. The project’s innovation windows will also provide catalytic opportunities to transform Mongolia’s urban centers into green and inclusive cities. The project will greatly benefit from being part of the global Sustainable Cities Integrated Program in this regard, as this will facilitate two-way knowledge exchanges from the </w:t>
      </w:r>
      <w:r w:rsidR="00082672" w:rsidRPr="001F4630">
        <w:rPr>
          <w:rFonts w:eastAsia="SimSun" w:cs="Angsana New"/>
          <w:noProof/>
          <w:sz w:val="20"/>
          <w:szCs w:val="20"/>
        </w:rPr>
        <w:lastRenderedPageBreak/>
        <w:t>project to the global level through the network of countries participating in the program, as well as from the global to national level, as the project partners will have the opportunity to draw on the global knowledge network of good practices related to sustainable urban development. This knowledge exchange will support up-scaling in the country, and in the Central and East Asia region, especially for cold-climate countries.</w:t>
      </w:r>
    </w:p>
    <w:p w14:paraId="0F5AA2BE" w14:textId="77777777" w:rsidR="003D40E3" w:rsidRPr="003D40E3" w:rsidRDefault="003D40E3" w:rsidP="00485F0E">
      <w:pPr>
        <w:spacing w:after="0" w:line="240" w:lineRule="auto"/>
        <w:jc w:val="both"/>
        <w:rPr>
          <w:rFonts w:eastAsia="SimSun" w:cs="Angsana New"/>
          <w:iCs/>
          <w:noProof/>
          <w:sz w:val="20"/>
          <w:szCs w:val="20"/>
        </w:rPr>
      </w:pPr>
    </w:p>
    <w:p w14:paraId="76F6F571" w14:textId="1E944A8F" w:rsidR="003D40E3" w:rsidRPr="003D40E3" w:rsidRDefault="003D40E3" w:rsidP="003D40E3">
      <w:pPr>
        <w:spacing w:after="0" w:line="240" w:lineRule="auto"/>
        <w:jc w:val="both"/>
        <w:rPr>
          <w:rFonts w:ascii="Calibri" w:eastAsia="SimSun" w:hAnsi="Calibri" w:cs="Times New Roman"/>
          <w:iCs/>
          <w:sz w:val="20"/>
          <w:szCs w:val="20"/>
        </w:rPr>
      </w:pPr>
      <w:r w:rsidRPr="003D40E3">
        <w:rPr>
          <w:rFonts w:ascii="Calibri" w:eastAsia="SimSun" w:hAnsi="Calibri" w:cs="Times New Roman"/>
          <w:iCs/>
          <w:sz w:val="20"/>
          <w:szCs w:val="20"/>
        </w:rPr>
        <w:t>The long-term sustainability of project results will be ensured by embedding project interventions within national and local systems and supporting institutional, financial, socio-political, and environmental sustainability dimensions. The project is designed in line with GEF and STAP guidance on achieving sustainable outcomes, including the integration of multi-stakeholder processes, alignment with national policy frameworks, and adaptive approaches that can evolve with lessons learned.</w:t>
      </w:r>
      <w:r>
        <w:rPr>
          <w:rFonts w:ascii="Calibri" w:eastAsia="SimSun" w:hAnsi="Calibri" w:cs="Times New Roman"/>
          <w:iCs/>
          <w:sz w:val="20"/>
          <w:szCs w:val="20"/>
        </w:rPr>
        <w:t xml:space="preserve"> </w:t>
      </w:r>
      <w:r w:rsidRPr="003D40E3">
        <w:rPr>
          <w:rFonts w:ascii="Calibri" w:eastAsia="SimSun" w:hAnsi="Calibri" w:cs="Times New Roman"/>
          <w:iCs/>
          <w:sz w:val="20"/>
          <w:szCs w:val="20"/>
        </w:rPr>
        <w:t>Institutional sustainability will be promoted by working directly with municipal and national government institutions to embed integrated urban planning, green infrastructure development, and sustainable land management (SLM) approaches into their operations. Project-supported tools, guidelines, and regulatory enhancements will be institutionalized through their formal adoption by partner agencies such as the Ministry of Environment and Tourism (MET), the Ministry of Construction and Urban Development (MCUD), and participating city governments. The project will also build the technical capacity of local institutions—including planning departments, civil works teams, and land-use professionals—ensuring they are equipped to continue implementation beyond the life of the project. Strategic alignment with Mongolia’s National Green Development Policy and the long-term priorities under the Global Biodiversity Framework ensures that project results will remain relevant and actionable.</w:t>
      </w:r>
      <w:r>
        <w:rPr>
          <w:rFonts w:ascii="Calibri" w:eastAsia="SimSun" w:hAnsi="Calibri" w:cs="Times New Roman"/>
          <w:iCs/>
          <w:sz w:val="20"/>
          <w:szCs w:val="20"/>
        </w:rPr>
        <w:t xml:space="preserve"> </w:t>
      </w:r>
      <w:r w:rsidRPr="003D40E3">
        <w:rPr>
          <w:rFonts w:ascii="Calibri" w:eastAsia="SimSun" w:hAnsi="Calibri" w:cs="Times New Roman"/>
          <w:iCs/>
          <w:sz w:val="20"/>
          <w:szCs w:val="20"/>
        </w:rPr>
        <w:t>Financial sustainability will be enhanced by supporting mechanisms for resource mobilization and cost recovery. The project promotes nature-based infrastructure solutions that reduce long-term operational costs for municipalities, while also demonstrating value-for-money approaches in land restoration and urban resilience. Engagement with development partners and private sector actors will lay the groundwork for co-financing and scaling opportunities. Lessons from demonstration sites will be used to inform future investment decisions and public procurement standards, unlocking additional finance for replication. In addition, the project supports green jobs and local enterprise development (e.g., in agroforestry, composting, and sustainable food systems), contributing to a broader base of economic self-reliance.</w:t>
      </w:r>
    </w:p>
    <w:p w14:paraId="7B32EE87" w14:textId="77777777" w:rsidR="003D40E3" w:rsidRPr="003D40E3" w:rsidRDefault="003D40E3" w:rsidP="003D40E3">
      <w:pPr>
        <w:spacing w:after="0" w:line="240" w:lineRule="auto"/>
        <w:jc w:val="both"/>
        <w:rPr>
          <w:rFonts w:ascii="Calibri" w:eastAsia="SimSun" w:hAnsi="Calibri" w:cs="Times New Roman"/>
          <w:iCs/>
          <w:sz w:val="20"/>
          <w:szCs w:val="20"/>
        </w:rPr>
      </w:pPr>
    </w:p>
    <w:p w14:paraId="4F996027" w14:textId="3E2AF3B9" w:rsidR="003D40E3" w:rsidRPr="003D40E3" w:rsidRDefault="003D40E3" w:rsidP="003D40E3">
      <w:pPr>
        <w:spacing w:after="0" w:line="240" w:lineRule="auto"/>
        <w:jc w:val="both"/>
        <w:rPr>
          <w:rFonts w:ascii="Calibri" w:eastAsia="SimSun" w:hAnsi="Calibri" w:cs="Times New Roman"/>
          <w:iCs/>
          <w:sz w:val="20"/>
          <w:szCs w:val="20"/>
        </w:rPr>
      </w:pPr>
      <w:r w:rsidRPr="003D40E3">
        <w:rPr>
          <w:rFonts w:ascii="Calibri" w:eastAsia="SimSun" w:hAnsi="Calibri" w:cs="Times New Roman"/>
          <w:iCs/>
          <w:sz w:val="20"/>
          <w:szCs w:val="20"/>
        </w:rPr>
        <w:t>Socio-political sustainability will be advanced through participatory planning processes and local ownership of interventions. Community members will be actively involved in the design and implementation of land restoration pilots and green infrastructure investments, fostering strong local buy-in. Gender-equitable and inclusive approaches will further ensure that diverse voices are represented in decision-making and that benefits are broadly shared. The project will also strengthen accountability and transparency mechanisms within city planning, helping reinforce public trust and institutional legitimacy.</w:t>
      </w:r>
      <w:r>
        <w:rPr>
          <w:rFonts w:ascii="Calibri" w:eastAsia="SimSun" w:hAnsi="Calibri" w:cs="Times New Roman"/>
          <w:iCs/>
          <w:sz w:val="20"/>
          <w:szCs w:val="20"/>
        </w:rPr>
        <w:t xml:space="preserve"> </w:t>
      </w:r>
      <w:r w:rsidRPr="003D40E3">
        <w:rPr>
          <w:rFonts w:ascii="Calibri" w:eastAsia="SimSun" w:hAnsi="Calibri" w:cs="Times New Roman"/>
          <w:iCs/>
          <w:sz w:val="20"/>
          <w:szCs w:val="20"/>
        </w:rPr>
        <w:t>Environmental sustainability is at the core of the project’s design. The integration of green infrastructure, nature-based solutions, and sustainable urban-rural linkages is expected to deliver long-lasting improvements in air and water quality, urban biodiversity, soil health, and ecosystem resilience. These outcomes will be monitored and tracked through the Environmental Information and Monitoring System, building a baseline for evidence-based planning into the future.</w:t>
      </w:r>
    </w:p>
    <w:p w14:paraId="4A0A8B0A" w14:textId="77777777" w:rsidR="003D40E3" w:rsidRPr="003D40E3" w:rsidRDefault="003D40E3" w:rsidP="003D40E3">
      <w:pPr>
        <w:spacing w:after="0" w:line="240" w:lineRule="auto"/>
        <w:jc w:val="both"/>
        <w:rPr>
          <w:rFonts w:ascii="Calibri" w:eastAsia="SimSun" w:hAnsi="Calibri" w:cs="Times New Roman"/>
          <w:iCs/>
          <w:sz w:val="20"/>
          <w:szCs w:val="20"/>
        </w:rPr>
      </w:pPr>
    </w:p>
    <w:p w14:paraId="6E514C49" w14:textId="1184D46E" w:rsidR="003D40E3" w:rsidRPr="003D40E3" w:rsidRDefault="003D40E3" w:rsidP="003D40E3">
      <w:pPr>
        <w:spacing w:after="0" w:line="240" w:lineRule="auto"/>
        <w:jc w:val="both"/>
        <w:rPr>
          <w:rFonts w:ascii="Calibri" w:eastAsia="SimSun" w:hAnsi="Calibri" w:cs="Times New Roman"/>
          <w:iCs/>
          <w:sz w:val="20"/>
          <w:szCs w:val="20"/>
        </w:rPr>
      </w:pPr>
      <w:r w:rsidRPr="003D40E3">
        <w:rPr>
          <w:rFonts w:ascii="Calibri" w:eastAsia="SimSun" w:hAnsi="Calibri" w:cs="Times New Roman"/>
          <w:iCs/>
          <w:sz w:val="20"/>
          <w:szCs w:val="20"/>
        </w:rPr>
        <w:t>To ensure long-term durability of results, the project will develop a formal exit strategy and transition plan in its final year. This will include concrete handover arrangements with government agencies, the private sector, and community stakeholders, as well as plans for sustaining technical capacity, financing channels, and policy momentum. In Ulaanbaatar, Erdenet, and Darkhan, the project is designed to serve as a model for national replication, and close coordination with parallel initiatives—including other GCF, GEF, and bilateral donor programs—will reinforce pathways for scaling up.</w:t>
      </w:r>
    </w:p>
    <w:p w14:paraId="447D64B2" w14:textId="77777777" w:rsidR="00082672" w:rsidRPr="002C649F" w:rsidRDefault="00082672" w:rsidP="00485F0E">
      <w:pPr>
        <w:spacing w:after="0" w:line="240" w:lineRule="auto"/>
        <w:jc w:val="both"/>
        <w:rPr>
          <w:rFonts w:ascii="Calibri" w:eastAsia="SimSun" w:hAnsi="Calibri" w:cs="Times New Roman"/>
          <w:i/>
          <w:sz w:val="20"/>
          <w:szCs w:val="20"/>
        </w:rPr>
      </w:pPr>
    </w:p>
    <w:p w14:paraId="5574B8A2" w14:textId="09FABD70" w:rsidR="00C83DCA" w:rsidRPr="00C83DCA" w:rsidRDefault="00485F0E" w:rsidP="00C83DCA">
      <w:pPr>
        <w:spacing w:after="0" w:line="240" w:lineRule="auto"/>
        <w:jc w:val="both"/>
        <w:rPr>
          <w:rFonts w:ascii="Calibri" w:eastAsia="SimSun" w:hAnsi="Calibri" w:cs="Times New Roman"/>
          <w:iCs/>
          <w:sz w:val="20"/>
          <w:szCs w:val="24"/>
          <w:lang w:val="en-GB"/>
        </w:rPr>
      </w:pPr>
      <w:r w:rsidRPr="00485F0E">
        <w:rPr>
          <w:rFonts w:ascii="Calibri" w:eastAsia="SimSun" w:hAnsi="Calibri" w:cs="Times New Roman"/>
          <w:sz w:val="20"/>
          <w:szCs w:val="24"/>
          <w:u w:val="single"/>
          <w:lang w:val="en-GB"/>
        </w:rPr>
        <w:t>Digital Solutions</w:t>
      </w:r>
      <w:r w:rsidRPr="00485F0E">
        <w:rPr>
          <w:rFonts w:ascii="Calibri" w:eastAsia="SimSun" w:hAnsi="Calibri" w:cs="Times New Roman"/>
          <w:bCs/>
          <w:i/>
          <w:iCs/>
          <w:sz w:val="20"/>
          <w:szCs w:val="20"/>
          <w:vertAlign w:val="superscript"/>
          <w:lang w:val="en-GB"/>
        </w:rPr>
        <w:footnoteReference w:id="4"/>
      </w:r>
      <w:r w:rsidRPr="00485F0E">
        <w:rPr>
          <w:rFonts w:ascii="Calibri" w:eastAsia="SimSun" w:hAnsi="Calibri" w:cs="Times New Roman"/>
          <w:b/>
          <w:sz w:val="20"/>
          <w:szCs w:val="24"/>
          <w:lang w:val="en-GB"/>
        </w:rPr>
        <w:t xml:space="preserve">: </w:t>
      </w:r>
      <w:r w:rsidR="00C83DCA" w:rsidRPr="00C83DCA">
        <w:rPr>
          <w:rFonts w:ascii="Calibri" w:eastAsia="SimSun" w:hAnsi="Calibri" w:cs="Times New Roman"/>
          <w:iCs/>
          <w:sz w:val="20"/>
          <w:szCs w:val="24"/>
          <w:lang w:val="en-GB"/>
        </w:rPr>
        <w:t>The project integrates digital technologies across its components in alignment with UNDP’s guidance on embedding digital thinking in project design. These solutions are designed to enhance planning, service delivery, and citizen engagement, while ensuring accessibility, sustainability, and responsible data use.</w:t>
      </w:r>
      <w:r w:rsidR="00C83DCA">
        <w:rPr>
          <w:rFonts w:ascii="Calibri" w:eastAsia="SimSun" w:hAnsi="Calibri" w:cs="Times New Roman"/>
          <w:iCs/>
          <w:sz w:val="20"/>
          <w:szCs w:val="24"/>
          <w:lang w:val="en-GB"/>
        </w:rPr>
        <w:t xml:space="preserve"> </w:t>
      </w:r>
      <w:r w:rsidR="00C83DCA" w:rsidRPr="00C83DCA">
        <w:rPr>
          <w:rFonts w:ascii="Calibri" w:eastAsia="SimSun" w:hAnsi="Calibri" w:cs="Times New Roman"/>
          <w:iCs/>
          <w:sz w:val="20"/>
          <w:szCs w:val="24"/>
          <w:lang w:val="en-GB"/>
        </w:rPr>
        <w:t xml:space="preserve">Under Component 1, the project will support city governments in applying GIS and spatial planning tools to improve land use planning, resilience assessments, and zoning. These digital tools will help identify priority areas for green </w:t>
      </w:r>
      <w:r w:rsidR="00C83DCA" w:rsidRPr="00C83DCA">
        <w:rPr>
          <w:rFonts w:ascii="Calibri" w:eastAsia="SimSun" w:hAnsi="Calibri" w:cs="Times New Roman"/>
          <w:iCs/>
          <w:sz w:val="20"/>
          <w:szCs w:val="24"/>
          <w:lang w:val="en-GB"/>
        </w:rPr>
        <w:lastRenderedPageBreak/>
        <w:t>infrastructure and ensure urban development is inclusive and climate-smart.</w:t>
      </w:r>
      <w:r w:rsidR="00C83DCA">
        <w:rPr>
          <w:rFonts w:ascii="Calibri" w:eastAsia="SimSun" w:hAnsi="Calibri" w:cs="Times New Roman"/>
          <w:iCs/>
          <w:sz w:val="20"/>
          <w:szCs w:val="24"/>
          <w:lang w:val="en-GB"/>
        </w:rPr>
        <w:t xml:space="preserve"> </w:t>
      </w:r>
      <w:r w:rsidR="00C83DCA" w:rsidRPr="00C83DCA">
        <w:rPr>
          <w:rFonts w:ascii="Calibri" w:eastAsia="SimSun" w:hAnsi="Calibri" w:cs="Times New Roman"/>
          <w:iCs/>
          <w:sz w:val="20"/>
          <w:szCs w:val="24"/>
          <w:lang w:val="en-GB"/>
        </w:rPr>
        <w:t>Under Component 2, digital technologies will support the design and monitoring of nature-based solutions. This includes the use of drone imagery and remote sensing to track land degradation and restoration progress, as well as digital mobility data to inform sustainable transport planning and optimize multimodal transport corridors in target cities.</w:t>
      </w:r>
      <w:r w:rsidR="00C83DCA">
        <w:rPr>
          <w:rFonts w:ascii="Calibri" w:eastAsia="SimSun" w:hAnsi="Calibri" w:cs="Times New Roman"/>
          <w:iCs/>
          <w:sz w:val="20"/>
          <w:szCs w:val="24"/>
          <w:lang w:val="en-GB"/>
        </w:rPr>
        <w:t xml:space="preserve"> </w:t>
      </w:r>
      <w:r w:rsidR="00C83DCA" w:rsidRPr="00C83DCA">
        <w:rPr>
          <w:rFonts w:ascii="Calibri" w:eastAsia="SimSun" w:hAnsi="Calibri" w:cs="Times New Roman"/>
          <w:iCs/>
          <w:sz w:val="20"/>
          <w:szCs w:val="24"/>
          <w:lang w:val="en-GB"/>
        </w:rPr>
        <w:t>The project will also promote digital innovations for circular economy solutions, including compost logistics, waste tracking, and food system monitoring—helping cities improve efficiency and reduce environmental impact.</w:t>
      </w:r>
      <w:r w:rsidR="00C83DCA">
        <w:rPr>
          <w:rFonts w:ascii="Calibri" w:eastAsia="SimSun" w:hAnsi="Calibri" w:cs="Times New Roman"/>
          <w:iCs/>
          <w:sz w:val="20"/>
          <w:szCs w:val="24"/>
          <w:lang w:val="en-GB"/>
        </w:rPr>
        <w:t xml:space="preserve"> </w:t>
      </w:r>
      <w:r w:rsidR="00C83DCA" w:rsidRPr="00C83DCA">
        <w:rPr>
          <w:rFonts w:ascii="Calibri" w:eastAsia="SimSun" w:hAnsi="Calibri" w:cs="Times New Roman"/>
          <w:iCs/>
          <w:sz w:val="20"/>
          <w:szCs w:val="24"/>
          <w:lang w:val="en-GB"/>
        </w:rPr>
        <w:t>Under Component 3, digital platforms will facilitate private sector engagement, promote nature-positive enterprises, and support green product marketing. Component 4 will use digital knowledge platforms and e-learning tools to share lessons and scale up successful approaches.</w:t>
      </w:r>
    </w:p>
    <w:p w14:paraId="79DC06B3" w14:textId="77777777" w:rsidR="00C83DCA" w:rsidRPr="00C83DCA" w:rsidRDefault="00C83DCA" w:rsidP="00C83DCA">
      <w:pPr>
        <w:spacing w:after="0" w:line="240" w:lineRule="auto"/>
        <w:jc w:val="both"/>
        <w:rPr>
          <w:rFonts w:ascii="Calibri" w:eastAsia="SimSun" w:hAnsi="Calibri" w:cs="Times New Roman"/>
          <w:iCs/>
          <w:sz w:val="20"/>
          <w:szCs w:val="24"/>
          <w:lang w:val="en-GB"/>
        </w:rPr>
      </w:pPr>
    </w:p>
    <w:p w14:paraId="5129318F" w14:textId="77777777" w:rsidR="00C83DCA" w:rsidRPr="00C83DCA" w:rsidRDefault="00C83DCA" w:rsidP="00C83DCA">
      <w:pPr>
        <w:spacing w:after="0" w:line="240" w:lineRule="auto"/>
        <w:jc w:val="both"/>
        <w:rPr>
          <w:rFonts w:ascii="Calibri" w:eastAsia="SimSun" w:hAnsi="Calibri" w:cs="Times New Roman"/>
          <w:iCs/>
          <w:sz w:val="20"/>
          <w:szCs w:val="24"/>
          <w:lang w:val="en-GB"/>
        </w:rPr>
      </w:pPr>
      <w:r w:rsidRPr="00C83DCA">
        <w:rPr>
          <w:rFonts w:ascii="Calibri" w:eastAsia="SimSun" w:hAnsi="Calibri" w:cs="Times New Roman"/>
          <w:iCs/>
          <w:sz w:val="20"/>
          <w:szCs w:val="24"/>
          <w:lang w:val="en-GB"/>
        </w:rPr>
        <w:t>Throughout implementation, the project will follow key UNDP digital principles, including:</w:t>
      </w:r>
    </w:p>
    <w:p w14:paraId="402BA9DB" w14:textId="77777777" w:rsidR="00C83DCA" w:rsidRPr="00C83DCA" w:rsidRDefault="00C83DCA" w:rsidP="000111B9">
      <w:pPr>
        <w:pStyle w:val="ListParagraph"/>
        <w:numPr>
          <w:ilvl w:val="0"/>
          <w:numId w:val="69"/>
        </w:numPr>
        <w:jc w:val="both"/>
        <w:rPr>
          <w:rFonts w:ascii="Calibri" w:hAnsi="Calibri"/>
          <w:iCs/>
          <w:sz w:val="20"/>
          <w:lang w:val="en-GB"/>
        </w:rPr>
      </w:pPr>
      <w:r w:rsidRPr="00C83DCA">
        <w:rPr>
          <w:rFonts w:ascii="Calibri" w:hAnsi="Calibri"/>
          <w:iCs/>
          <w:sz w:val="20"/>
          <w:lang w:val="en-GB"/>
        </w:rPr>
        <w:t>Inclusive design, ensuring digital tools are accessible to women, youth, and marginalized groups;</w:t>
      </w:r>
    </w:p>
    <w:p w14:paraId="662004EE" w14:textId="77777777" w:rsidR="00C83DCA" w:rsidRPr="00C83DCA" w:rsidRDefault="00C83DCA" w:rsidP="000111B9">
      <w:pPr>
        <w:pStyle w:val="ListParagraph"/>
        <w:numPr>
          <w:ilvl w:val="0"/>
          <w:numId w:val="69"/>
        </w:numPr>
        <w:jc w:val="both"/>
        <w:rPr>
          <w:rFonts w:ascii="Calibri" w:hAnsi="Calibri"/>
          <w:iCs/>
          <w:sz w:val="20"/>
          <w:lang w:val="en-GB"/>
        </w:rPr>
      </w:pPr>
      <w:r w:rsidRPr="00C83DCA">
        <w:rPr>
          <w:rFonts w:ascii="Calibri" w:hAnsi="Calibri"/>
          <w:iCs/>
          <w:sz w:val="20"/>
          <w:lang w:val="en-GB"/>
        </w:rPr>
        <w:t>Data responsibility, applying best practices for data privacy and ethical use;</w:t>
      </w:r>
    </w:p>
    <w:p w14:paraId="756A1E83" w14:textId="77777777" w:rsidR="00C83DCA" w:rsidRPr="00C83DCA" w:rsidRDefault="00C83DCA" w:rsidP="000111B9">
      <w:pPr>
        <w:pStyle w:val="ListParagraph"/>
        <w:numPr>
          <w:ilvl w:val="0"/>
          <w:numId w:val="69"/>
        </w:numPr>
        <w:jc w:val="both"/>
        <w:rPr>
          <w:rFonts w:ascii="Calibri" w:hAnsi="Calibri"/>
          <w:iCs/>
          <w:sz w:val="20"/>
          <w:lang w:val="en-GB"/>
        </w:rPr>
      </w:pPr>
      <w:r w:rsidRPr="00C83DCA">
        <w:rPr>
          <w:rFonts w:ascii="Calibri" w:hAnsi="Calibri"/>
          <w:iCs/>
          <w:sz w:val="20"/>
          <w:lang w:val="en-GB"/>
        </w:rPr>
        <w:t>Open standards and interoperability, enabling integration with existing city systems;</w:t>
      </w:r>
    </w:p>
    <w:p w14:paraId="032171B1" w14:textId="77777777" w:rsidR="00C83DCA" w:rsidRPr="00C83DCA" w:rsidRDefault="00C83DCA" w:rsidP="000111B9">
      <w:pPr>
        <w:pStyle w:val="ListParagraph"/>
        <w:numPr>
          <w:ilvl w:val="0"/>
          <w:numId w:val="69"/>
        </w:numPr>
        <w:jc w:val="both"/>
        <w:rPr>
          <w:rFonts w:ascii="Calibri" w:hAnsi="Calibri"/>
          <w:iCs/>
          <w:sz w:val="20"/>
          <w:lang w:val="en-GB"/>
        </w:rPr>
      </w:pPr>
      <w:r w:rsidRPr="00C83DCA">
        <w:rPr>
          <w:rFonts w:ascii="Calibri" w:hAnsi="Calibri"/>
          <w:iCs/>
          <w:sz w:val="20"/>
          <w:lang w:val="en-GB"/>
        </w:rPr>
        <w:t>Sustainability by design, prioritizing cost-effective and scalable tools that can be maintained by local institutions.</w:t>
      </w:r>
    </w:p>
    <w:p w14:paraId="4FC483FB" w14:textId="77777777" w:rsidR="00C83DCA" w:rsidRDefault="00C83DCA" w:rsidP="00C83DCA">
      <w:pPr>
        <w:spacing w:after="0" w:line="240" w:lineRule="auto"/>
        <w:jc w:val="both"/>
        <w:rPr>
          <w:rFonts w:ascii="Calibri" w:eastAsia="SimSun" w:hAnsi="Calibri" w:cs="Times New Roman"/>
          <w:iCs/>
          <w:sz w:val="20"/>
          <w:szCs w:val="24"/>
          <w:lang w:val="en-GB"/>
        </w:rPr>
      </w:pPr>
    </w:p>
    <w:p w14:paraId="639520BD" w14:textId="76630505" w:rsidR="00485F0E" w:rsidRPr="00485F0E" w:rsidRDefault="00C83DCA" w:rsidP="00C83DCA">
      <w:pPr>
        <w:spacing w:after="0" w:line="240" w:lineRule="auto"/>
        <w:jc w:val="both"/>
        <w:rPr>
          <w:rFonts w:ascii="Calibri" w:eastAsia="SimSun" w:hAnsi="Calibri" w:cs="Times New Roman"/>
          <w:i/>
          <w:sz w:val="20"/>
          <w:szCs w:val="24"/>
          <w:highlight w:val="yellow"/>
          <w:lang w:val="en-GB"/>
        </w:rPr>
      </w:pPr>
      <w:r w:rsidRPr="00C83DCA">
        <w:rPr>
          <w:rFonts w:ascii="Calibri" w:eastAsia="SimSun" w:hAnsi="Calibri" w:cs="Times New Roman"/>
          <w:iCs/>
          <w:sz w:val="20"/>
          <w:szCs w:val="24"/>
          <w:lang w:val="en-GB"/>
        </w:rPr>
        <w:t>By embedding digital solutions in service of environmental sustainability, social inclusion, and urban resilience, the project aims to set a model for digitally enabled green transformation in secondary cities across Mongolia.</w:t>
      </w:r>
    </w:p>
    <w:p w14:paraId="69C24F70" w14:textId="77777777" w:rsidR="00485F0E" w:rsidRPr="00485F0E" w:rsidRDefault="00485F0E" w:rsidP="00485F0E">
      <w:pPr>
        <w:spacing w:after="0" w:line="240" w:lineRule="auto"/>
        <w:jc w:val="both"/>
        <w:rPr>
          <w:rFonts w:ascii="Calibri" w:eastAsia="SimSun" w:hAnsi="Calibri" w:cs="Times New Roman"/>
          <w:i/>
          <w:sz w:val="20"/>
          <w:szCs w:val="24"/>
          <w:highlight w:val="yellow"/>
          <w:lang w:val="en-GB"/>
        </w:rPr>
      </w:pPr>
    </w:p>
    <w:p w14:paraId="41081511" w14:textId="77777777" w:rsidR="00C83DCA" w:rsidRDefault="00C83DCA" w:rsidP="00485F0E">
      <w:pPr>
        <w:keepNext/>
        <w:pBdr>
          <w:top w:val="single" w:sz="4" w:space="1" w:color="auto"/>
        </w:pBdr>
        <w:tabs>
          <w:tab w:val="num" w:pos="720"/>
        </w:tabs>
        <w:suppressAutoHyphens/>
        <w:spacing w:before="104" w:after="0" w:line="240" w:lineRule="auto"/>
        <w:ind w:left="720" w:hanging="720"/>
        <w:jc w:val="both"/>
        <w:outlineLvl w:val="0"/>
        <w:rPr>
          <w:rFonts w:ascii="Calibri" w:eastAsia="SimSun" w:hAnsi="Calibri" w:cs="Times New Roman"/>
          <w:b/>
          <w:smallCaps/>
          <w:spacing w:val="-2"/>
          <w:sz w:val="28"/>
          <w:szCs w:val="20"/>
          <w:lang w:val="en-GB"/>
        </w:rPr>
        <w:sectPr w:rsidR="00C83DCA" w:rsidSect="005C3B00">
          <w:pgSz w:w="12240" w:h="15840" w:code="1"/>
          <w:pgMar w:top="1440" w:right="1440" w:bottom="1440" w:left="1440" w:header="720" w:footer="432" w:gutter="0"/>
          <w:cols w:space="708"/>
          <w:titlePg/>
          <w:docGrid w:linePitch="360"/>
        </w:sectPr>
      </w:pPr>
      <w:bookmarkStart w:id="12" w:name="_Toc135389235"/>
    </w:p>
    <w:p w14:paraId="5E6E6F13" w14:textId="77777777" w:rsidR="00485F0E" w:rsidRPr="00485F0E" w:rsidRDefault="32C28A7B" w:rsidP="00565B62">
      <w:pPr>
        <w:pStyle w:val="Heading1"/>
        <w:rPr>
          <w:lang w:val="en-GB"/>
        </w:rPr>
      </w:pPr>
      <w:bookmarkStart w:id="13" w:name="_Toc1816718255"/>
      <w:r w:rsidRPr="7D82D2AE">
        <w:rPr>
          <w:lang w:val="en-GB"/>
        </w:rPr>
        <w:lastRenderedPageBreak/>
        <w:t>Project Management</w:t>
      </w:r>
      <w:bookmarkEnd w:id="12"/>
      <w:bookmarkEnd w:id="13"/>
      <w:r w:rsidRPr="7D82D2AE">
        <w:rPr>
          <w:lang w:val="en-GB"/>
        </w:rPr>
        <w:t xml:space="preserve"> </w:t>
      </w:r>
    </w:p>
    <w:p w14:paraId="18123462" w14:textId="6D8BCE18" w:rsidR="00485F0E" w:rsidRPr="00485F0E" w:rsidRDefault="00485F0E" w:rsidP="00BF395F">
      <w:pPr>
        <w:spacing w:before="240" w:after="60" w:line="276" w:lineRule="auto"/>
        <w:contextualSpacing/>
        <w:jc w:val="both"/>
        <w:rPr>
          <w:rFonts w:ascii="Calibri" w:eastAsia="SimSun" w:hAnsi="Calibri" w:cs="Times New Roman"/>
          <w:b/>
          <w:i/>
          <w:sz w:val="20"/>
          <w:szCs w:val="24"/>
        </w:rPr>
      </w:pPr>
      <w:r w:rsidRPr="00485F0E">
        <w:rPr>
          <w:rFonts w:ascii="Calibri" w:eastAsia="SimSun" w:hAnsi="Calibri" w:cs="Times New Roman"/>
          <w:b/>
          <w:i/>
          <w:sz w:val="20"/>
          <w:szCs w:val="24"/>
        </w:rPr>
        <w:t>Cost Efficiency and Effectiveness</w:t>
      </w:r>
    </w:p>
    <w:p w14:paraId="42ABF0C8" w14:textId="5F22B363" w:rsidR="00BF395F" w:rsidRPr="00BF395F" w:rsidRDefault="00BF395F" w:rsidP="00BF395F">
      <w:pPr>
        <w:spacing w:after="0" w:line="240" w:lineRule="auto"/>
        <w:jc w:val="both"/>
        <w:rPr>
          <w:rFonts w:ascii="Calibri" w:eastAsia="SimSun" w:hAnsi="Calibri" w:cs="Times New Roman"/>
          <w:sz w:val="20"/>
          <w:szCs w:val="20"/>
        </w:rPr>
      </w:pPr>
      <w:r w:rsidRPr="00BF395F">
        <w:rPr>
          <w:rFonts w:ascii="Calibri" w:eastAsia="SimSun" w:hAnsi="Calibri" w:cs="Times New Roman"/>
          <w:sz w:val="20"/>
          <w:szCs w:val="20"/>
        </w:rPr>
        <w:t>To ensure the most strategic use of GEF resources, the project has adopted a targeted and integrated design that maximizes environmental and development outcomes within the constraints of available financing. By focusing on Mongolia’s three largest urban areas—Ulaanbaatar, Erdenet, and Darkhan—the project directs resources to where environmental challenges and opportunities for transformative impact most clearly converge. These cities are already facing rapid urbanization, environmental degradation, and climate risks, and are poised to benefit significantly from investments in nature-based solutions, sustainable land use, and green infrastructure.</w:t>
      </w:r>
      <w:r>
        <w:rPr>
          <w:rFonts w:ascii="Calibri" w:eastAsia="SimSun" w:hAnsi="Calibri" w:cs="Times New Roman"/>
          <w:sz w:val="20"/>
          <w:szCs w:val="20"/>
        </w:rPr>
        <w:t xml:space="preserve"> </w:t>
      </w:r>
      <w:r w:rsidRPr="00BF395F">
        <w:rPr>
          <w:rFonts w:ascii="Calibri" w:eastAsia="SimSun" w:hAnsi="Calibri" w:cs="Times New Roman"/>
          <w:sz w:val="20"/>
          <w:szCs w:val="20"/>
        </w:rPr>
        <w:t>Rather than addressing these issues in isolation, the project employs a systems-based, multi-sectoral approach. This allows each intervention to generate multiple benefits—such as health, climate resilience, biodiversity conservation, and local economic opportunity—through coordinated action. The project’s theory of change explicitly mapped these interlinkages, ensuring that design decisions reflected both technical efficiency and the opportunity for long-term sustainability. This approach also draws on lessons from prior GEF and UNDP projects in Mongolia and the region, including those focused on sustainable rangeland management, green urban planning, and biodiversity mainstreaming.</w:t>
      </w:r>
    </w:p>
    <w:p w14:paraId="5941099D" w14:textId="77777777" w:rsidR="00BF395F" w:rsidRPr="00BF395F" w:rsidRDefault="00BF395F" w:rsidP="00BF395F">
      <w:pPr>
        <w:spacing w:after="0" w:line="240" w:lineRule="auto"/>
        <w:jc w:val="both"/>
        <w:rPr>
          <w:rFonts w:ascii="Calibri" w:eastAsia="SimSun" w:hAnsi="Calibri" w:cs="Times New Roman"/>
          <w:sz w:val="20"/>
          <w:szCs w:val="20"/>
        </w:rPr>
      </w:pPr>
    </w:p>
    <w:p w14:paraId="1A644359" w14:textId="3C68EB6A" w:rsidR="00BF395F" w:rsidRPr="00BF395F" w:rsidRDefault="00BF395F" w:rsidP="00BF395F">
      <w:pPr>
        <w:spacing w:after="0" w:line="240" w:lineRule="auto"/>
        <w:jc w:val="both"/>
        <w:rPr>
          <w:rFonts w:ascii="Calibri" w:eastAsia="SimSun" w:hAnsi="Calibri" w:cs="Times New Roman"/>
          <w:sz w:val="20"/>
          <w:szCs w:val="20"/>
        </w:rPr>
      </w:pPr>
      <w:r w:rsidRPr="00BF395F">
        <w:rPr>
          <w:rFonts w:ascii="Calibri" w:eastAsia="SimSun" w:hAnsi="Calibri" w:cs="Times New Roman"/>
          <w:sz w:val="20"/>
          <w:szCs w:val="20"/>
        </w:rPr>
        <w:t xml:space="preserve">Operationally, the use of the Assisted National Implementation Modality (NIM with </w:t>
      </w:r>
      <w:r w:rsidR="00566A19">
        <w:rPr>
          <w:rFonts w:ascii="Calibri" w:eastAsia="SimSun" w:hAnsi="Calibri" w:cs="Times New Roman"/>
          <w:sz w:val="20"/>
          <w:szCs w:val="20"/>
        </w:rPr>
        <w:t>UNDP Country Office Support</w:t>
      </w:r>
      <w:r w:rsidRPr="00BF395F">
        <w:rPr>
          <w:rFonts w:ascii="Calibri" w:eastAsia="SimSun" w:hAnsi="Calibri" w:cs="Times New Roman"/>
          <w:sz w:val="20"/>
          <w:szCs w:val="20"/>
        </w:rPr>
        <w:t>) was chosen to balance national ownership with effective delivery. By housing the Project Management Unit (PMU) within a government agency while maintaining UNDP support functions, the project creates a structure that is both responsive and efficient. This modality has proven successful in past projects in Mongolia, where government leadership was critical to alignment with national policy, and where UNDP systems helped ensure financial and technical standards were met.</w:t>
      </w:r>
      <w:r>
        <w:rPr>
          <w:rFonts w:ascii="Calibri" w:eastAsia="SimSun" w:hAnsi="Calibri" w:cs="Times New Roman"/>
          <w:sz w:val="20"/>
          <w:szCs w:val="20"/>
        </w:rPr>
        <w:t xml:space="preserve"> The</w:t>
      </w:r>
      <w:r w:rsidRPr="00BF395F">
        <w:rPr>
          <w:rFonts w:ascii="Calibri" w:eastAsia="SimSun" w:hAnsi="Calibri" w:cs="Times New Roman"/>
          <w:sz w:val="20"/>
          <w:szCs w:val="20"/>
        </w:rPr>
        <w:t xml:space="preserve"> project will work in close partnership with local governments, sectoral ministries, and academic institutions, creating a collaborative framework that mirrors the structure of Mongolia’s existing urban and environmental governance landscape. This approach strengthens national systems while maintaining flexibility for cross-sectoral coordination and adaptive management.</w:t>
      </w:r>
    </w:p>
    <w:p w14:paraId="13785D70" w14:textId="77777777" w:rsidR="00BF395F" w:rsidRPr="00BF395F" w:rsidRDefault="00BF395F" w:rsidP="00BF395F">
      <w:pPr>
        <w:spacing w:after="0" w:line="240" w:lineRule="auto"/>
        <w:jc w:val="both"/>
        <w:rPr>
          <w:rFonts w:ascii="Calibri" w:eastAsia="SimSun" w:hAnsi="Calibri" w:cs="Times New Roman"/>
          <w:sz w:val="20"/>
          <w:szCs w:val="20"/>
        </w:rPr>
      </w:pPr>
    </w:p>
    <w:p w14:paraId="6175FFE3" w14:textId="0BA55CB2" w:rsidR="00BF395F" w:rsidRPr="00BF395F" w:rsidRDefault="00BF395F" w:rsidP="00BF395F">
      <w:pPr>
        <w:spacing w:after="0" w:line="240" w:lineRule="auto"/>
        <w:jc w:val="both"/>
        <w:rPr>
          <w:rFonts w:ascii="Calibri" w:eastAsia="SimSun" w:hAnsi="Calibri" w:cs="Times New Roman"/>
          <w:sz w:val="20"/>
          <w:szCs w:val="20"/>
        </w:rPr>
      </w:pPr>
      <w:r w:rsidRPr="00BF395F">
        <w:rPr>
          <w:rFonts w:ascii="Calibri" w:eastAsia="SimSun" w:hAnsi="Calibri" w:cs="Times New Roman"/>
          <w:sz w:val="20"/>
          <w:szCs w:val="20"/>
        </w:rPr>
        <w:t>The project’s alignment with UNDP’s broader urban sustainability and biodiversity portfolios in Mongolia will also enhance cost-effectiveness. Shared platforms for procurement, training, and stakeholder engagement reduce duplication, while joint monitoring and evaluation systems promote consistency and learning. Coordination with ongoing initiatives such as BIOFIN and Mongolia’s Global Biodiversity Framework Early Action Support project will further amplify results and ensure strategic coherence across national and global commitments.</w:t>
      </w:r>
    </w:p>
    <w:p w14:paraId="1A023BE6" w14:textId="77777777" w:rsidR="00BF395F" w:rsidRPr="00BF395F" w:rsidRDefault="00BF395F" w:rsidP="00BF395F">
      <w:pPr>
        <w:spacing w:after="0" w:line="240" w:lineRule="auto"/>
        <w:jc w:val="both"/>
        <w:rPr>
          <w:rFonts w:ascii="Calibri" w:eastAsia="SimSun" w:hAnsi="Calibri" w:cs="Times New Roman"/>
          <w:sz w:val="20"/>
          <w:szCs w:val="20"/>
        </w:rPr>
      </w:pPr>
    </w:p>
    <w:p w14:paraId="719D7D94" w14:textId="5337AD5A" w:rsidR="00485F0E" w:rsidRDefault="00485F0E" w:rsidP="00BF395F">
      <w:pPr>
        <w:spacing w:after="60" w:line="276" w:lineRule="auto"/>
        <w:contextualSpacing/>
        <w:rPr>
          <w:rFonts w:ascii="Calibri" w:eastAsia="SimSun" w:hAnsi="Calibri" w:cs="Times New Roman"/>
          <w:b/>
          <w:i/>
          <w:sz w:val="20"/>
          <w:szCs w:val="24"/>
        </w:rPr>
      </w:pPr>
      <w:r w:rsidRPr="00485F0E">
        <w:rPr>
          <w:rFonts w:ascii="Calibri" w:eastAsia="SimSun" w:hAnsi="Calibri" w:cs="Times New Roman"/>
          <w:b/>
          <w:i/>
          <w:sz w:val="20"/>
          <w:szCs w:val="24"/>
        </w:rPr>
        <w:t>Project Management</w:t>
      </w:r>
    </w:p>
    <w:p w14:paraId="724A9407" w14:textId="5135ADFB" w:rsidR="00BF395F" w:rsidRPr="00BF395F" w:rsidRDefault="00BF395F" w:rsidP="00BF395F">
      <w:pPr>
        <w:spacing w:after="0" w:line="240" w:lineRule="auto"/>
        <w:jc w:val="both"/>
        <w:rPr>
          <w:rFonts w:ascii="Calibri" w:eastAsia="SimSun" w:hAnsi="Calibri" w:cs="Times New Roman"/>
          <w:sz w:val="20"/>
          <w:szCs w:val="20"/>
        </w:rPr>
      </w:pPr>
      <w:r w:rsidRPr="00BF395F">
        <w:rPr>
          <w:rFonts w:ascii="Calibri" w:eastAsia="SimSun" w:hAnsi="Calibri" w:cs="Times New Roman"/>
          <w:sz w:val="20"/>
          <w:szCs w:val="20"/>
        </w:rPr>
        <w:t xml:space="preserve">The project will establish a dedicated Project Management Unit (PMU) based in Ulaanbaatar, expected to be co-located within the premises of the Ministry of Environment and Climate Change (MECC), the national implementing partner. The PMU will include a Project Manager, Project Assistant, Procurement Specialist, and a small number of long-term technical and thematic experts. All PMU staff will be contracted through UNDP under the NIM </w:t>
      </w:r>
      <w:r w:rsidR="00566A19">
        <w:rPr>
          <w:rFonts w:ascii="Calibri" w:eastAsia="SimSun" w:hAnsi="Calibri" w:cs="Times New Roman"/>
          <w:sz w:val="20"/>
          <w:szCs w:val="20"/>
        </w:rPr>
        <w:t>with UNDP Country Office Support</w:t>
      </w:r>
      <w:r w:rsidRPr="00BF395F">
        <w:rPr>
          <w:rFonts w:ascii="Calibri" w:eastAsia="SimSun" w:hAnsi="Calibri" w:cs="Times New Roman"/>
          <w:sz w:val="20"/>
          <w:szCs w:val="20"/>
        </w:rPr>
        <w:t>, with MECC providing policy oversight and strategic direction.</w:t>
      </w:r>
      <w:r>
        <w:rPr>
          <w:rFonts w:ascii="Calibri" w:eastAsia="SimSun" w:hAnsi="Calibri" w:cs="Times New Roman"/>
          <w:sz w:val="20"/>
          <w:szCs w:val="20"/>
        </w:rPr>
        <w:t xml:space="preserve"> </w:t>
      </w:r>
      <w:r w:rsidRPr="00BF395F">
        <w:rPr>
          <w:rFonts w:ascii="Calibri" w:eastAsia="SimSun" w:hAnsi="Calibri" w:cs="Times New Roman"/>
          <w:sz w:val="20"/>
          <w:szCs w:val="20"/>
        </w:rPr>
        <w:t xml:space="preserve">Project operations will primarily be managed from the central PMU in Ulaanbaatar, with local coordination facilitated through </w:t>
      </w:r>
      <w:r>
        <w:rPr>
          <w:rFonts w:ascii="Calibri" w:eastAsia="SimSun" w:hAnsi="Calibri" w:cs="Times New Roman"/>
          <w:sz w:val="20"/>
          <w:szCs w:val="20"/>
        </w:rPr>
        <w:t>the Knowledge Hubs and</w:t>
      </w:r>
      <w:r w:rsidRPr="00BF395F">
        <w:rPr>
          <w:rFonts w:ascii="Calibri" w:eastAsia="SimSun" w:hAnsi="Calibri" w:cs="Times New Roman"/>
          <w:sz w:val="20"/>
          <w:szCs w:val="20"/>
        </w:rPr>
        <w:t xml:space="preserve"> part-time consultants in Darkhan and Erdenet, where key urban pilot activities will be implemented. These local coordinators are expected to work primarily from home or embedded with city government offices, depending on available in-kind space agreements. Travel and local operational support will follow UNDP standard procedures.</w:t>
      </w:r>
    </w:p>
    <w:p w14:paraId="321DBC97" w14:textId="77777777" w:rsidR="00BF395F" w:rsidRPr="00BF395F" w:rsidRDefault="00BF395F" w:rsidP="00BF395F">
      <w:pPr>
        <w:spacing w:after="0" w:line="240" w:lineRule="auto"/>
        <w:jc w:val="both"/>
        <w:rPr>
          <w:rFonts w:ascii="Calibri" w:eastAsia="SimSun" w:hAnsi="Calibri" w:cs="Times New Roman"/>
          <w:sz w:val="20"/>
          <w:szCs w:val="20"/>
        </w:rPr>
      </w:pPr>
    </w:p>
    <w:p w14:paraId="75A02BFE" w14:textId="4A380247" w:rsidR="00BF395F" w:rsidRPr="00BF395F" w:rsidRDefault="00BF395F" w:rsidP="00BF395F">
      <w:pPr>
        <w:spacing w:after="0" w:line="240" w:lineRule="auto"/>
        <w:jc w:val="both"/>
        <w:rPr>
          <w:rFonts w:ascii="Calibri" w:eastAsia="SimSun" w:hAnsi="Calibri" w:cs="Times New Roman"/>
          <w:sz w:val="20"/>
          <w:szCs w:val="20"/>
        </w:rPr>
      </w:pPr>
      <w:r w:rsidRPr="00BF395F">
        <w:rPr>
          <w:rFonts w:ascii="Calibri" w:eastAsia="SimSun" w:hAnsi="Calibri" w:cs="Times New Roman"/>
          <w:sz w:val="20"/>
          <w:szCs w:val="20"/>
        </w:rPr>
        <w:t>The PMU will be responsible for daily project coordination, execution of work plans, procurement and contract oversight, results monitoring and reporting, stakeholder engagement, and preparation of Project Board meetings. It will also oversee adaptive management processes to ensure responsiveness to implementation feedback and changing conditions.</w:t>
      </w:r>
      <w:r>
        <w:rPr>
          <w:rFonts w:ascii="Calibri" w:eastAsia="SimSun" w:hAnsi="Calibri" w:cs="Times New Roman"/>
          <w:sz w:val="20"/>
          <w:szCs w:val="20"/>
        </w:rPr>
        <w:t xml:space="preserve"> </w:t>
      </w:r>
      <w:r w:rsidRPr="00BF395F">
        <w:rPr>
          <w:rFonts w:ascii="Calibri" w:eastAsia="SimSun" w:hAnsi="Calibri" w:cs="Times New Roman"/>
          <w:sz w:val="20"/>
          <w:szCs w:val="20"/>
        </w:rPr>
        <w:t xml:space="preserve">Operationally, the PMU will maintain a close working relationship with the UNDP Country Office operations team to ensure timely support for procurement, recruitment, finance, and other administrative </w:t>
      </w:r>
      <w:r w:rsidRPr="00BF395F">
        <w:rPr>
          <w:rFonts w:ascii="Calibri" w:eastAsia="SimSun" w:hAnsi="Calibri" w:cs="Times New Roman"/>
          <w:sz w:val="20"/>
          <w:szCs w:val="20"/>
        </w:rPr>
        <w:lastRenderedPageBreak/>
        <w:t xml:space="preserve">functions. </w:t>
      </w:r>
      <w:r>
        <w:rPr>
          <w:rFonts w:ascii="Calibri" w:eastAsia="SimSun" w:hAnsi="Calibri" w:cs="Times New Roman"/>
          <w:sz w:val="20"/>
          <w:szCs w:val="20"/>
        </w:rPr>
        <w:t>The project</w:t>
      </w:r>
      <w:r w:rsidRPr="00BF395F">
        <w:rPr>
          <w:rFonts w:ascii="Calibri" w:eastAsia="SimSun" w:hAnsi="Calibri" w:cs="Times New Roman"/>
          <w:sz w:val="20"/>
          <w:szCs w:val="20"/>
        </w:rPr>
        <w:t xml:space="preserve"> is designed to coordinate closely with other UNDP-supported initiatives in Mongolia, including those under the BIOFIN framework and the Global Biodiversity Framework – Early Action Support project, enabling operational and strategic synergies.</w:t>
      </w:r>
      <w:r>
        <w:rPr>
          <w:rFonts w:ascii="Calibri" w:eastAsia="SimSun" w:hAnsi="Calibri" w:cs="Times New Roman"/>
          <w:sz w:val="20"/>
          <w:szCs w:val="20"/>
        </w:rPr>
        <w:t xml:space="preserve"> </w:t>
      </w:r>
      <w:r w:rsidRPr="00BF395F">
        <w:rPr>
          <w:rFonts w:ascii="Calibri" w:eastAsia="SimSun" w:hAnsi="Calibri" w:cs="Times New Roman"/>
          <w:sz w:val="20"/>
          <w:szCs w:val="20"/>
        </w:rPr>
        <w:t>Audit arrangements include provision for annual independent audits by a contracted third party, in line with UNDP best practices and GEF financial management requirements. Direct Project Costs (DPC) will be covered as an in-kind contribution from the UNDP Country Office.</w:t>
      </w:r>
    </w:p>
    <w:p w14:paraId="0D670B40" w14:textId="77777777" w:rsidR="00BF395F" w:rsidRDefault="00BF395F" w:rsidP="00BF395F">
      <w:pPr>
        <w:spacing w:after="0" w:line="240" w:lineRule="auto"/>
        <w:jc w:val="both"/>
        <w:rPr>
          <w:rFonts w:ascii="Calibri" w:eastAsia="SimSun" w:hAnsi="Calibri" w:cs="Times New Roman"/>
          <w:sz w:val="20"/>
          <w:szCs w:val="20"/>
        </w:rPr>
      </w:pPr>
    </w:p>
    <w:p w14:paraId="5B8BC313" w14:textId="61BC3C6D" w:rsidR="00485F0E" w:rsidRPr="00485F0E" w:rsidRDefault="00BF395F" w:rsidP="00BF395F">
      <w:pPr>
        <w:spacing w:after="0" w:line="240" w:lineRule="auto"/>
        <w:jc w:val="both"/>
        <w:rPr>
          <w:rFonts w:ascii="Calibri" w:eastAsia="SimSun" w:hAnsi="Calibri" w:cs="Times New Roman"/>
          <w:sz w:val="20"/>
          <w:szCs w:val="20"/>
        </w:rPr>
      </w:pPr>
      <w:r w:rsidRPr="00BF395F">
        <w:rPr>
          <w:rFonts w:ascii="Calibri" w:eastAsia="SimSun" w:hAnsi="Calibri" w:cs="Times New Roman"/>
          <w:sz w:val="20"/>
          <w:szCs w:val="20"/>
        </w:rPr>
        <w:t>Additional details on project governance and execution arrangements are provided in the Governance and Management Arrangements section below.</w:t>
      </w:r>
    </w:p>
    <w:p w14:paraId="1BC79296" w14:textId="77777777" w:rsidR="00485F0E" w:rsidRPr="00485F0E" w:rsidRDefault="00485F0E" w:rsidP="00485F0E">
      <w:pPr>
        <w:spacing w:after="0" w:line="240" w:lineRule="auto"/>
        <w:jc w:val="both"/>
        <w:rPr>
          <w:rFonts w:ascii="Calibri" w:eastAsia="SimSun" w:hAnsi="Calibri" w:cs="Times New Roman"/>
          <w:i/>
          <w:sz w:val="20"/>
          <w:szCs w:val="20"/>
        </w:rPr>
      </w:pPr>
    </w:p>
    <w:p w14:paraId="524F406F" w14:textId="77777777" w:rsidR="00485F0E" w:rsidRPr="00485F0E" w:rsidRDefault="00485F0E" w:rsidP="00485F0E">
      <w:pPr>
        <w:keepNext/>
        <w:pBdr>
          <w:top w:val="single" w:sz="4" w:space="1" w:color="auto"/>
        </w:pBdr>
        <w:suppressAutoHyphens/>
        <w:spacing w:after="0" w:line="240" w:lineRule="auto"/>
        <w:jc w:val="both"/>
        <w:outlineLvl w:val="0"/>
        <w:rPr>
          <w:rFonts w:ascii="Calibri" w:eastAsia="SimSun" w:hAnsi="Calibri" w:cs="Segoe UI"/>
          <w:b/>
          <w:smallCaps/>
          <w:color w:val="000000"/>
          <w:spacing w:val="-2"/>
          <w:sz w:val="28"/>
          <w:szCs w:val="20"/>
        </w:rPr>
        <w:sectPr w:rsidR="00485F0E" w:rsidRPr="00485F0E" w:rsidSect="005C3B00">
          <w:pgSz w:w="12240" w:h="15840" w:code="1"/>
          <w:pgMar w:top="1440" w:right="1440" w:bottom="1440" w:left="1440" w:header="720" w:footer="432" w:gutter="0"/>
          <w:cols w:space="708"/>
          <w:titlePg/>
          <w:docGrid w:linePitch="360"/>
        </w:sectPr>
      </w:pPr>
      <w:bookmarkStart w:id="14" w:name="_Toc207800912"/>
    </w:p>
    <w:p w14:paraId="4567C827" w14:textId="77777777" w:rsidR="00485F0E" w:rsidRPr="00485F0E" w:rsidRDefault="32C28A7B" w:rsidP="00565B62">
      <w:pPr>
        <w:pStyle w:val="Heading1"/>
      </w:pPr>
      <w:bookmarkStart w:id="15" w:name="_Toc135389236"/>
      <w:bookmarkStart w:id="16" w:name="_Toc259953561"/>
      <w:r>
        <w:lastRenderedPageBreak/>
        <w:t>Project Results Framework</w:t>
      </w:r>
      <w:bookmarkEnd w:id="15"/>
      <w:bookmarkEnd w:id="16"/>
    </w:p>
    <w:p w14:paraId="456E0E25" w14:textId="77777777" w:rsidR="00485F0E" w:rsidRDefault="00485F0E" w:rsidP="00485F0E">
      <w:pPr>
        <w:spacing w:after="0" w:line="240" w:lineRule="auto"/>
        <w:jc w:val="both"/>
        <w:rPr>
          <w:rFonts w:ascii="Calibri" w:eastAsia="SimSun" w:hAnsi="Calibri" w:cs="Calibri"/>
          <w:i/>
          <w:sz w:val="20"/>
          <w:szCs w:val="20"/>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5"/>
      </w:tblGrid>
      <w:tr w:rsidR="006B0C09" w:rsidRPr="001B63DF" w14:paraId="39959BA3" w14:textId="77777777" w:rsidTr="005C3B00">
        <w:trPr>
          <w:trHeight w:val="544"/>
        </w:trPr>
        <w:tc>
          <w:tcPr>
            <w:tcW w:w="14395" w:type="dxa"/>
          </w:tcPr>
          <w:p w14:paraId="355C8636" w14:textId="1153C2F8" w:rsidR="006B0C09" w:rsidRPr="001B63DF" w:rsidRDefault="006B0C09" w:rsidP="005C3B00">
            <w:pPr>
              <w:spacing w:after="60" w:line="240" w:lineRule="auto"/>
              <w:jc w:val="both"/>
              <w:rPr>
                <w:rFonts w:ascii="Calibri" w:eastAsia="SimSun" w:hAnsi="Calibri" w:cs="Calibri"/>
                <w:b/>
                <w:bCs/>
                <w:sz w:val="18"/>
                <w:szCs w:val="18"/>
              </w:rPr>
            </w:pPr>
            <w:r w:rsidRPr="001B63DF">
              <w:rPr>
                <w:rFonts w:ascii="Calibri" w:eastAsia="SimSun" w:hAnsi="Calibri" w:cs="Calibri"/>
                <w:b/>
                <w:bCs/>
                <w:sz w:val="18"/>
                <w:szCs w:val="18"/>
              </w:rPr>
              <w:t>Project title</w:t>
            </w:r>
            <w:r w:rsidR="61D431CF" w:rsidRPr="4C159E7D">
              <w:rPr>
                <w:rFonts w:ascii="Calibri" w:eastAsia="SimSun" w:hAnsi="Calibri" w:cs="Calibri"/>
                <w:b/>
                <w:bCs/>
                <w:sz w:val="18"/>
                <w:szCs w:val="18"/>
              </w:rPr>
              <w:t xml:space="preserve">: </w:t>
            </w:r>
            <w:r w:rsidR="61D431CF" w:rsidRPr="008E5672">
              <w:rPr>
                <w:rFonts w:ascii="Calibri" w:eastAsia="SimSun" w:hAnsi="Calibri" w:cs="Calibri"/>
                <w:sz w:val="18"/>
                <w:szCs w:val="18"/>
              </w:rPr>
              <w:t>Green</w:t>
            </w:r>
            <w:r w:rsidRPr="008E5672">
              <w:rPr>
                <w:rFonts w:ascii="Calibri" w:eastAsia="SimSun" w:hAnsi="Calibri" w:cs="Calibri"/>
                <w:sz w:val="18"/>
                <w:szCs w:val="18"/>
              </w:rPr>
              <w:t xml:space="preserve"> and </w:t>
            </w:r>
            <w:r w:rsidR="61D431CF" w:rsidRPr="008E5672">
              <w:rPr>
                <w:rFonts w:ascii="Calibri" w:eastAsia="SimSun" w:hAnsi="Calibri" w:cs="Calibri"/>
                <w:sz w:val="18"/>
                <w:szCs w:val="18"/>
              </w:rPr>
              <w:t>Inclusive Cities in Mongolia</w:t>
            </w:r>
            <w:r w:rsidRPr="4C159E7D">
              <w:rPr>
                <w:rFonts w:ascii="Calibri" w:eastAsia="SimSun" w:hAnsi="Calibri" w:cs="Calibri"/>
                <w:b/>
                <w:bCs/>
                <w:sz w:val="18"/>
                <w:szCs w:val="18"/>
              </w:rPr>
              <w:t xml:space="preserve">  </w:t>
            </w:r>
            <w:r w:rsidR="5042960C" w:rsidRPr="4C159E7D">
              <w:rPr>
                <w:rFonts w:ascii="Calibri" w:eastAsia="SimSun" w:hAnsi="Calibri" w:cs="Calibri"/>
                <w:b/>
                <w:bCs/>
                <w:sz w:val="18"/>
                <w:szCs w:val="18"/>
              </w:rPr>
              <w:t xml:space="preserve">      </w:t>
            </w:r>
            <w:r w:rsidRPr="001B63DF">
              <w:rPr>
                <w:rFonts w:ascii="Calibri" w:eastAsia="SimSun" w:hAnsi="Calibri" w:cs="Calibri"/>
                <w:b/>
                <w:bCs/>
                <w:sz w:val="18"/>
                <w:szCs w:val="18"/>
              </w:rPr>
              <w:t>Quantum Project Number:</w:t>
            </w:r>
            <w:r w:rsidR="3CDC3FBC" w:rsidRPr="4C159E7D">
              <w:rPr>
                <w:rFonts w:ascii="Calibri" w:eastAsia="SimSun" w:hAnsi="Calibri" w:cs="Calibri"/>
                <w:b/>
                <w:bCs/>
                <w:sz w:val="18"/>
                <w:szCs w:val="18"/>
              </w:rPr>
              <w:t xml:space="preserve"> </w:t>
            </w:r>
            <w:r w:rsidR="3CDC3FBC" w:rsidRPr="008E5672">
              <w:rPr>
                <w:rFonts w:ascii="Calibri" w:eastAsia="SimSun" w:hAnsi="Calibri" w:cs="Calibri"/>
                <w:sz w:val="18"/>
                <w:szCs w:val="18"/>
              </w:rPr>
              <w:t>To be assigned</w:t>
            </w:r>
          </w:p>
        </w:tc>
      </w:tr>
      <w:tr w:rsidR="006B0C09" w:rsidRPr="001B63DF" w14:paraId="31354EF3" w14:textId="77777777" w:rsidTr="005C3B00">
        <w:trPr>
          <w:trHeight w:val="305"/>
        </w:trPr>
        <w:tc>
          <w:tcPr>
            <w:tcW w:w="14395" w:type="dxa"/>
          </w:tcPr>
          <w:p w14:paraId="437ED795" w14:textId="77777777" w:rsidR="006B0C09" w:rsidRDefault="006B0C09" w:rsidP="005C3B00">
            <w:pPr>
              <w:spacing w:after="60" w:line="240" w:lineRule="auto"/>
              <w:jc w:val="both"/>
              <w:rPr>
                <w:rFonts w:ascii="Calibri" w:eastAsia="SimSun" w:hAnsi="Calibri" w:cs="Calibri"/>
                <w:i/>
                <w:sz w:val="18"/>
                <w:szCs w:val="18"/>
              </w:rPr>
            </w:pPr>
            <w:r w:rsidRPr="001B63DF">
              <w:rPr>
                <w:rFonts w:ascii="Calibri" w:eastAsia="SimSun" w:hAnsi="Calibri" w:cs="Calibri"/>
                <w:b/>
                <w:sz w:val="18"/>
                <w:szCs w:val="18"/>
              </w:rPr>
              <w:t>Contribution to the Sustainable Development Goal (s):</w:t>
            </w:r>
          </w:p>
          <w:p w14:paraId="74213FD3" w14:textId="77777777" w:rsidR="006B0C09" w:rsidRPr="00691438" w:rsidRDefault="006B0C09" w:rsidP="005C3B00">
            <w:pPr>
              <w:spacing w:after="60"/>
              <w:jc w:val="both"/>
              <w:rPr>
                <w:rFonts w:eastAsia="SimSun" w:cstheme="minorHAnsi"/>
                <w:i/>
                <w:iCs/>
                <w:sz w:val="18"/>
                <w:szCs w:val="18"/>
              </w:rPr>
            </w:pPr>
            <w:r w:rsidRPr="00691438">
              <w:rPr>
                <w:rFonts w:eastAsia="SimSun" w:cstheme="minorHAnsi"/>
                <w:i/>
                <w:iCs/>
                <w:sz w:val="18"/>
                <w:szCs w:val="18"/>
              </w:rPr>
              <w:t>Goal 1 – End poverty in all its forms everywhere;</w:t>
            </w:r>
          </w:p>
          <w:p w14:paraId="3A9A738B" w14:textId="77777777" w:rsidR="006B0C09" w:rsidRDefault="006B0C09" w:rsidP="005C3B00">
            <w:pPr>
              <w:spacing w:after="60"/>
              <w:jc w:val="both"/>
              <w:rPr>
                <w:rFonts w:eastAsia="SimSun" w:cstheme="minorHAnsi"/>
                <w:i/>
                <w:iCs/>
                <w:sz w:val="18"/>
                <w:szCs w:val="18"/>
              </w:rPr>
            </w:pPr>
            <w:r w:rsidRPr="00691438">
              <w:rPr>
                <w:rFonts w:eastAsia="SimSun" w:cstheme="minorHAnsi"/>
                <w:i/>
                <w:iCs/>
                <w:sz w:val="18"/>
                <w:szCs w:val="18"/>
              </w:rPr>
              <w:t>Goal 2 – End hunger, achieve food security and improved nutrition, and promote sustainable agriculture;</w:t>
            </w:r>
          </w:p>
          <w:p w14:paraId="524F78EE" w14:textId="77777777" w:rsidR="006B0C09" w:rsidRPr="00691438" w:rsidRDefault="006B0C09" w:rsidP="005C3B00">
            <w:pPr>
              <w:spacing w:after="60"/>
              <w:jc w:val="both"/>
              <w:rPr>
                <w:rFonts w:eastAsia="SimSun" w:cstheme="minorHAnsi"/>
                <w:i/>
                <w:iCs/>
                <w:sz w:val="18"/>
                <w:szCs w:val="18"/>
              </w:rPr>
            </w:pPr>
            <w:r>
              <w:rPr>
                <w:rFonts w:eastAsia="SimSun" w:cstheme="minorHAnsi"/>
                <w:i/>
                <w:iCs/>
                <w:sz w:val="18"/>
                <w:szCs w:val="18"/>
              </w:rPr>
              <w:t xml:space="preserve">Goal 3 - </w:t>
            </w:r>
            <w:r w:rsidRPr="00D96236">
              <w:rPr>
                <w:rFonts w:eastAsia="SimSun" w:cstheme="minorHAnsi"/>
                <w:i/>
                <w:iCs/>
                <w:sz w:val="18"/>
                <w:szCs w:val="18"/>
              </w:rPr>
              <w:t>Ensure healthy lives and promote well-being for all at all ages</w:t>
            </w:r>
            <w:r>
              <w:rPr>
                <w:rFonts w:eastAsia="SimSun" w:cstheme="minorHAnsi"/>
                <w:i/>
                <w:iCs/>
                <w:sz w:val="18"/>
                <w:szCs w:val="18"/>
              </w:rPr>
              <w:t>;</w:t>
            </w:r>
          </w:p>
          <w:p w14:paraId="4DDF2FB5" w14:textId="77777777" w:rsidR="006B0C09" w:rsidRDefault="006B0C09" w:rsidP="005C3B00">
            <w:pPr>
              <w:spacing w:after="60"/>
              <w:jc w:val="both"/>
              <w:rPr>
                <w:rFonts w:eastAsia="SimSun" w:cstheme="minorHAnsi"/>
                <w:i/>
                <w:iCs/>
                <w:sz w:val="18"/>
                <w:szCs w:val="18"/>
              </w:rPr>
            </w:pPr>
            <w:r w:rsidRPr="00691438">
              <w:rPr>
                <w:rFonts w:eastAsia="SimSun" w:cstheme="minorHAnsi"/>
                <w:i/>
                <w:iCs/>
                <w:sz w:val="18"/>
                <w:szCs w:val="18"/>
              </w:rPr>
              <w:t>Goal 5 – Achieve gender equality and empower all women and girls;</w:t>
            </w:r>
          </w:p>
          <w:p w14:paraId="06360627" w14:textId="77777777" w:rsidR="006B0C09" w:rsidRPr="00691438" w:rsidRDefault="006B0C09" w:rsidP="005C3B00">
            <w:pPr>
              <w:spacing w:after="60"/>
              <w:jc w:val="both"/>
              <w:rPr>
                <w:rFonts w:eastAsia="SimSun" w:cstheme="minorHAnsi"/>
                <w:i/>
                <w:iCs/>
                <w:sz w:val="18"/>
                <w:szCs w:val="18"/>
              </w:rPr>
            </w:pPr>
            <w:r>
              <w:rPr>
                <w:rFonts w:eastAsia="SimSun" w:cstheme="minorHAnsi"/>
                <w:i/>
                <w:iCs/>
                <w:sz w:val="18"/>
                <w:szCs w:val="18"/>
              </w:rPr>
              <w:t xml:space="preserve">Goal 6 - </w:t>
            </w:r>
            <w:r w:rsidRPr="00D96236">
              <w:rPr>
                <w:rFonts w:eastAsia="SimSun" w:cstheme="minorHAnsi"/>
                <w:i/>
                <w:iCs/>
                <w:sz w:val="18"/>
                <w:szCs w:val="18"/>
              </w:rPr>
              <w:t>Ensure availability and sustainable management of water and sanitation for all</w:t>
            </w:r>
            <w:r>
              <w:rPr>
                <w:rFonts w:eastAsia="SimSun" w:cstheme="minorHAnsi"/>
                <w:i/>
                <w:iCs/>
                <w:sz w:val="18"/>
                <w:szCs w:val="18"/>
              </w:rPr>
              <w:t>;</w:t>
            </w:r>
          </w:p>
          <w:p w14:paraId="6196C003" w14:textId="77777777" w:rsidR="006B0C09" w:rsidRDefault="006B0C09" w:rsidP="005C3B00">
            <w:pPr>
              <w:spacing w:after="60"/>
              <w:jc w:val="both"/>
              <w:rPr>
                <w:rFonts w:eastAsia="SimSun" w:cstheme="minorHAnsi"/>
                <w:i/>
                <w:iCs/>
                <w:sz w:val="18"/>
                <w:szCs w:val="18"/>
              </w:rPr>
            </w:pPr>
            <w:r w:rsidRPr="00691438">
              <w:rPr>
                <w:rFonts w:eastAsia="SimSun" w:cstheme="minorHAnsi"/>
                <w:i/>
                <w:iCs/>
                <w:sz w:val="18"/>
                <w:szCs w:val="18"/>
              </w:rPr>
              <w:t>Goal 7 – Ensure access to affordable, reliable, sustainable and modern energy for all;</w:t>
            </w:r>
          </w:p>
          <w:p w14:paraId="6F51159E" w14:textId="77777777" w:rsidR="006B0C09" w:rsidRDefault="006B0C09" w:rsidP="005C3B00">
            <w:pPr>
              <w:spacing w:after="60"/>
              <w:jc w:val="both"/>
              <w:rPr>
                <w:rFonts w:eastAsia="SimSun" w:cstheme="minorHAnsi"/>
                <w:i/>
                <w:iCs/>
                <w:sz w:val="18"/>
                <w:szCs w:val="18"/>
              </w:rPr>
            </w:pPr>
            <w:r>
              <w:rPr>
                <w:rFonts w:eastAsia="SimSun" w:cstheme="minorHAnsi"/>
                <w:i/>
                <w:iCs/>
                <w:sz w:val="18"/>
                <w:szCs w:val="18"/>
              </w:rPr>
              <w:t xml:space="preserve">Goal 8 - </w:t>
            </w:r>
            <w:r w:rsidRPr="00D96236">
              <w:rPr>
                <w:rFonts w:eastAsia="SimSun" w:cstheme="minorHAnsi"/>
                <w:i/>
                <w:iCs/>
                <w:sz w:val="18"/>
                <w:szCs w:val="18"/>
              </w:rPr>
              <w:t>Promote sustained, inclusive and sustainable economic growth, full and productive employment and decent work for all</w:t>
            </w:r>
            <w:r>
              <w:rPr>
                <w:rFonts w:eastAsia="SimSun" w:cstheme="minorHAnsi"/>
                <w:i/>
                <w:iCs/>
                <w:sz w:val="18"/>
                <w:szCs w:val="18"/>
              </w:rPr>
              <w:t xml:space="preserve">; </w:t>
            </w:r>
          </w:p>
          <w:p w14:paraId="14B74922" w14:textId="77777777" w:rsidR="006B0C09" w:rsidRDefault="006B0C09" w:rsidP="005C3B00">
            <w:pPr>
              <w:spacing w:after="60"/>
              <w:jc w:val="both"/>
              <w:rPr>
                <w:rFonts w:eastAsia="SimSun" w:cstheme="minorHAnsi"/>
                <w:i/>
                <w:iCs/>
                <w:sz w:val="18"/>
                <w:szCs w:val="18"/>
              </w:rPr>
            </w:pPr>
            <w:r>
              <w:rPr>
                <w:rFonts w:eastAsia="SimSun" w:cstheme="minorHAnsi"/>
                <w:i/>
                <w:iCs/>
                <w:sz w:val="18"/>
                <w:szCs w:val="18"/>
              </w:rPr>
              <w:t xml:space="preserve">Goal 9 - </w:t>
            </w:r>
            <w:r w:rsidRPr="00D96236">
              <w:rPr>
                <w:rFonts w:eastAsia="SimSun" w:cstheme="minorHAnsi"/>
                <w:i/>
                <w:iCs/>
                <w:sz w:val="18"/>
                <w:szCs w:val="18"/>
              </w:rPr>
              <w:t>Build resilient infrastructure, promote inclusive and sustainable industrialization, and foster innovation</w:t>
            </w:r>
            <w:r>
              <w:rPr>
                <w:rFonts w:eastAsia="SimSun" w:cstheme="minorHAnsi"/>
                <w:i/>
                <w:iCs/>
                <w:sz w:val="18"/>
                <w:szCs w:val="18"/>
              </w:rPr>
              <w:t xml:space="preserve">; </w:t>
            </w:r>
          </w:p>
          <w:p w14:paraId="567D650F" w14:textId="77777777" w:rsidR="006B0C09" w:rsidRDefault="006B0C09" w:rsidP="005C3B00">
            <w:pPr>
              <w:spacing w:after="60"/>
              <w:jc w:val="both"/>
              <w:rPr>
                <w:rFonts w:eastAsia="SimSun" w:cstheme="minorHAnsi"/>
                <w:i/>
                <w:iCs/>
                <w:sz w:val="18"/>
                <w:szCs w:val="18"/>
              </w:rPr>
            </w:pPr>
            <w:r>
              <w:rPr>
                <w:rFonts w:eastAsia="SimSun" w:cstheme="minorHAnsi"/>
                <w:i/>
                <w:iCs/>
                <w:sz w:val="18"/>
                <w:szCs w:val="18"/>
              </w:rPr>
              <w:t xml:space="preserve">Goal 10 - </w:t>
            </w:r>
            <w:r w:rsidRPr="00D96236">
              <w:rPr>
                <w:rFonts w:eastAsia="SimSun" w:cstheme="minorHAnsi"/>
                <w:i/>
                <w:iCs/>
                <w:sz w:val="18"/>
                <w:szCs w:val="18"/>
              </w:rPr>
              <w:t>Reduce inequality within and among countries</w:t>
            </w:r>
            <w:r>
              <w:rPr>
                <w:rFonts w:eastAsia="SimSun" w:cstheme="minorHAnsi"/>
                <w:i/>
                <w:iCs/>
                <w:sz w:val="18"/>
                <w:szCs w:val="18"/>
              </w:rPr>
              <w:t xml:space="preserve">; </w:t>
            </w:r>
          </w:p>
          <w:p w14:paraId="239AC3C6" w14:textId="77777777" w:rsidR="006B0C09" w:rsidRPr="00691438" w:rsidRDefault="006B0C09" w:rsidP="005C3B00">
            <w:pPr>
              <w:spacing w:after="60"/>
              <w:jc w:val="both"/>
              <w:rPr>
                <w:rFonts w:eastAsia="SimSun" w:cstheme="minorHAnsi"/>
                <w:i/>
                <w:iCs/>
                <w:sz w:val="18"/>
                <w:szCs w:val="18"/>
              </w:rPr>
            </w:pPr>
            <w:r>
              <w:rPr>
                <w:rFonts w:eastAsia="SimSun" w:cstheme="minorHAnsi"/>
                <w:i/>
                <w:iCs/>
                <w:sz w:val="18"/>
                <w:szCs w:val="18"/>
              </w:rPr>
              <w:t xml:space="preserve">Goal 11 - </w:t>
            </w:r>
            <w:r w:rsidRPr="00D96236">
              <w:rPr>
                <w:rFonts w:eastAsia="SimSun" w:cstheme="minorHAnsi"/>
                <w:i/>
                <w:iCs/>
                <w:sz w:val="18"/>
                <w:szCs w:val="18"/>
              </w:rPr>
              <w:t>Make cities and human settlements inclusive, safe, resilient, and sustainable</w:t>
            </w:r>
            <w:r>
              <w:rPr>
                <w:rFonts w:eastAsia="SimSun" w:cstheme="minorHAnsi"/>
                <w:i/>
                <w:iCs/>
                <w:sz w:val="18"/>
                <w:szCs w:val="18"/>
              </w:rPr>
              <w:t xml:space="preserve">; </w:t>
            </w:r>
          </w:p>
          <w:p w14:paraId="035535CF" w14:textId="77777777" w:rsidR="006B0C09" w:rsidRPr="00691438" w:rsidRDefault="006B0C09" w:rsidP="005C3B00">
            <w:pPr>
              <w:spacing w:after="60"/>
              <w:jc w:val="both"/>
              <w:rPr>
                <w:rFonts w:eastAsia="SimSun" w:cstheme="minorHAnsi"/>
                <w:i/>
                <w:iCs/>
                <w:sz w:val="18"/>
                <w:szCs w:val="18"/>
              </w:rPr>
            </w:pPr>
            <w:r w:rsidRPr="00691438">
              <w:rPr>
                <w:rFonts w:eastAsia="SimSun" w:cstheme="minorHAnsi"/>
                <w:i/>
                <w:iCs/>
                <w:sz w:val="18"/>
                <w:szCs w:val="18"/>
              </w:rPr>
              <w:t>Goal 12 – Ensure sustainable consumption and production patterns;</w:t>
            </w:r>
          </w:p>
          <w:p w14:paraId="76FE067C" w14:textId="77777777" w:rsidR="006B0C09" w:rsidRPr="00691438" w:rsidRDefault="006B0C09" w:rsidP="005C3B00">
            <w:pPr>
              <w:spacing w:after="60"/>
              <w:jc w:val="both"/>
              <w:rPr>
                <w:rFonts w:eastAsia="SimSun" w:cstheme="minorHAnsi"/>
                <w:i/>
                <w:iCs/>
                <w:sz w:val="18"/>
                <w:szCs w:val="18"/>
              </w:rPr>
            </w:pPr>
            <w:r w:rsidRPr="00691438">
              <w:rPr>
                <w:rFonts w:eastAsia="SimSun" w:cstheme="minorHAnsi"/>
                <w:i/>
                <w:iCs/>
                <w:sz w:val="18"/>
                <w:szCs w:val="18"/>
              </w:rPr>
              <w:t>Goal 13 – Take urgent action to combat climate change and its impacts;</w:t>
            </w:r>
          </w:p>
          <w:p w14:paraId="0A4BBD69" w14:textId="77777777" w:rsidR="006B0C09" w:rsidRDefault="006B0C09" w:rsidP="005C3B00">
            <w:pPr>
              <w:spacing w:after="60" w:line="240" w:lineRule="auto"/>
              <w:jc w:val="both"/>
              <w:rPr>
                <w:rFonts w:eastAsia="SimSun" w:cstheme="minorHAnsi"/>
                <w:i/>
                <w:iCs/>
                <w:sz w:val="18"/>
                <w:szCs w:val="18"/>
              </w:rPr>
            </w:pPr>
            <w:r w:rsidRPr="00691438">
              <w:rPr>
                <w:rFonts w:eastAsia="SimSun" w:cstheme="minorHAnsi"/>
                <w:i/>
                <w:iCs/>
                <w:sz w:val="18"/>
                <w:szCs w:val="18"/>
              </w:rPr>
              <w:t>Goal 15 – Protect, restore and promote sustainable use of terrestrial ecosystems, sustainably manage forests, combat desertification, and halt and reverse land degradation and halt biodiversity loss.</w:t>
            </w:r>
          </w:p>
          <w:p w14:paraId="16AE2104" w14:textId="77777777" w:rsidR="006B0C09" w:rsidRPr="001B63DF" w:rsidDel="009F142B" w:rsidRDefault="006B0C09" w:rsidP="005C3B00">
            <w:pPr>
              <w:spacing w:after="60" w:line="240" w:lineRule="auto"/>
              <w:jc w:val="both"/>
              <w:rPr>
                <w:rFonts w:ascii="Calibri" w:eastAsia="SimSun" w:hAnsi="Calibri" w:cs="Calibri"/>
                <w:b/>
                <w:sz w:val="18"/>
                <w:szCs w:val="18"/>
              </w:rPr>
            </w:pPr>
            <w:r>
              <w:rPr>
                <w:rFonts w:eastAsia="SimSun" w:cstheme="minorHAnsi"/>
                <w:i/>
                <w:iCs/>
                <w:sz w:val="18"/>
                <w:szCs w:val="18"/>
              </w:rPr>
              <w:t xml:space="preserve">Goal 17 - </w:t>
            </w:r>
            <w:r w:rsidRPr="00D96236">
              <w:rPr>
                <w:rFonts w:eastAsia="SimSun" w:cstheme="minorHAnsi"/>
                <w:i/>
                <w:iCs/>
                <w:sz w:val="18"/>
                <w:szCs w:val="18"/>
              </w:rPr>
              <w:t>Strengthen the means of implementation and revitalize the global partnership for sustainable development</w:t>
            </w:r>
            <w:r>
              <w:rPr>
                <w:rFonts w:eastAsia="SimSun" w:cstheme="minorHAnsi"/>
                <w:i/>
                <w:iCs/>
                <w:sz w:val="18"/>
                <w:szCs w:val="18"/>
              </w:rPr>
              <w:t xml:space="preserve">. </w:t>
            </w:r>
          </w:p>
        </w:tc>
      </w:tr>
      <w:tr w:rsidR="006B0C09" w:rsidRPr="001B63DF" w14:paraId="7B7354B9" w14:textId="77777777" w:rsidTr="005C3B00">
        <w:trPr>
          <w:trHeight w:val="287"/>
        </w:trPr>
        <w:tc>
          <w:tcPr>
            <w:tcW w:w="14395" w:type="dxa"/>
          </w:tcPr>
          <w:p w14:paraId="65229877" w14:textId="77777777" w:rsidR="006B0C09" w:rsidRDefault="006B0C09" w:rsidP="005C3B00">
            <w:pPr>
              <w:spacing w:after="60" w:line="240" w:lineRule="auto"/>
              <w:jc w:val="both"/>
              <w:rPr>
                <w:rFonts w:ascii="Calibri" w:eastAsia="SimSun" w:hAnsi="Calibri" w:cs="Calibri"/>
                <w:bCs/>
                <w:i/>
                <w:sz w:val="18"/>
                <w:szCs w:val="18"/>
              </w:rPr>
            </w:pPr>
            <w:r w:rsidRPr="001B63DF">
              <w:rPr>
                <w:rFonts w:ascii="Calibri" w:eastAsia="SimSun" w:hAnsi="Calibri" w:cs="Calibri"/>
                <w:b/>
                <w:bCs/>
                <w:sz w:val="18"/>
                <w:szCs w:val="18"/>
              </w:rPr>
              <w:t>Intended Outcome as stated in the UNSDCF/Country Programme Results and Resource Framework:</w:t>
            </w:r>
          </w:p>
          <w:p w14:paraId="7B40056A" w14:textId="77777777" w:rsidR="006B0C09" w:rsidRDefault="006B0C09" w:rsidP="005C3B00">
            <w:pPr>
              <w:spacing w:after="60" w:line="240" w:lineRule="auto"/>
              <w:jc w:val="both"/>
              <w:rPr>
                <w:rFonts w:ascii="Calibri" w:eastAsia="SimSun" w:hAnsi="Calibri" w:cs="Calibri"/>
                <w:bCs/>
                <w:i/>
                <w:sz w:val="18"/>
                <w:szCs w:val="18"/>
              </w:rPr>
            </w:pPr>
            <w:r w:rsidRPr="008858DD">
              <w:rPr>
                <w:rFonts w:ascii="Calibri" w:eastAsia="SimSun" w:hAnsi="Calibri" w:cs="Calibri"/>
                <w:bCs/>
                <w:i/>
                <w:sz w:val="18"/>
                <w:szCs w:val="18"/>
              </w:rPr>
              <w:t>UNDP OUTCOME 1 (UNSDCF OUTCOME 2): By 2027, the Mongolian economy is more diversified, innovative, productive, inclusive, green and geographically balanced, enabling decent livelihoods, especially for</w:t>
            </w:r>
            <w:r>
              <w:rPr>
                <w:rFonts w:ascii="Calibri" w:eastAsia="SimSun" w:hAnsi="Calibri" w:cs="Calibri"/>
                <w:bCs/>
                <w:i/>
                <w:sz w:val="18"/>
                <w:szCs w:val="18"/>
              </w:rPr>
              <w:t xml:space="preserve"> </w:t>
            </w:r>
            <w:r w:rsidRPr="008858DD">
              <w:rPr>
                <w:rFonts w:ascii="Calibri" w:eastAsia="SimSun" w:hAnsi="Calibri" w:cs="Calibri"/>
                <w:bCs/>
                <w:i/>
                <w:sz w:val="18"/>
                <w:szCs w:val="18"/>
              </w:rPr>
              <w:t>women and youth, building twenty-first century skills and promoting low-carbon development</w:t>
            </w:r>
            <w:r>
              <w:rPr>
                <w:rFonts w:ascii="Calibri" w:eastAsia="SimSun" w:hAnsi="Calibri" w:cs="Calibri"/>
                <w:bCs/>
                <w:i/>
                <w:sz w:val="18"/>
                <w:szCs w:val="18"/>
              </w:rPr>
              <w:t xml:space="preserve">. </w:t>
            </w:r>
          </w:p>
          <w:p w14:paraId="621C9AD5" w14:textId="77777777" w:rsidR="006B0C09" w:rsidRDefault="006B0C09" w:rsidP="005C3B00">
            <w:pPr>
              <w:spacing w:after="60" w:line="240" w:lineRule="auto"/>
              <w:jc w:val="both"/>
              <w:rPr>
                <w:rFonts w:ascii="Calibri" w:eastAsia="SimSun" w:hAnsi="Calibri" w:cs="Calibri"/>
                <w:bCs/>
                <w:i/>
                <w:sz w:val="18"/>
                <w:szCs w:val="18"/>
              </w:rPr>
            </w:pPr>
          </w:p>
          <w:p w14:paraId="7E6CC9CC" w14:textId="77777777" w:rsidR="006B0C09" w:rsidRDefault="006B0C09" w:rsidP="005C3B00">
            <w:pPr>
              <w:spacing w:after="60" w:line="240" w:lineRule="auto"/>
              <w:jc w:val="both"/>
              <w:rPr>
                <w:rFonts w:ascii="Calibri" w:eastAsia="SimSun" w:hAnsi="Calibri" w:cs="Calibri"/>
                <w:bCs/>
                <w:i/>
                <w:sz w:val="18"/>
                <w:szCs w:val="18"/>
              </w:rPr>
            </w:pPr>
            <w:r w:rsidRPr="008858DD">
              <w:rPr>
                <w:rFonts w:ascii="Calibri" w:eastAsia="SimSun" w:hAnsi="Calibri" w:cs="Calibri"/>
                <w:bCs/>
                <w:i/>
                <w:sz w:val="18"/>
                <w:szCs w:val="18"/>
              </w:rPr>
              <w:t>UNDP OUTCOME 2 (UNSDCF OUTCOME 3): By 2027, communities and ecosystems in Mongolia are more resilient to climate change, with improved capacity for evidence-informed and gender-responsive sustainable</w:t>
            </w:r>
            <w:r>
              <w:rPr>
                <w:rFonts w:ascii="Calibri" w:eastAsia="SimSun" w:hAnsi="Calibri" w:cs="Calibri"/>
                <w:bCs/>
                <w:i/>
                <w:sz w:val="18"/>
                <w:szCs w:val="18"/>
              </w:rPr>
              <w:t xml:space="preserve"> </w:t>
            </w:r>
            <w:r w:rsidRPr="008858DD">
              <w:rPr>
                <w:rFonts w:ascii="Calibri" w:eastAsia="SimSun" w:hAnsi="Calibri" w:cs="Calibri"/>
                <w:bCs/>
                <w:i/>
                <w:sz w:val="18"/>
                <w:szCs w:val="18"/>
              </w:rPr>
              <w:t>natural resource and environmental management and disaster risk reduction</w:t>
            </w:r>
            <w:r>
              <w:rPr>
                <w:rFonts w:ascii="Calibri" w:eastAsia="SimSun" w:hAnsi="Calibri" w:cs="Calibri"/>
                <w:bCs/>
                <w:i/>
                <w:sz w:val="18"/>
                <w:szCs w:val="18"/>
              </w:rPr>
              <w:t>.</w:t>
            </w:r>
          </w:p>
          <w:p w14:paraId="2E8690F2" w14:textId="77777777" w:rsidR="006B0C09" w:rsidRPr="001B63DF" w:rsidDel="009F142B" w:rsidRDefault="006B0C09" w:rsidP="005C3B00">
            <w:pPr>
              <w:spacing w:after="60" w:line="240" w:lineRule="auto"/>
              <w:jc w:val="both"/>
              <w:rPr>
                <w:rFonts w:ascii="Calibri" w:eastAsia="SimSun" w:hAnsi="Calibri" w:cs="Calibri"/>
                <w:b/>
                <w:bCs/>
                <w:sz w:val="18"/>
                <w:szCs w:val="18"/>
              </w:rPr>
            </w:pPr>
          </w:p>
        </w:tc>
      </w:tr>
      <w:tr w:rsidR="006B0C09" w:rsidRPr="001B63DF" w14:paraId="65809305" w14:textId="77777777" w:rsidTr="005C3B00">
        <w:trPr>
          <w:trHeight w:val="287"/>
        </w:trPr>
        <w:tc>
          <w:tcPr>
            <w:tcW w:w="14395" w:type="dxa"/>
          </w:tcPr>
          <w:p w14:paraId="128641FC" w14:textId="77777777" w:rsidR="006B0C09" w:rsidRDefault="006B0C09" w:rsidP="005C3B00">
            <w:pPr>
              <w:spacing w:after="60" w:line="240" w:lineRule="auto"/>
              <w:jc w:val="both"/>
              <w:rPr>
                <w:rFonts w:ascii="Calibri" w:eastAsia="SimSun" w:hAnsi="Calibri" w:cs="Calibri"/>
                <w:bCs/>
                <w:i/>
                <w:sz w:val="18"/>
                <w:szCs w:val="18"/>
              </w:rPr>
            </w:pPr>
            <w:r w:rsidRPr="001B63DF">
              <w:rPr>
                <w:rFonts w:ascii="Calibri" w:eastAsia="SimSun" w:hAnsi="Calibri" w:cs="Calibri"/>
                <w:b/>
                <w:bCs/>
                <w:sz w:val="18"/>
                <w:szCs w:val="18"/>
              </w:rPr>
              <w:t>Applicable Output(s) from the UNDP Strategic Plan:</w:t>
            </w:r>
          </w:p>
          <w:p w14:paraId="439E0EED" w14:textId="77777777" w:rsidR="006B0C09" w:rsidRDefault="006B0C09" w:rsidP="005C3B00">
            <w:pPr>
              <w:spacing w:after="60" w:line="240" w:lineRule="auto"/>
              <w:jc w:val="both"/>
              <w:rPr>
                <w:rFonts w:ascii="Calibri" w:eastAsia="SimSun" w:hAnsi="Calibri" w:cs="Calibri"/>
                <w:bCs/>
                <w:i/>
                <w:sz w:val="18"/>
                <w:szCs w:val="18"/>
              </w:rPr>
            </w:pPr>
            <w:r w:rsidRPr="00691438">
              <w:rPr>
                <w:rFonts w:eastAsia="SimSun" w:cstheme="minorHAnsi"/>
                <w:bCs/>
                <w:i/>
                <w:sz w:val="18"/>
                <w:szCs w:val="18"/>
              </w:rPr>
              <w:t xml:space="preserve">SP IRRF Outputs </w:t>
            </w:r>
            <w:r>
              <w:rPr>
                <w:rFonts w:eastAsia="SimSun" w:cstheme="minorHAnsi"/>
                <w:bCs/>
                <w:i/>
                <w:sz w:val="18"/>
                <w:szCs w:val="18"/>
              </w:rPr>
              <w:t xml:space="preserve">1.2.1.b; 1.3.1; </w:t>
            </w:r>
            <w:r w:rsidRPr="00691438">
              <w:rPr>
                <w:rFonts w:eastAsia="SimSun" w:cstheme="minorHAnsi"/>
                <w:bCs/>
                <w:i/>
                <w:sz w:val="18"/>
                <w:szCs w:val="18"/>
              </w:rPr>
              <w:t>4.1</w:t>
            </w:r>
            <w:r>
              <w:rPr>
                <w:rFonts w:eastAsia="SimSun" w:cstheme="minorHAnsi"/>
                <w:bCs/>
                <w:i/>
                <w:sz w:val="18"/>
                <w:szCs w:val="18"/>
              </w:rPr>
              <w:t>;</w:t>
            </w:r>
            <w:r w:rsidRPr="00691438">
              <w:rPr>
                <w:rFonts w:eastAsia="SimSun" w:cstheme="minorHAnsi"/>
                <w:bCs/>
                <w:i/>
                <w:sz w:val="18"/>
                <w:szCs w:val="18"/>
              </w:rPr>
              <w:t xml:space="preserve"> 4.2</w:t>
            </w:r>
            <w:r>
              <w:rPr>
                <w:rFonts w:eastAsia="SimSun" w:cstheme="minorHAnsi"/>
                <w:bCs/>
                <w:i/>
                <w:sz w:val="18"/>
                <w:szCs w:val="18"/>
              </w:rPr>
              <w:t>;</w:t>
            </w:r>
            <w:r w:rsidRPr="00691438">
              <w:rPr>
                <w:rFonts w:eastAsia="SimSun" w:cstheme="minorHAnsi"/>
                <w:bCs/>
                <w:i/>
                <w:sz w:val="18"/>
                <w:szCs w:val="18"/>
              </w:rPr>
              <w:t xml:space="preserve"> </w:t>
            </w:r>
            <w:r>
              <w:rPr>
                <w:rFonts w:eastAsia="SimSun" w:cstheme="minorHAnsi"/>
                <w:bCs/>
                <w:i/>
                <w:sz w:val="18"/>
                <w:szCs w:val="18"/>
              </w:rPr>
              <w:t xml:space="preserve">5.1; 5.2; </w:t>
            </w:r>
            <w:r w:rsidRPr="00691438">
              <w:rPr>
                <w:rFonts w:eastAsia="SimSun" w:cstheme="minorHAnsi"/>
                <w:bCs/>
                <w:i/>
                <w:sz w:val="18"/>
                <w:szCs w:val="18"/>
              </w:rPr>
              <w:t>6.1</w:t>
            </w:r>
          </w:p>
          <w:p w14:paraId="21AF84A6" w14:textId="77777777" w:rsidR="006B0C09" w:rsidRPr="001B63DF" w:rsidRDefault="006B0C09" w:rsidP="005C3B00">
            <w:pPr>
              <w:spacing w:after="60" w:line="240" w:lineRule="auto"/>
              <w:jc w:val="both"/>
              <w:rPr>
                <w:rFonts w:ascii="Calibri" w:eastAsia="SimSun" w:hAnsi="Calibri" w:cs="Calibri"/>
                <w:b/>
                <w:bCs/>
                <w:sz w:val="18"/>
                <w:szCs w:val="18"/>
              </w:rPr>
            </w:pPr>
          </w:p>
        </w:tc>
      </w:tr>
    </w:tbl>
    <w:p w14:paraId="7A27A056" w14:textId="77777777" w:rsidR="00492D46" w:rsidRDefault="00492D46" w:rsidP="00485F0E">
      <w:pPr>
        <w:spacing w:after="0" w:line="240" w:lineRule="auto"/>
        <w:jc w:val="both"/>
        <w:rPr>
          <w:rFonts w:ascii="Calibri" w:eastAsia="SimSun" w:hAnsi="Calibri" w:cs="Calibri"/>
          <w:i/>
          <w:sz w:val="20"/>
          <w:szCs w:val="20"/>
        </w:rPr>
      </w:pPr>
    </w:p>
    <w:p w14:paraId="50781057" w14:textId="77777777" w:rsidR="006B0C09" w:rsidRDefault="006B0C09" w:rsidP="00485F0E">
      <w:pPr>
        <w:spacing w:after="0" w:line="240" w:lineRule="auto"/>
        <w:jc w:val="both"/>
        <w:rPr>
          <w:rFonts w:ascii="Calibri" w:eastAsia="SimSun" w:hAnsi="Calibri" w:cs="Calibri"/>
          <w:i/>
          <w:sz w:val="20"/>
          <w:szCs w:val="20"/>
        </w:rPr>
      </w:pPr>
    </w:p>
    <w:p w14:paraId="6F5CB978" w14:textId="77777777" w:rsidR="002140E2" w:rsidRDefault="002140E2" w:rsidP="00485F0E">
      <w:pPr>
        <w:spacing w:after="0" w:line="240" w:lineRule="auto"/>
        <w:jc w:val="both"/>
        <w:rPr>
          <w:rFonts w:ascii="Calibri" w:eastAsia="SimSun" w:hAnsi="Calibri" w:cs="Calibri"/>
          <w:i/>
          <w:sz w:val="20"/>
          <w:szCs w:val="20"/>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2249"/>
        <w:gridCol w:w="1710"/>
        <w:gridCol w:w="1710"/>
        <w:gridCol w:w="1799"/>
        <w:gridCol w:w="1785"/>
        <w:gridCol w:w="1530"/>
        <w:gridCol w:w="2160"/>
      </w:tblGrid>
      <w:tr w:rsidR="002A3BD8" w:rsidRPr="001B63DF" w14:paraId="7B786012" w14:textId="77777777" w:rsidTr="7D82D2AE">
        <w:trPr>
          <w:trHeight w:val="544"/>
          <w:tblHeader/>
        </w:trPr>
        <w:tc>
          <w:tcPr>
            <w:tcW w:w="3701" w:type="dxa"/>
            <w:gridSpan w:val="2"/>
            <w:shd w:val="clear" w:color="auto" w:fill="D9D9D9" w:themeFill="background1" w:themeFillShade="D9"/>
          </w:tcPr>
          <w:p w14:paraId="2A9E3F5A" w14:textId="77777777" w:rsidR="002A3BD8" w:rsidRPr="001B63DF" w:rsidRDefault="002A3BD8">
            <w:pPr>
              <w:spacing w:after="60"/>
              <w:jc w:val="both"/>
              <w:rPr>
                <w:rFonts w:ascii="Calibri" w:eastAsia="SimSun" w:hAnsi="Calibri" w:cs="Calibri"/>
                <w:b/>
                <w:bCs/>
                <w:sz w:val="18"/>
                <w:szCs w:val="18"/>
              </w:rPr>
            </w:pPr>
            <w:r w:rsidRPr="001B63DF">
              <w:rPr>
                <w:rFonts w:ascii="Calibri" w:eastAsia="SimSun" w:hAnsi="Calibri" w:cs="Calibri"/>
                <w:b/>
                <w:bCs/>
                <w:sz w:val="18"/>
                <w:szCs w:val="18"/>
              </w:rPr>
              <w:lastRenderedPageBreak/>
              <w:t>Objective and Outcome Indicators</w:t>
            </w:r>
          </w:p>
        </w:tc>
        <w:tc>
          <w:tcPr>
            <w:tcW w:w="1710" w:type="dxa"/>
            <w:shd w:val="clear" w:color="auto" w:fill="D9D9D9" w:themeFill="background1" w:themeFillShade="D9"/>
          </w:tcPr>
          <w:p w14:paraId="13F12E99" w14:textId="77777777" w:rsidR="002A3BD8" w:rsidRPr="007A7FFE" w:rsidRDefault="002A3BD8">
            <w:pPr>
              <w:spacing w:after="60"/>
              <w:jc w:val="center"/>
              <w:rPr>
                <w:rFonts w:ascii="Calibri" w:eastAsia="SimSun" w:hAnsi="Calibri" w:cs="Calibri"/>
                <w:b/>
                <w:bCs/>
                <w:sz w:val="18"/>
                <w:szCs w:val="18"/>
              </w:rPr>
            </w:pPr>
            <w:r w:rsidRPr="007A7FFE">
              <w:rPr>
                <w:rFonts w:ascii="Calibri" w:eastAsia="SimSun" w:hAnsi="Calibri" w:cs="Calibri"/>
                <w:b/>
                <w:bCs/>
                <w:sz w:val="18"/>
                <w:szCs w:val="18"/>
              </w:rPr>
              <w:t>Data Source</w:t>
            </w:r>
          </w:p>
        </w:tc>
        <w:tc>
          <w:tcPr>
            <w:tcW w:w="1710" w:type="dxa"/>
            <w:shd w:val="clear" w:color="auto" w:fill="D9D9D9" w:themeFill="background1" w:themeFillShade="D9"/>
          </w:tcPr>
          <w:p w14:paraId="26956153" w14:textId="77777777" w:rsidR="002A3BD8" w:rsidRPr="007A7FFE" w:rsidRDefault="002A3BD8">
            <w:pPr>
              <w:spacing w:after="60"/>
              <w:jc w:val="center"/>
              <w:rPr>
                <w:rFonts w:ascii="Calibri" w:eastAsia="SimSun" w:hAnsi="Calibri" w:cs="Calibri"/>
                <w:b/>
                <w:bCs/>
                <w:sz w:val="18"/>
                <w:szCs w:val="18"/>
              </w:rPr>
            </w:pPr>
            <w:r w:rsidRPr="007A7FFE">
              <w:rPr>
                <w:rFonts w:ascii="Calibri" w:eastAsia="SimSun" w:hAnsi="Calibri" w:cs="Calibri"/>
                <w:b/>
                <w:bCs/>
                <w:sz w:val="18"/>
                <w:szCs w:val="18"/>
              </w:rPr>
              <w:t>Baseline</w:t>
            </w:r>
          </w:p>
        </w:tc>
        <w:tc>
          <w:tcPr>
            <w:tcW w:w="1799" w:type="dxa"/>
            <w:shd w:val="clear" w:color="auto" w:fill="D9D9D9" w:themeFill="background1" w:themeFillShade="D9"/>
          </w:tcPr>
          <w:p w14:paraId="4BC37A67" w14:textId="77777777" w:rsidR="002A3BD8" w:rsidRPr="007A7FFE" w:rsidRDefault="002A3BD8">
            <w:pPr>
              <w:spacing w:after="60"/>
              <w:jc w:val="center"/>
              <w:rPr>
                <w:rFonts w:ascii="Calibri" w:eastAsia="SimSun" w:hAnsi="Calibri" w:cs="Calibri"/>
                <w:b/>
                <w:bCs/>
                <w:sz w:val="18"/>
                <w:szCs w:val="18"/>
              </w:rPr>
            </w:pPr>
            <w:r w:rsidRPr="007A7FFE">
              <w:rPr>
                <w:rFonts w:ascii="Calibri" w:eastAsia="SimSun" w:hAnsi="Calibri" w:cs="Calibri"/>
                <w:b/>
                <w:bCs/>
                <w:sz w:val="18"/>
                <w:szCs w:val="18"/>
              </w:rPr>
              <w:t>Mid-term Target</w:t>
            </w:r>
          </w:p>
        </w:tc>
        <w:tc>
          <w:tcPr>
            <w:tcW w:w="1785" w:type="dxa"/>
            <w:shd w:val="clear" w:color="auto" w:fill="D9D9D9" w:themeFill="background1" w:themeFillShade="D9"/>
          </w:tcPr>
          <w:p w14:paraId="253BA5AD" w14:textId="77777777" w:rsidR="002A3BD8" w:rsidRPr="007A7FFE" w:rsidRDefault="002A3BD8">
            <w:pPr>
              <w:spacing w:after="60"/>
              <w:jc w:val="center"/>
              <w:rPr>
                <w:rFonts w:ascii="Calibri" w:eastAsia="SimSun" w:hAnsi="Calibri" w:cs="Calibri"/>
                <w:b/>
                <w:bCs/>
                <w:sz w:val="18"/>
                <w:szCs w:val="18"/>
              </w:rPr>
            </w:pPr>
            <w:r w:rsidRPr="007A7FFE">
              <w:rPr>
                <w:rFonts w:ascii="Calibri" w:eastAsia="SimSun" w:hAnsi="Calibri" w:cs="Calibri"/>
                <w:b/>
                <w:bCs/>
                <w:sz w:val="18"/>
                <w:szCs w:val="18"/>
              </w:rPr>
              <w:t>End of Project Target</w:t>
            </w:r>
          </w:p>
        </w:tc>
        <w:tc>
          <w:tcPr>
            <w:tcW w:w="1530" w:type="dxa"/>
            <w:shd w:val="clear" w:color="auto" w:fill="D9D9D9" w:themeFill="background1" w:themeFillShade="D9"/>
          </w:tcPr>
          <w:p w14:paraId="7C4F92AB" w14:textId="77777777" w:rsidR="002A3BD8" w:rsidRPr="007A7FFE" w:rsidRDefault="002A3BD8">
            <w:pPr>
              <w:spacing w:after="60"/>
              <w:jc w:val="center"/>
              <w:rPr>
                <w:rFonts w:ascii="Calibri" w:eastAsia="SimSun" w:hAnsi="Calibri" w:cs="Calibri"/>
                <w:b/>
                <w:bCs/>
                <w:sz w:val="18"/>
                <w:szCs w:val="18"/>
              </w:rPr>
            </w:pPr>
            <w:r w:rsidRPr="007A7FFE">
              <w:rPr>
                <w:rFonts w:ascii="Calibri" w:eastAsia="SimSun" w:hAnsi="Calibri" w:cs="Calibri"/>
                <w:b/>
                <w:bCs/>
                <w:sz w:val="18"/>
                <w:szCs w:val="18"/>
              </w:rPr>
              <w:t>Data Collection Methods</w:t>
            </w:r>
          </w:p>
        </w:tc>
        <w:tc>
          <w:tcPr>
            <w:tcW w:w="2160" w:type="dxa"/>
            <w:shd w:val="clear" w:color="auto" w:fill="D9D9D9" w:themeFill="background1" w:themeFillShade="D9"/>
          </w:tcPr>
          <w:p w14:paraId="13BAAC80" w14:textId="77777777" w:rsidR="002A3BD8" w:rsidRPr="00813FC7" w:rsidRDefault="002A3BD8">
            <w:pPr>
              <w:spacing w:after="60"/>
              <w:jc w:val="center"/>
              <w:rPr>
                <w:rFonts w:ascii="Calibri" w:eastAsia="SimSun" w:hAnsi="Calibri" w:cs="Calibri"/>
                <w:b/>
                <w:bCs/>
                <w:sz w:val="18"/>
                <w:szCs w:val="18"/>
              </w:rPr>
            </w:pPr>
            <w:r w:rsidRPr="00813FC7">
              <w:rPr>
                <w:rFonts w:ascii="Calibri" w:eastAsia="SimSun" w:hAnsi="Calibri" w:cs="Calibri"/>
                <w:b/>
                <w:bCs/>
                <w:sz w:val="18"/>
                <w:szCs w:val="18"/>
              </w:rPr>
              <w:t>Risks/Assumptions</w:t>
            </w:r>
          </w:p>
        </w:tc>
      </w:tr>
      <w:tr w:rsidR="002A3BD8" w:rsidRPr="001B63DF" w14:paraId="52592729" w14:textId="77777777" w:rsidTr="7D82D2AE">
        <w:trPr>
          <w:trHeight w:val="58"/>
        </w:trPr>
        <w:tc>
          <w:tcPr>
            <w:tcW w:w="1452" w:type="dxa"/>
            <w:vMerge w:val="restart"/>
          </w:tcPr>
          <w:p w14:paraId="540A8DDF" w14:textId="77777777" w:rsidR="002A3BD8" w:rsidRPr="001B63DF" w:rsidRDefault="002A3BD8">
            <w:pPr>
              <w:spacing w:after="60"/>
              <w:jc w:val="both"/>
              <w:rPr>
                <w:rFonts w:ascii="Calibri" w:eastAsia="SimSun" w:hAnsi="Calibri" w:cs="Calibri"/>
                <w:b/>
                <w:bCs/>
                <w:sz w:val="18"/>
                <w:szCs w:val="18"/>
              </w:rPr>
            </w:pPr>
            <w:r w:rsidRPr="001B63DF">
              <w:rPr>
                <w:rFonts w:ascii="Calibri" w:eastAsia="SimSun" w:hAnsi="Calibri" w:cs="Calibri"/>
                <w:b/>
                <w:bCs/>
                <w:sz w:val="18"/>
                <w:szCs w:val="18"/>
              </w:rPr>
              <w:t>Objective:</w:t>
            </w:r>
          </w:p>
        </w:tc>
        <w:tc>
          <w:tcPr>
            <w:tcW w:w="12943" w:type="dxa"/>
            <w:gridSpan w:val="7"/>
          </w:tcPr>
          <w:p w14:paraId="33F17D1A" w14:textId="77777777" w:rsidR="002A3BD8" w:rsidRPr="00813FC7" w:rsidRDefault="002A3BD8">
            <w:pPr>
              <w:spacing w:after="60"/>
              <w:rPr>
                <w:rFonts w:ascii="Calibri" w:eastAsia="SimSun" w:hAnsi="Calibri" w:cs="Calibri"/>
                <w:i/>
                <w:iCs/>
                <w:sz w:val="18"/>
                <w:szCs w:val="18"/>
              </w:rPr>
            </w:pPr>
            <w:r w:rsidRPr="00813FC7">
              <w:rPr>
                <w:rFonts w:ascii="Calibri" w:eastAsia="SimSun" w:hAnsi="Calibri" w:cs="Calibri"/>
                <w:i/>
                <w:iCs/>
                <w:sz w:val="18"/>
                <w:szCs w:val="18"/>
              </w:rPr>
              <w:t>Support Mongolia’s cities and local governments to undertake integrated urban planning, implement policies and invest in nature-positive, climate-resilient, and carbon-neutral urban development.</w:t>
            </w:r>
          </w:p>
        </w:tc>
      </w:tr>
      <w:tr w:rsidR="002A3BD8" w:rsidRPr="001B63DF" w14:paraId="6EB97564" w14:textId="77777777" w:rsidTr="7D82D2AE">
        <w:trPr>
          <w:trHeight w:val="665"/>
        </w:trPr>
        <w:tc>
          <w:tcPr>
            <w:tcW w:w="1452" w:type="dxa"/>
            <w:vMerge/>
          </w:tcPr>
          <w:p w14:paraId="41402C22" w14:textId="77777777" w:rsidR="002A3BD8" w:rsidRPr="001B63DF" w:rsidRDefault="002A3BD8">
            <w:pPr>
              <w:spacing w:after="60"/>
              <w:jc w:val="both"/>
              <w:rPr>
                <w:rFonts w:ascii="Calibri" w:eastAsia="SimSun" w:hAnsi="Calibri" w:cs="Calibri"/>
                <w:b/>
                <w:bCs/>
                <w:i/>
                <w:sz w:val="18"/>
                <w:szCs w:val="18"/>
              </w:rPr>
            </w:pPr>
          </w:p>
        </w:tc>
        <w:tc>
          <w:tcPr>
            <w:tcW w:w="2249" w:type="dxa"/>
          </w:tcPr>
          <w:p w14:paraId="55E9DED4" w14:textId="77777777" w:rsidR="002A3BD8" w:rsidRPr="001B63DF" w:rsidRDefault="002A3BD8">
            <w:pPr>
              <w:spacing w:after="60"/>
              <w:jc w:val="both"/>
              <w:rPr>
                <w:rFonts w:ascii="Calibri" w:eastAsia="SimSun" w:hAnsi="Calibri" w:cs="Calibri"/>
                <w:bCs/>
                <w:i/>
                <w:sz w:val="18"/>
                <w:szCs w:val="18"/>
              </w:rPr>
            </w:pPr>
            <w:r w:rsidRPr="001B63DF">
              <w:rPr>
                <w:rFonts w:ascii="Calibri" w:eastAsia="SimSun" w:hAnsi="Calibri" w:cs="Calibri"/>
                <w:bCs/>
                <w:sz w:val="18"/>
                <w:szCs w:val="18"/>
              </w:rPr>
              <w:t>1: # direct project beneficiaries disaggregated by gender (individual people) (GEF Core Indicator 11; input to Global Program indicator 4)</w:t>
            </w:r>
          </w:p>
        </w:tc>
        <w:tc>
          <w:tcPr>
            <w:tcW w:w="1710" w:type="dxa"/>
          </w:tcPr>
          <w:p w14:paraId="081659FD" w14:textId="77777777" w:rsidR="002A3BD8" w:rsidRPr="00147379" w:rsidRDefault="002A3BD8">
            <w:pPr>
              <w:spacing w:after="60"/>
              <w:jc w:val="both"/>
              <w:rPr>
                <w:rFonts w:ascii="Calibri" w:eastAsia="Calibri" w:hAnsi="Calibri" w:cs="Calibri"/>
                <w:sz w:val="18"/>
                <w:szCs w:val="18"/>
              </w:rPr>
            </w:pPr>
            <w:r>
              <w:rPr>
                <w:rFonts w:ascii="Calibri" w:eastAsia="Calibri" w:hAnsi="Calibri" w:cs="Calibri"/>
                <w:sz w:val="18"/>
                <w:szCs w:val="18"/>
              </w:rPr>
              <w:t xml:space="preserve">Local socio-economic reports, 2024; national data portal </w:t>
            </w:r>
            <w:hyperlink r:id="rId18">
              <w:r>
                <w:rPr>
                  <w:rFonts w:ascii="Calibri" w:eastAsia="Calibri" w:hAnsi="Calibri" w:cs="Calibri"/>
                  <w:color w:val="1155CC"/>
                  <w:sz w:val="18"/>
                  <w:szCs w:val="18"/>
                  <w:u w:val="single"/>
                </w:rPr>
                <w:t>www.1212.mn</w:t>
              </w:r>
            </w:hyperlink>
            <w:r>
              <w:rPr>
                <w:rFonts w:ascii="Calibri" w:eastAsia="Calibri" w:hAnsi="Calibri" w:cs="Calibri"/>
                <w:sz w:val="18"/>
                <w:szCs w:val="18"/>
              </w:rPr>
              <w:t xml:space="preserve">. </w:t>
            </w:r>
            <w:r w:rsidRPr="00762929">
              <w:rPr>
                <w:rFonts w:ascii="Calibri" w:eastAsia="Calibri" w:hAnsi="Calibri" w:cs="Calibri"/>
                <w:bCs/>
                <w:iCs/>
                <w:sz w:val="18"/>
                <w:szCs w:val="18"/>
              </w:rPr>
              <w:t>Project documentation of number of people involved in project activities, feeding into detailed analysis of project beneficiaries, to be conducted at mid-term and project completion.</w:t>
            </w:r>
          </w:p>
        </w:tc>
        <w:tc>
          <w:tcPr>
            <w:tcW w:w="1710" w:type="dxa"/>
          </w:tcPr>
          <w:p w14:paraId="5C86F2C2" w14:textId="77777777" w:rsidR="002A3BD8" w:rsidRPr="00A67E15" w:rsidRDefault="002A3BD8">
            <w:pPr>
              <w:spacing w:after="60"/>
              <w:jc w:val="both"/>
              <w:rPr>
                <w:rFonts w:ascii="Calibri" w:eastAsia="SimSun" w:hAnsi="Calibri" w:cs="Calibri"/>
                <w:bCs/>
                <w:iCs/>
                <w:sz w:val="18"/>
                <w:szCs w:val="18"/>
                <w:lang w:val="es-CO"/>
              </w:rPr>
            </w:pPr>
            <w:r w:rsidRPr="00526B58">
              <w:rPr>
                <w:rFonts w:ascii="Calibri" w:eastAsia="SimSun" w:hAnsi="Calibri" w:cs="Calibri"/>
                <w:bCs/>
                <w:iCs/>
                <w:sz w:val="18"/>
                <w:szCs w:val="18"/>
                <w:lang w:val="es-CO"/>
              </w:rPr>
              <w:t>N/A (zero incremental beneficiaries)</w:t>
            </w:r>
          </w:p>
        </w:tc>
        <w:tc>
          <w:tcPr>
            <w:tcW w:w="1799" w:type="dxa"/>
          </w:tcPr>
          <w:p w14:paraId="401BF0FE" w14:textId="77777777" w:rsidR="002A3BD8" w:rsidRPr="003D16C0" w:rsidRDefault="002A3BD8">
            <w:pPr>
              <w:spacing w:after="60"/>
              <w:jc w:val="both"/>
              <w:rPr>
                <w:rFonts w:ascii="Calibri" w:eastAsia="SimSun" w:hAnsi="Calibri" w:cs="Calibri"/>
                <w:bCs/>
                <w:iCs/>
                <w:sz w:val="18"/>
                <w:szCs w:val="18"/>
              </w:rPr>
            </w:pPr>
            <w:r w:rsidRPr="003D16C0">
              <w:rPr>
                <w:rFonts w:ascii="Calibri" w:eastAsia="SimSun" w:hAnsi="Calibri" w:cs="Calibri"/>
                <w:bCs/>
                <w:iCs/>
                <w:sz w:val="18"/>
                <w:szCs w:val="18"/>
              </w:rPr>
              <w:t>5,000</w:t>
            </w:r>
          </w:p>
        </w:tc>
        <w:tc>
          <w:tcPr>
            <w:tcW w:w="1785" w:type="dxa"/>
          </w:tcPr>
          <w:p w14:paraId="0AF90510" w14:textId="77777777" w:rsidR="002A3BD8" w:rsidRPr="003D16C0" w:rsidRDefault="002A3BD8">
            <w:pPr>
              <w:spacing w:after="60"/>
              <w:jc w:val="both"/>
              <w:rPr>
                <w:rFonts w:ascii="Calibri" w:eastAsia="SimSun" w:hAnsi="Calibri" w:cs="Calibri"/>
                <w:bCs/>
                <w:iCs/>
                <w:sz w:val="18"/>
                <w:szCs w:val="18"/>
              </w:rPr>
            </w:pPr>
            <w:r w:rsidRPr="003D16C0">
              <w:rPr>
                <w:rFonts w:ascii="Calibri" w:eastAsia="SimSun" w:hAnsi="Calibri" w:cs="Calibri"/>
                <w:bCs/>
                <w:iCs/>
                <w:sz w:val="18"/>
                <w:szCs w:val="18"/>
              </w:rPr>
              <w:t>75,940</w:t>
            </w:r>
          </w:p>
        </w:tc>
        <w:tc>
          <w:tcPr>
            <w:tcW w:w="1530" w:type="dxa"/>
          </w:tcPr>
          <w:p w14:paraId="0E43E08D" w14:textId="77777777" w:rsidR="002A3BD8" w:rsidRPr="007B506D" w:rsidRDefault="002A3BD8">
            <w:pPr>
              <w:spacing w:after="60"/>
              <w:jc w:val="both"/>
              <w:rPr>
                <w:rFonts w:ascii="Calibri" w:eastAsia="SimSun" w:hAnsi="Calibri" w:cs="Calibri"/>
                <w:bCs/>
                <w:iCs/>
                <w:sz w:val="18"/>
                <w:szCs w:val="18"/>
                <w:highlight w:val="yellow"/>
              </w:rPr>
            </w:pPr>
            <w:r>
              <w:rPr>
                <w:rFonts w:ascii="Calibri" w:eastAsia="Calibri" w:hAnsi="Calibri" w:cs="Calibri"/>
                <w:sz w:val="18"/>
                <w:szCs w:val="18"/>
              </w:rPr>
              <w:t xml:space="preserve">Desk review, socio-economic reports, field trips, photos, and interviews, stakeholders' reports. </w:t>
            </w:r>
          </w:p>
        </w:tc>
        <w:tc>
          <w:tcPr>
            <w:tcW w:w="2160" w:type="dxa"/>
          </w:tcPr>
          <w:p w14:paraId="5D0A3B5E" w14:textId="77777777" w:rsidR="002A3BD8" w:rsidRPr="00814605" w:rsidRDefault="002A3BD8">
            <w:pPr>
              <w:spacing w:after="60"/>
              <w:rPr>
                <w:rFonts w:ascii="Calibri" w:eastAsia="SimSun" w:hAnsi="Calibri" w:cs="Calibri"/>
                <w:bCs/>
                <w:iCs/>
                <w:sz w:val="18"/>
                <w:szCs w:val="18"/>
                <w:u w:val="single"/>
              </w:rPr>
            </w:pPr>
            <w:r w:rsidRPr="00814605">
              <w:rPr>
                <w:rFonts w:ascii="Calibri" w:eastAsia="SimSun" w:hAnsi="Calibri" w:cs="Calibri"/>
                <w:bCs/>
                <w:iCs/>
                <w:sz w:val="18"/>
                <w:szCs w:val="18"/>
                <w:u w:val="single"/>
              </w:rPr>
              <w:t xml:space="preserve">Risks: </w:t>
            </w:r>
          </w:p>
          <w:p w14:paraId="6C945D30" w14:textId="77777777" w:rsidR="002A3BD8" w:rsidRDefault="002A3BD8">
            <w:pPr>
              <w:spacing w:after="60"/>
              <w:rPr>
                <w:rFonts w:ascii="Calibri" w:eastAsia="SimSun" w:hAnsi="Calibri" w:cs="Calibri"/>
                <w:bCs/>
                <w:iCs/>
                <w:sz w:val="18"/>
                <w:szCs w:val="18"/>
              </w:rPr>
            </w:pPr>
            <w:r>
              <w:rPr>
                <w:rFonts w:ascii="Calibri" w:eastAsia="SimSun" w:hAnsi="Calibri" w:cs="Calibri"/>
                <w:bCs/>
                <w:iCs/>
                <w:sz w:val="18"/>
                <w:szCs w:val="18"/>
              </w:rPr>
              <w:t xml:space="preserve">Project does not effectively engage wide range stakeholders, including key municipal institutions. </w:t>
            </w:r>
          </w:p>
          <w:p w14:paraId="12C7E4B0" w14:textId="77777777" w:rsidR="002A3BD8" w:rsidRDefault="002A3BD8">
            <w:pPr>
              <w:spacing w:after="60"/>
              <w:rPr>
                <w:rFonts w:ascii="Calibri" w:eastAsia="SimSun" w:hAnsi="Calibri" w:cs="Calibri"/>
                <w:bCs/>
                <w:iCs/>
                <w:sz w:val="18"/>
                <w:szCs w:val="18"/>
              </w:rPr>
            </w:pPr>
            <w:r>
              <w:rPr>
                <w:rFonts w:ascii="Calibri" w:eastAsia="SimSun" w:hAnsi="Calibri" w:cs="Calibri"/>
                <w:bCs/>
                <w:iCs/>
                <w:sz w:val="18"/>
                <w:szCs w:val="18"/>
              </w:rPr>
              <w:t xml:space="preserve">Project benefits are more limited than anticipated. </w:t>
            </w:r>
          </w:p>
          <w:p w14:paraId="199CFD25" w14:textId="77777777" w:rsidR="002A3BD8" w:rsidRPr="00814605" w:rsidRDefault="002A3BD8">
            <w:pPr>
              <w:spacing w:after="60"/>
              <w:rPr>
                <w:rFonts w:ascii="Calibri" w:eastAsia="SimSun" w:hAnsi="Calibri" w:cs="Calibri"/>
                <w:bCs/>
                <w:iCs/>
                <w:sz w:val="18"/>
                <w:szCs w:val="18"/>
                <w:u w:val="single"/>
              </w:rPr>
            </w:pPr>
            <w:r w:rsidRPr="00814605">
              <w:rPr>
                <w:rFonts w:ascii="Calibri" w:eastAsia="SimSun" w:hAnsi="Calibri" w:cs="Calibri"/>
                <w:bCs/>
                <w:iCs/>
                <w:sz w:val="18"/>
                <w:szCs w:val="18"/>
                <w:u w:val="single"/>
              </w:rPr>
              <w:t>Assumptions:</w:t>
            </w:r>
          </w:p>
          <w:p w14:paraId="36A839AD" w14:textId="77777777" w:rsidR="002A3BD8" w:rsidRPr="00813FC7" w:rsidRDefault="002A3BD8">
            <w:pPr>
              <w:spacing w:after="60"/>
              <w:rPr>
                <w:rFonts w:ascii="Calibri" w:eastAsia="SimSun" w:hAnsi="Calibri" w:cs="Calibri"/>
                <w:bCs/>
                <w:iCs/>
                <w:sz w:val="18"/>
                <w:szCs w:val="18"/>
              </w:rPr>
            </w:pPr>
            <w:r>
              <w:rPr>
                <w:rFonts w:ascii="Calibri" w:eastAsia="SimSun" w:hAnsi="Calibri" w:cs="Calibri"/>
                <w:bCs/>
                <w:iCs/>
                <w:sz w:val="18"/>
                <w:szCs w:val="18"/>
              </w:rPr>
              <w:t xml:space="preserve">Stakeholders are interested to engage and participate in project activities. </w:t>
            </w:r>
          </w:p>
        </w:tc>
      </w:tr>
      <w:tr w:rsidR="002A3BD8" w:rsidRPr="001B63DF" w14:paraId="7A2499A5" w14:textId="77777777" w:rsidTr="7D82D2AE">
        <w:trPr>
          <w:trHeight w:val="242"/>
        </w:trPr>
        <w:tc>
          <w:tcPr>
            <w:tcW w:w="1452" w:type="dxa"/>
            <w:vMerge/>
          </w:tcPr>
          <w:p w14:paraId="5BD96B79" w14:textId="77777777" w:rsidR="002A3BD8" w:rsidRPr="001B63DF" w:rsidRDefault="002A3BD8">
            <w:pPr>
              <w:spacing w:after="60"/>
              <w:jc w:val="both"/>
              <w:rPr>
                <w:rFonts w:ascii="Calibri" w:eastAsia="SimSun" w:hAnsi="Calibri" w:cs="Calibri"/>
                <w:b/>
                <w:bCs/>
                <w:sz w:val="18"/>
                <w:szCs w:val="18"/>
              </w:rPr>
            </w:pPr>
          </w:p>
        </w:tc>
        <w:tc>
          <w:tcPr>
            <w:tcW w:w="2249" w:type="dxa"/>
          </w:tcPr>
          <w:p w14:paraId="3EFCDB3F" w14:textId="77777777" w:rsidR="002A3BD8" w:rsidRPr="001B63DF" w:rsidRDefault="002A3BD8">
            <w:pPr>
              <w:spacing w:after="60"/>
              <w:jc w:val="both"/>
              <w:rPr>
                <w:rFonts w:ascii="Calibri" w:eastAsia="SimSun" w:hAnsi="Calibri" w:cs="Calibri"/>
                <w:bCs/>
                <w:iCs/>
                <w:sz w:val="18"/>
                <w:szCs w:val="18"/>
              </w:rPr>
            </w:pPr>
            <w:r w:rsidRPr="001B63DF">
              <w:rPr>
                <w:rFonts w:ascii="Calibri" w:eastAsia="SimSun" w:hAnsi="Calibri" w:cs="Calibri"/>
                <w:bCs/>
                <w:iCs/>
                <w:sz w:val="18"/>
                <w:szCs w:val="18"/>
              </w:rPr>
              <w:t>2: Area of land and ecosystems under restoration (ha) (GEF Core Indicator 3)</w:t>
            </w:r>
          </w:p>
        </w:tc>
        <w:tc>
          <w:tcPr>
            <w:tcW w:w="1710" w:type="dxa"/>
            <w:vMerge w:val="restart"/>
          </w:tcPr>
          <w:p w14:paraId="0573D502" w14:textId="77777777" w:rsidR="002A3BD8" w:rsidRPr="007B506D" w:rsidRDefault="002A3BD8">
            <w:pPr>
              <w:spacing w:after="60"/>
              <w:jc w:val="both"/>
              <w:rPr>
                <w:rFonts w:ascii="Calibri" w:eastAsia="SimSun" w:hAnsi="Calibri" w:cs="Calibri"/>
                <w:bCs/>
                <w:iCs/>
                <w:sz w:val="18"/>
                <w:szCs w:val="18"/>
                <w:highlight w:val="yellow"/>
              </w:rPr>
            </w:pPr>
            <w:r>
              <w:rPr>
                <w:rFonts w:ascii="Calibri" w:eastAsia="Calibri" w:hAnsi="Calibri" w:cs="Calibri"/>
                <w:sz w:val="18"/>
                <w:szCs w:val="18"/>
              </w:rPr>
              <w:t xml:space="preserve">Annual land management plans implementation report, 2024. </w:t>
            </w:r>
            <w:r w:rsidRPr="007C0E4D">
              <w:rPr>
                <w:rFonts w:ascii="Calibri" w:eastAsia="Calibri" w:hAnsi="Calibri" w:cs="Calibri"/>
                <w:sz w:val="18"/>
                <w:szCs w:val="18"/>
              </w:rPr>
              <w:t>General Agency for Land Management Geodesy, and Cartography, 2023 Land Fund Report</w:t>
            </w:r>
            <w:r>
              <w:rPr>
                <w:rFonts w:ascii="Calibri" w:eastAsia="Calibri" w:hAnsi="Calibri" w:cs="Calibri"/>
                <w:sz w:val="18"/>
                <w:szCs w:val="18"/>
              </w:rPr>
              <w:t xml:space="preserve">. </w:t>
            </w:r>
            <w:r w:rsidRPr="007C0E4D">
              <w:rPr>
                <w:rFonts w:ascii="Calibri" w:eastAsia="Calibri" w:hAnsi="Calibri" w:cs="Calibri"/>
                <w:sz w:val="18"/>
                <w:szCs w:val="18"/>
              </w:rPr>
              <w:t>General Agency for Land Management Geodesy, and Cartography, 2024 Pastureland Monitoring Assessment Report</w:t>
            </w:r>
            <w:r>
              <w:rPr>
                <w:rFonts w:ascii="Calibri" w:eastAsia="Calibri" w:hAnsi="Calibri" w:cs="Calibri"/>
                <w:sz w:val="18"/>
                <w:szCs w:val="18"/>
              </w:rPr>
              <w:t xml:space="preserve">. Cities’ land management plans. </w:t>
            </w:r>
          </w:p>
        </w:tc>
        <w:tc>
          <w:tcPr>
            <w:tcW w:w="1710" w:type="dxa"/>
          </w:tcPr>
          <w:p w14:paraId="47BF6E64" w14:textId="77777777" w:rsidR="002A3BD8" w:rsidRPr="004024E9" w:rsidRDefault="002A3BD8">
            <w:pPr>
              <w:spacing w:after="60"/>
              <w:jc w:val="both"/>
              <w:rPr>
                <w:rFonts w:ascii="Calibri" w:eastAsia="SimSun" w:hAnsi="Calibri" w:cs="Calibri"/>
                <w:bCs/>
                <w:iCs/>
                <w:sz w:val="18"/>
                <w:szCs w:val="18"/>
              </w:rPr>
            </w:pPr>
            <w:r w:rsidRPr="004024E9">
              <w:rPr>
                <w:rFonts w:ascii="Calibri" w:eastAsia="SimSun" w:hAnsi="Calibri" w:cs="Calibri"/>
                <w:bCs/>
                <w:iCs/>
                <w:sz w:val="18"/>
                <w:szCs w:val="18"/>
              </w:rPr>
              <w:t>N/A (zero incremental area under restoration)</w:t>
            </w:r>
          </w:p>
        </w:tc>
        <w:tc>
          <w:tcPr>
            <w:tcW w:w="1799" w:type="dxa"/>
          </w:tcPr>
          <w:p w14:paraId="15FAC2CE" w14:textId="77777777" w:rsidR="002A3BD8" w:rsidRPr="000B138E" w:rsidRDefault="002A3BD8">
            <w:pPr>
              <w:spacing w:after="60"/>
              <w:jc w:val="both"/>
              <w:rPr>
                <w:rFonts w:ascii="Calibri" w:eastAsia="SimSun" w:hAnsi="Calibri" w:cs="Calibri"/>
                <w:bCs/>
                <w:iCs/>
                <w:sz w:val="18"/>
                <w:szCs w:val="18"/>
              </w:rPr>
            </w:pPr>
            <w:r w:rsidRPr="000B138E">
              <w:rPr>
                <w:rFonts w:ascii="Calibri" w:eastAsia="SimSun" w:hAnsi="Calibri" w:cs="Calibri"/>
                <w:bCs/>
                <w:iCs/>
                <w:sz w:val="18"/>
                <w:szCs w:val="18"/>
              </w:rPr>
              <w:t>500 ha</w:t>
            </w:r>
          </w:p>
        </w:tc>
        <w:tc>
          <w:tcPr>
            <w:tcW w:w="1785" w:type="dxa"/>
          </w:tcPr>
          <w:p w14:paraId="50100F75" w14:textId="2EC4BC70" w:rsidR="002A3BD8" w:rsidRPr="000B138E" w:rsidRDefault="0C116BEA" w:rsidP="7D82D2AE">
            <w:pPr>
              <w:spacing w:after="60"/>
              <w:jc w:val="both"/>
              <w:rPr>
                <w:rFonts w:ascii="Calibri" w:eastAsia="SimSun" w:hAnsi="Calibri" w:cs="Calibri"/>
                <w:sz w:val="18"/>
                <w:szCs w:val="18"/>
              </w:rPr>
            </w:pPr>
            <w:r w:rsidRPr="7D82D2AE">
              <w:rPr>
                <w:rFonts w:ascii="Calibri" w:eastAsia="SimSun" w:hAnsi="Calibri" w:cs="Calibri"/>
                <w:sz w:val="18"/>
                <w:szCs w:val="18"/>
              </w:rPr>
              <w:t>3</w:t>
            </w:r>
            <w:r w:rsidR="3100FAAF" w:rsidRPr="7D82D2AE">
              <w:rPr>
                <w:rFonts w:ascii="Calibri" w:eastAsia="SimSun" w:hAnsi="Calibri" w:cs="Calibri"/>
                <w:sz w:val="18"/>
                <w:szCs w:val="18"/>
              </w:rPr>
              <w:t>9,583.25</w:t>
            </w:r>
            <w:r w:rsidRPr="7D82D2AE">
              <w:rPr>
                <w:rFonts w:ascii="Calibri" w:eastAsia="SimSun" w:hAnsi="Calibri" w:cs="Calibri"/>
                <w:sz w:val="18"/>
                <w:szCs w:val="18"/>
              </w:rPr>
              <w:t xml:space="preserve"> ha</w:t>
            </w:r>
          </w:p>
        </w:tc>
        <w:tc>
          <w:tcPr>
            <w:tcW w:w="1530" w:type="dxa"/>
            <w:vMerge w:val="restart"/>
          </w:tcPr>
          <w:p w14:paraId="132DE54E" w14:textId="77777777" w:rsidR="002A3BD8" w:rsidRPr="007B506D" w:rsidRDefault="002A3BD8">
            <w:pPr>
              <w:spacing w:after="60"/>
              <w:jc w:val="both"/>
              <w:rPr>
                <w:rFonts w:ascii="Calibri" w:eastAsia="SimSun" w:hAnsi="Calibri" w:cs="Calibri"/>
                <w:bCs/>
                <w:iCs/>
                <w:sz w:val="18"/>
                <w:szCs w:val="18"/>
                <w:highlight w:val="yellow"/>
              </w:rPr>
            </w:pPr>
            <w:r>
              <w:rPr>
                <w:rFonts w:ascii="Calibri" w:eastAsia="Calibri" w:hAnsi="Calibri" w:cs="Calibri"/>
                <w:sz w:val="18"/>
                <w:szCs w:val="18"/>
              </w:rPr>
              <w:t xml:space="preserve">Annual land management plans implementation reports, annual land restoration plans reports. </w:t>
            </w:r>
          </w:p>
        </w:tc>
        <w:tc>
          <w:tcPr>
            <w:tcW w:w="2160" w:type="dxa"/>
          </w:tcPr>
          <w:p w14:paraId="62C2A718" w14:textId="77777777" w:rsidR="002A3BD8" w:rsidRPr="000B60A3" w:rsidRDefault="002A3BD8">
            <w:pPr>
              <w:spacing w:after="60"/>
              <w:rPr>
                <w:rFonts w:ascii="Calibri" w:eastAsia="SimSun" w:hAnsi="Calibri" w:cs="Calibri"/>
                <w:bCs/>
                <w:iCs/>
                <w:sz w:val="18"/>
                <w:szCs w:val="18"/>
                <w:u w:val="single"/>
              </w:rPr>
            </w:pPr>
            <w:r w:rsidRPr="000B60A3">
              <w:rPr>
                <w:rFonts w:ascii="Calibri" w:eastAsia="SimSun" w:hAnsi="Calibri" w:cs="Calibri"/>
                <w:bCs/>
                <w:iCs/>
                <w:sz w:val="18"/>
                <w:szCs w:val="18"/>
                <w:u w:val="single"/>
              </w:rPr>
              <w:t>Risk</w:t>
            </w:r>
            <w:r>
              <w:rPr>
                <w:rFonts w:ascii="Calibri" w:eastAsia="SimSun" w:hAnsi="Calibri" w:cs="Calibri"/>
                <w:bCs/>
                <w:iCs/>
                <w:sz w:val="18"/>
                <w:szCs w:val="18"/>
                <w:u w:val="single"/>
              </w:rPr>
              <w:t>s</w:t>
            </w:r>
            <w:r w:rsidRPr="000B60A3">
              <w:rPr>
                <w:rFonts w:ascii="Calibri" w:eastAsia="SimSun" w:hAnsi="Calibri" w:cs="Calibri"/>
                <w:bCs/>
                <w:iCs/>
                <w:sz w:val="18"/>
                <w:szCs w:val="18"/>
                <w:u w:val="single"/>
              </w:rPr>
              <w:t xml:space="preserve">: </w:t>
            </w:r>
          </w:p>
          <w:p w14:paraId="609121AD" w14:textId="77777777" w:rsidR="002A3BD8" w:rsidRDefault="002A3BD8">
            <w:pPr>
              <w:spacing w:after="60"/>
              <w:rPr>
                <w:rFonts w:ascii="Calibri" w:eastAsia="SimSun" w:hAnsi="Calibri" w:cs="Calibri"/>
                <w:bCs/>
                <w:iCs/>
                <w:sz w:val="18"/>
                <w:szCs w:val="18"/>
              </w:rPr>
            </w:pPr>
            <w:r>
              <w:rPr>
                <w:rFonts w:ascii="Calibri" w:eastAsia="SimSun" w:hAnsi="Calibri" w:cs="Calibri"/>
                <w:bCs/>
                <w:iCs/>
                <w:sz w:val="18"/>
                <w:szCs w:val="18"/>
              </w:rPr>
              <w:t>Changing land conditions or tenure prior to implementation d</w:t>
            </w:r>
            <w:r w:rsidRPr="000B60A3">
              <w:rPr>
                <w:rFonts w:ascii="Calibri" w:eastAsia="SimSun" w:hAnsi="Calibri" w:cs="Calibri"/>
                <w:bCs/>
                <w:iCs/>
                <w:sz w:val="18"/>
                <w:szCs w:val="18"/>
              </w:rPr>
              <w:t>elays site selection.</w:t>
            </w:r>
          </w:p>
          <w:p w14:paraId="3AC5E182" w14:textId="77777777" w:rsidR="002A3BD8" w:rsidRDefault="002A3BD8">
            <w:pPr>
              <w:spacing w:after="60"/>
              <w:rPr>
                <w:rFonts w:ascii="Calibri" w:eastAsia="SimSun" w:hAnsi="Calibri" w:cs="Calibri"/>
                <w:bCs/>
                <w:iCs/>
                <w:sz w:val="18"/>
                <w:szCs w:val="18"/>
              </w:rPr>
            </w:pPr>
            <w:r w:rsidRPr="00214C99">
              <w:rPr>
                <w:rFonts w:ascii="Calibri" w:eastAsia="SimSun" w:hAnsi="Calibri" w:cs="Calibri"/>
                <w:bCs/>
                <w:iCs/>
                <w:sz w:val="18"/>
                <w:szCs w:val="18"/>
              </w:rPr>
              <w:t>Low tree survival rate and maintenance of planted trees.</w:t>
            </w:r>
          </w:p>
          <w:p w14:paraId="54691523" w14:textId="77777777" w:rsidR="002A3BD8" w:rsidRPr="008169EA" w:rsidRDefault="002A3BD8">
            <w:pPr>
              <w:spacing w:after="60"/>
              <w:rPr>
                <w:rFonts w:ascii="Calibri" w:eastAsia="SimSun" w:hAnsi="Calibri" w:cs="Calibri"/>
                <w:bCs/>
                <w:iCs/>
                <w:sz w:val="18"/>
                <w:szCs w:val="18"/>
              </w:rPr>
            </w:pPr>
            <w:r w:rsidRPr="008169EA">
              <w:rPr>
                <w:rFonts w:ascii="Calibri" w:eastAsia="SimSun" w:hAnsi="Calibri" w:cs="Calibri"/>
                <w:bCs/>
                <w:iCs/>
                <w:sz w:val="18"/>
                <w:szCs w:val="18"/>
              </w:rPr>
              <w:t xml:space="preserve">Restoration projects can be costly, and if the restoration is unsuccessful, it might result in wasted resources or financial loss. </w:t>
            </w:r>
          </w:p>
          <w:p w14:paraId="5E5CC28B" w14:textId="77777777" w:rsidR="002A3BD8" w:rsidRDefault="002A3BD8">
            <w:pPr>
              <w:spacing w:after="60"/>
              <w:rPr>
                <w:rFonts w:ascii="Calibri" w:eastAsia="SimSun" w:hAnsi="Calibri" w:cs="Calibri"/>
                <w:bCs/>
                <w:iCs/>
                <w:sz w:val="18"/>
                <w:szCs w:val="18"/>
              </w:rPr>
            </w:pPr>
            <w:r w:rsidRPr="008169EA">
              <w:rPr>
                <w:rFonts w:ascii="Calibri" w:eastAsia="SimSun" w:hAnsi="Calibri" w:cs="Calibri"/>
                <w:bCs/>
                <w:iCs/>
                <w:sz w:val="18"/>
                <w:szCs w:val="18"/>
              </w:rPr>
              <w:t xml:space="preserve">Unpredictable weather patterns or extreme weather events due to climate change can undermine land restoration efforts, </w:t>
            </w:r>
            <w:r w:rsidRPr="008169EA">
              <w:rPr>
                <w:rFonts w:ascii="Calibri" w:eastAsia="SimSun" w:hAnsi="Calibri" w:cs="Calibri"/>
                <w:bCs/>
                <w:iCs/>
                <w:sz w:val="18"/>
                <w:szCs w:val="18"/>
              </w:rPr>
              <w:lastRenderedPageBreak/>
              <w:t>making long-term stability harder to achieve.</w:t>
            </w:r>
          </w:p>
          <w:p w14:paraId="27A03EBE" w14:textId="77777777" w:rsidR="002A3BD8" w:rsidRPr="000B60A3" w:rsidRDefault="002A3BD8">
            <w:pPr>
              <w:spacing w:after="60"/>
              <w:rPr>
                <w:rFonts w:ascii="Calibri" w:eastAsia="SimSun" w:hAnsi="Calibri" w:cs="Calibri"/>
                <w:bCs/>
                <w:iCs/>
                <w:sz w:val="18"/>
                <w:szCs w:val="18"/>
                <w:u w:val="single"/>
              </w:rPr>
            </w:pPr>
            <w:r w:rsidRPr="000B60A3">
              <w:rPr>
                <w:rFonts w:ascii="Calibri" w:eastAsia="SimSun" w:hAnsi="Calibri" w:cs="Calibri"/>
                <w:bCs/>
                <w:iCs/>
                <w:sz w:val="18"/>
                <w:szCs w:val="18"/>
                <w:u w:val="single"/>
              </w:rPr>
              <w:t>Assumption</w:t>
            </w:r>
            <w:r>
              <w:rPr>
                <w:rFonts w:ascii="Calibri" w:eastAsia="SimSun" w:hAnsi="Calibri" w:cs="Calibri"/>
                <w:bCs/>
                <w:iCs/>
                <w:sz w:val="18"/>
                <w:szCs w:val="18"/>
                <w:u w:val="single"/>
              </w:rPr>
              <w:t>s</w:t>
            </w:r>
            <w:r w:rsidRPr="000B60A3">
              <w:rPr>
                <w:rFonts w:ascii="Calibri" w:eastAsia="SimSun" w:hAnsi="Calibri" w:cs="Calibri"/>
                <w:bCs/>
                <w:iCs/>
                <w:sz w:val="18"/>
                <w:szCs w:val="18"/>
                <w:u w:val="single"/>
              </w:rPr>
              <w:t xml:space="preserve">: </w:t>
            </w:r>
          </w:p>
          <w:p w14:paraId="4993B63F" w14:textId="77777777" w:rsidR="002A3BD8" w:rsidRDefault="002A3BD8">
            <w:pPr>
              <w:spacing w:after="60"/>
              <w:rPr>
                <w:rFonts w:ascii="Calibri" w:eastAsia="SimSun" w:hAnsi="Calibri" w:cs="Calibri"/>
                <w:bCs/>
                <w:iCs/>
                <w:sz w:val="18"/>
                <w:szCs w:val="18"/>
              </w:rPr>
            </w:pPr>
            <w:r w:rsidRPr="000B60A3">
              <w:rPr>
                <w:rFonts w:ascii="Calibri" w:eastAsia="SimSun" w:hAnsi="Calibri" w:cs="Calibri"/>
                <w:bCs/>
                <w:iCs/>
                <w:sz w:val="18"/>
                <w:szCs w:val="18"/>
              </w:rPr>
              <w:t xml:space="preserve">Land restoration methods are appropriate for local conditions. </w:t>
            </w:r>
          </w:p>
          <w:p w14:paraId="42C363B5" w14:textId="77777777" w:rsidR="002A3BD8" w:rsidRDefault="002A3BD8">
            <w:pPr>
              <w:spacing w:after="60"/>
              <w:rPr>
                <w:rFonts w:ascii="Calibri" w:eastAsia="SimSun" w:hAnsi="Calibri" w:cs="Calibri"/>
                <w:bCs/>
                <w:iCs/>
                <w:sz w:val="18"/>
                <w:szCs w:val="18"/>
              </w:rPr>
            </w:pPr>
            <w:r>
              <w:rPr>
                <w:rFonts w:ascii="Calibri" w:hAnsi="Calibri" w:cs="Calibri"/>
                <w:color w:val="000000"/>
                <w:sz w:val="18"/>
                <w:szCs w:val="18"/>
              </w:rPr>
              <w:t>The restoration process will improve soil health, leading to better fertility, structure, and water retention. It will help restore biodiversity, support wildlife habitats, and improve the overall ecological balance.</w:t>
            </w:r>
          </w:p>
          <w:p w14:paraId="5CD4E1E8" w14:textId="77777777" w:rsidR="002A3BD8" w:rsidRDefault="002A3BD8">
            <w:pPr>
              <w:spacing w:after="60"/>
              <w:rPr>
                <w:rFonts w:ascii="Calibri" w:eastAsia="SimSun" w:hAnsi="Calibri" w:cs="Calibri"/>
                <w:bCs/>
                <w:iCs/>
                <w:sz w:val="18"/>
                <w:szCs w:val="18"/>
              </w:rPr>
            </w:pPr>
            <w:r w:rsidRPr="008F7A33">
              <w:rPr>
                <w:rFonts w:ascii="Calibri" w:eastAsia="SimSun" w:hAnsi="Calibri" w:cs="Calibri"/>
                <w:bCs/>
                <w:iCs/>
                <w:sz w:val="18"/>
                <w:szCs w:val="18"/>
              </w:rPr>
              <w:t>The land will be restored in a way that supports sustainable agriculture, forestry, or other productive land uses without causing further degradation.</w:t>
            </w:r>
          </w:p>
          <w:p w14:paraId="6DEB623C" w14:textId="77777777" w:rsidR="002A3BD8" w:rsidRPr="00813FC7" w:rsidRDefault="002A3BD8">
            <w:pPr>
              <w:spacing w:after="60"/>
              <w:rPr>
                <w:rFonts w:ascii="Calibri" w:eastAsia="SimSun" w:hAnsi="Calibri" w:cs="Calibri"/>
                <w:bCs/>
                <w:iCs/>
                <w:sz w:val="18"/>
                <w:szCs w:val="18"/>
              </w:rPr>
            </w:pPr>
            <w:r w:rsidRPr="006A5CBD">
              <w:rPr>
                <w:rFonts w:ascii="Calibri" w:eastAsia="SimSun" w:hAnsi="Calibri" w:cs="Calibri"/>
                <w:bCs/>
                <w:iCs/>
                <w:sz w:val="18"/>
                <w:szCs w:val="18"/>
              </w:rPr>
              <w:t>Climate factors such as temperature, precipitation, and seasonal changes will be accounted for in the restoration planning to make the land more resilient to future climate events.</w:t>
            </w:r>
          </w:p>
        </w:tc>
      </w:tr>
      <w:tr w:rsidR="002A3BD8" w:rsidRPr="001B63DF" w14:paraId="79C7B013" w14:textId="77777777" w:rsidTr="7D82D2AE">
        <w:trPr>
          <w:trHeight w:val="305"/>
        </w:trPr>
        <w:tc>
          <w:tcPr>
            <w:tcW w:w="1452" w:type="dxa"/>
            <w:vMerge/>
          </w:tcPr>
          <w:p w14:paraId="692746E6" w14:textId="77777777" w:rsidR="002A3BD8" w:rsidRPr="001B63DF" w:rsidRDefault="002A3BD8">
            <w:pPr>
              <w:spacing w:after="60"/>
              <w:jc w:val="both"/>
              <w:rPr>
                <w:rFonts w:ascii="Calibri" w:eastAsia="SimSun" w:hAnsi="Calibri" w:cs="Calibri"/>
                <w:b/>
                <w:bCs/>
                <w:sz w:val="18"/>
                <w:szCs w:val="18"/>
              </w:rPr>
            </w:pPr>
          </w:p>
        </w:tc>
        <w:tc>
          <w:tcPr>
            <w:tcW w:w="2249" w:type="dxa"/>
          </w:tcPr>
          <w:p w14:paraId="22D7DE6B" w14:textId="77777777" w:rsidR="002A3BD8" w:rsidRPr="001B63DF" w:rsidRDefault="002A3BD8">
            <w:pPr>
              <w:spacing w:after="60"/>
              <w:jc w:val="both"/>
              <w:rPr>
                <w:rFonts w:ascii="Calibri" w:eastAsia="SimSun" w:hAnsi="Calibri" w:cs="Calibri"/>
                <w:bCs/>
                <w:iCs/>
                <w:sz w:val="18"/>
                <w:szCs w:val="18"/>
              </w:rPr>
            </w:pPr>
            <w:r w:rsidRPr="001B63DF">
              <w:rPr>
                <w:rFonts w:ascii="Calibri" w:eastAsia="SimSun" w:hAnsi="Calibri" w:cs="Calibri"/>
                <w:bCs/>
                <w:iCs/>
                <w:sz w:val="18"/>
                <w:szCs w:val="18"/>
              </w:rPr>
              <w:t>3: Area of landscapes under improved practices (ha) (GEF Core Indicator 4)</w:t>
            </w:r>
          </w:p>
        </w:tc>
        <w:tc>
          <w:tcPr>
            <w:tcW w:w="1710" w:type="dxa"/>
            <w:vMerge/>
          </w:tcPr>
          <w:p w14:paraId="4E7C61D2" w14:textId="77777777" w:rsidR="002A3BD8" w:rsidRPr="007B506D" w:rsidRDefault="002A3BD8">
            <w:pPr>
              <w:spacing w:after="60"/>
              <w:jc w:val="both"/>
              <w:rPr>
                <w:rFonts w:ascii="Calibri" w:eastAsia="SimSun" w:hAnsi="Calibri" w:cs="Calibri"/>
                <w:bCs/>
                <w:iCs/>
                <w:sz w:val="18"/>
                <w:szCs w:val="18"/>
                <w:highlight w:val="yellow"/>
              </w:rPr>
            </w:pPr>
          </w:p>
        </w:tc>
        <w:tc>
          <w:tcPr>
            <w:tcW w:w="1710" w:type="dxa"/>
          </w:tcPr>
          <w:p w14:paraId="14C1A2EA" w14:textId="77777777" w:rsidR="002A3BD8" w:rsidRPr="007B506D" w:rsidRDefault="002A3BD8">
            <w:pPr>
              <w:spacing w:after="60"/>
              <w:jc w:val="both"/>
              <w:rPr>
                <w:rFonts w:ascii="Calibri" w:eastAsia="SimSun" w:hAnsi="Calibri" w:cs="Calibri"/>
                <w:bCs/>
                <w:iCs/>
                <w:sz w:val="18"/>
                <w:szCs w:val="18"/>
                <w:highlight w:val="yellow"/>
              </w:rPr>
            </w:pPr>
            <w:r w:rsidRPr="004024E9">
              <w:rPr>
                <w:rFonts w:ascii="Calibri" w:eastAsia="SimSun" w:hAnsi="Calibri" w:cs="Calibri"/>
                <w:bCs/>
                <w:iCs/>
                <w:sz w:val="18"/>
                <w:szCs w:val="18"/>
              </w:rPr>
              <w:t xml:space="preserve">N/A (zero incremental area under </w:t>
            </w:r>
            <w:r>
              <w:rPr>
                <w:rFonts w:ascii="Calibri" w:eastAsia="SimSun" w:hAnsi="Calibri" w:cs="Calibri"/>
                <w:bCs/>
                <w:iCs/>
                <w:sz w:val="18"/>
                <w:szCs w:val="18"/>
              </w:rPr>
              <w:t>improved practices</w:t>
            </w:r>
            <w:r w:rsidRPr="004024E9">
              <w:rPr>
                <w:rFonts w:ascii="Calibri" w:eastAsia="SimSun" w:hAnsi="Calibri" w:cs="Calibri"/>
                <w:bCs/>
                <w:iCs/>
                <w:sz w:val="18"/>
                <w:szCs w:val="18"/>
              </w:rPr>
              <w:t>)</w:t>
            </w:r>
          </w:p>
        </w:tc>
        <w:tc>
          <w:tcPr>
            <w:tcW w:w="1799" w:type="dxa"/>
          </w:tcPr>
          <w:p w14:paraId="63939484" w14:textId="77777777" w:rsidR="002A3BD8" w:rsidRPr="003C0964" w:rsidRDefault="002A3BD8">
            <w:pPr>
              <w:spacing w:after="60"/>
              <w:jc w:val="both"/>
              <w:rPr>
                <w:rFonts w:ascii="Calibri" w:eastAsia="SimSun" w:hAnsi="Calibri" w:cs="Calibri"/>
                <w:bCs/>
                <w:iCs/>
                <w:sz w:val="18"/>
                <w:szCs w:val="18"/>
              </w:rPr>
            </w:pPr>
            <w:r w:rsidRPr="003C0964">
              <w:rPr>
                <w:rFonts w:ascii="Calibri" w:eastAsia="SimSun" w:hAnsi="Calibri" w:cs="Calibri"/>
                <w:bCs/>
                <w:iCs/>
                <w:sz w:val="18"/>
                <w:szCs w:val="18"/>
              </w:rPr>
              <w:t>50,000 ha</w:t>
            </w:r>
          </w:p>
        </w:tc>
        <w:tc>
          <w:tcPr>
            <w:tcW w:w="1785" w:type="dxa"/>
          </w:tcPr>
          <w:p w14:paraId="2FB57DEC" w14:textId="45F4D6F0" w:rsidR="002A3BD8" w:rsidRPr="000B138E" w:rsidRDefault="3107BB02" w:rsidP="7D82D2AE">
            <w:pPr>
              <w:spacing w:after="60"/>
              <w:jc w:val="both"/>
              <w:rPr>
                <w:rFonts w:ascii="Calibri" w:eastAsia="SimSun" w:hAnsi="Calibri" w:cs="Calibri"/>
                <w:sz w:val="18"/>
                <w:szCs w:val="18"/>
              </w:rPr>
            </w:pPr>
            <w:r w:rsidRPr="7D82D2AE">
              <w:rPr>
                <w:rFonts w:ascii="Calibri" w:eastAsia="SimSun" w:hAnsi="Calibri" w:cs="Calibri"/>
                <w:sz w:val="18"/>
                <w:szCs w:val="18"/>
              </w:rPr>
              <w:t>587,765</w:t>
            </w:r>
            <w:r w:rsidR="3AFF3D07" w:rsidRPr="7D82D2AE">
              <w:rPr>
                <w:rFonts w:ascii="Calibri" w:eastAsia="SimSun" w:hAnsi="Calibri" w:cs="Calibri"/>
                <w:sz w:val="18"/>
                <w:szCs w:val="18"/>
              </w:rPr>
              <w:t>.</w:t>
            </w:r>
            <w:r w:rsidR="03890E61" w:rsidRPr="7D82D2AE">
              <w:rPr>
                <w:rFonts w:ascii="Calibri" w:eastAsia="SimSun" w:hAnsi="Calibri" w:cs="Calibri"/>
                <w:sz w:val="18"/>
                <w:szCs w:val="18"/>
              </w:rPr>
              <w:t>1</w:t>
            </w:r>
            <w:r w:rsidR="0C116BEA" w:rsidRPr="7D82D2AE">
              <w:rPr>
                <w:rFonts w:ascii="Calibri" w:eastAsia="SimSun" w:hAnsi="Calibri" w:cs="Calibri"/>
                <w:sz w:val="18"/>
                <w:szCs w:val="18"/>
              </w:rPr>
              <w:t xml:space="preserve"> ha</w:t>
            </w:r>
          </w:p>
        </w:tc>
        <w:tc>
          <w:tcPr>
            <w:tcW w:w="1530" w:type="dxa"/>
            <w:vMerge/>
          </w:tcPr>
          <w:p w14:paraId="60AC84C6" w14:textId="77777777" w:rsidR="002A3BD8" w:rsidRPr="00842F27" w:rsidRDefault="002A3BD8">
            <w:pPr>
              <w:spacing w:after="60"/>
              <w:jc w:val="both"/>
              <w:rPr>
                <w:rFonts w:ascii="Calibri" w:eastAsia="SimSun" w:hAnsi="Calibri" w:cs="Calibri"/>
                <w:bCs/>
                <w:iCs/>
                <w:sz w:val="18"/>
                <w:szCs w:val="18"/>
              </w:rPr>
            </w:pPr>
          </w:p>
        </w:tc>
        <w:tc>
          <w:tcPr>
            <w:tcW w:w="2160" w:type="dxa"/>
          </w:tcPr>
          <w:p w14:paraId="556E890E" w14:textId="77777777" w:rsidR="002A3BD8" w:rsidRPr="00814605" w:rsidRDefault="002A3BD8">
            <w:pPr>
              <w:spacing w:after="60"/>
              <w:rPr>
                <w:rFonts w:ascii="Calibri" w:eastAsia="SimSun" w:hAnsi="Calibri" w:cs="Calibri"/>
                <w:bCs/>
                <w:iCs/>
                <w:sz w:val="18"/>
                <w:szCs w:val="18"/>
                <w:u w:val="single"/>
              </w:rPr>
            </w:pPr>
            <w:r w:rsidRPr="00814605">
              <w:rPr>
                <w:rFonts w:ascii="Calibri" w:eastAsia="SimSun" w:hAnsi="Calibri" w:cs="Calibri"/>
                <w:bCs/>
                <w:iCs/>
                <w:sz w:val="18"/>
                <w:szCs w:val="18"/>
                <w:u w:val="single"/>
              </w:rPr>
              <w:t>Risk</w:t>
            </w:r>
            <w:r>
              <w:rPr>
                <w:rFonts w:ascii="Calibri" w:eastAsia="SimSun" w:hAnsi="Calibri" w:cs="Calibri"/>
                <w:bCs/>
                <w:iCs/>
                <w:sz w:val="18"/>
                <w:szCs w:val="18"/>
                <w:u w:val="single"/>
              </w:rPr>
              <w:t>s</w:t>
            </w:r>
            <w:r w:rsidRPr="00814605">
              <w:rPr>
                <w:rFonts w:ascii="Calibri" w:eastAsia="SimSun" w:hAnsi="Calibri" w:cs="Calibri"/>
                <w:bCs/>
                <w:iCs/>
                <w:sz w:val="18"/>
                <w:szCs w:val="18"/>
                <w:u w:val="single"/>
              </w:rPr>
              <w:t xml:space="preserve">: </w:t>
            </w:r>
          </w:p>
          <w:p w14:paraId="0C8CB1DC" w14:textId="77777777" w:rsidR="002A3BD8" w:rsidRDefault="002A3BD8">
            <w:pPr>
              <w:spacing w:after="60"/>
              <w:rPr>
                <w:rFonts w:ascii="Calibri" w:eastAsia="SimSun" w:hAnsi="Calibri" w:cs="Calibri"/>
                <w:bCs/>
                <w:iCs/>
                <w:sz w:val="18"/>
                <w:szCs w:val="18"/>
              </w:rPr>
            </w:pPr>
            <w:r w:rsidRPr="000B60A3">
              <w:rPr>
                <w:rFonts w:ascii="Calibri" w:eastAsia="SimSun" w:hAnsi="Calibri" w:cs="Calibri"/>
                <w:bCs/>
                <w:iCs/>
                <w:sz w:val="18"/>
                <w:szCs w:val="18"/>
              </w:rPr>
              <w:t xml:space="preserve">Limited capacity for </w:t>
            </w:r>
            <w:r w:rsidRPr="00814605">
              <w:rPr>
                <w:rFonts w:ascii="Calibri" w:eastAsia="SimSun" w:hAnsi="Calibri" w:cs="Calibri"/>
                <w:bCs/>
                <w:iCs/>
                <w:sz w:val="18"/>
                <w:szCs w:val="18"/>
              </w:rPr>
              <w:t>monitoring compliance.</w:t>
            </w:r>
          </w:p>
          <w:p w14:paraId="0C8FFB40" w14:textId="77777777" w:rsidR="002A3BD8" w:rsidRDefault="002A3BD8">
            <w:pPr>
              <w:spacing w:after="60"/>
              <w:rPr>
                <w:rFonts w:ascii="Calibri" w:eastAsia="SimSun" w:hAnsi="Calibri" w:cs="Calibri"/>
                <w:bCs/>
                <w:iCs/>
                <w:sz w:val="18"/>
                <w:szCs w:val="18"/>
              </w:rPr>
            </w:pPr>
            <w:r w:rsidRPr="00E1368E">
              <w:rPr>
                <w:rFonts w:ascii="Calibri" w:eastAsia="SimSun" w:hAnsi="Calibri" w:cs="Calibri"/>
                <w:bCs/>
                <w:iCs/>
                <w:sz w:val="18"/>
                <w:szCs w:val="18"/>
              </w:rPr>
              <w:t xml:space="preserve">Unpredictable weather patterns, droughts, or extreme weather events, driven by climate change, can undermine the </w:t>
            </w:r>
            <w:r w:rsidRPr="00E1368E">
              <w:rPr>
                <w:rFonts w:ascii="Calibri" w:eastAsia="SimSun" w:hAnsi="Calibri" w:cs="Calibri"/>
                <w:bCs/>
                <w:iCs/>
                <w:sz w:val="18"/>
                <w:szCs w:val="18"/>
              </w:rPr>
              <w:lastRenderedPageBreak/>
              <w:t xml:space="preserve">landscape improvements and cause setbacks. </w:t>
            </w:r>
          </w:p>
          <w:p w14:paraId="0AA66DD1" w14:textId="77777777" w:rsidR="002A3BD8" w:rsidRPr="00E1368E" w:rsidRDefault="002A3BD8">
            <w:pPr>
              <w:spacing w:after="60"/>
              <w:rPr>
                <w:rFonts w:ascii="Calibri" w:eastAsia="SimSun" w:hAnsi="Calibri" w:cs="Calibri"/>
                <w:bCs/>
                <w:iCs/>
                <w:sz w:val="18"/>
                <w:szCs w:val="18"/>
              </w:rPr>
            </w:pPr>
            <w:r w:rsidRPr="00E1368E">
              <w:rPr>
                <w:rFonts w:ascii="Calibri" w:eastAsia="SimSun" w:hAnsi="Calibri" w:cs="Calibri"/>
                <w:bCs/>
                <w:iCs/>
                <w:sz w:val="18"/>
                <w:szCs w:val="18"/>
              </w:rPr>
              <w:t>Landscape improvement projects can be costly. If the desired results are not achieved, there may be a loss of financial investment, and the project may require additional funding to correct issues.</w:t>
            </w:r>
          </w:p>
          <w:p w14:paraId="2DCF9ACE" w14:textId="77777777" w:rsidR="002A3BD8" w:rsidRPr="00814605" w:rsidRDefault="002A3BD8">
            <w:pPr>
              <w:spacing w:after="60"/>
              <w:rPr>
                <w:rFonts w:ascii="Calibri" w:eastAsia="SimSun" w:hAnsi="Calibri" w:cs="Calibri"/>
                <w:bCs/>
                <w:iCs/>
                <w:sz w:val="18"/>
                <w:szCs w:val="18"/>
                <w:u w:val="single"/>
              </w:rPr>
            </w:pPr>
            <w:r w:rsidRPr="00814605">
              <w:rPr>
                <w:rFonts w:ascii="Calibri" w:eastAsia="SimSun" w:hAnsi="Calibri" w:cs="Calibri"/>
                <w:bCs/>
                <w:iCs/>
                <w:sz w:val="18"/>
                <w:szCs w:val="18"/>
                <w:u w:val="single"/>
              </w:rPr>
              <w:t>Assumption</w:t>
            </w:r>
            <w:r>
              <w:rPr>
                <w:rFonts w:ascii="Calibri" w:eastAsia="SimSun" w:hAnsi="Calibri" w:cs="Calibri"/>
                <w:bCs/>
                <w:iCs/>
                <w:sz w:val="18"/>
                <w:szCs w:val="18"/>
                <w:u w:val="single"/>
              </w:rPr>
              <w:t>s</w:t>
            </w:r>
            <w:r w:rsidRPr="00814605">
              <w:rPr>
                <w:rFonts w:ascii="Calibri" w:eastAsia="SimSun" w:hAnsi="Calibri" w:cs="Calibri"/>
                <w:bCs/>
                <w:iCs/>
                <w:sz w:val="18"/>
                <w:szCs w:val="18"/>
                <w:u w:val="single"/>
              </w:rPr>
              <w:t xml:space="preserve">: </w:t>
            </w:r>
          </w:p>
          <w:p w14:paraId="1072AD4D" w14:textId="77777777" w:rsidR="002A3BD8" w:rsidRDefault="002A3BD8">
            <w:pPr>
              <w:spacing w:after="60"/>
              <w:rPr>
                <w:rFonts w:ascii="Calibri" w:eastAsia="SimSun" w:hAnsi="Calibri" w:cs="Calibri"/>
                <w:bCs/>
                <w:iCs/>
                <w:sz w:val="18"/>
                <w:szCs w:val="18"/>
              </w:rPr>
            </w:pPr>
            <w:r w:rsidRPr="000B60A3">
              <w:rPr>
                <w:rFonts w:ascii="Calibri" w:eastAsia="SimSun" w:hAnsi="Calibri" w:cs="Calibri"/>
                <w:bCs/>
                <w:iCs/>
                <w:sz w:val="18"/>
                <w:szCs w:val="18"/>
              </w:rPr>
              <w:t xml:space="preserve">Local authorities </w:t>
            </w:r>
            <w:r>
              <w:rPr>
                <w:rFonts w:ascii="Calibri" w:eastAsia="SimSun" w:hAnsi="Calibri" w:cs="Calibri"/>
                <w:bCs/>
                <w:iCs/>
                <w:sz w:val="18"/>
                <w:szCs w:val="18"/>
              </w:rPr>
              <w:t>support implementation of</w:t>
            </w:r>
            <w:r w:rsidRPr="000B60A3">
              <w:rPr>
                <w:rFonts w:ascii="Calibri" w:eastAsia="SimSun" w:hAnsi="Calibri" w:cs="Calibri"/>
                <w:bCs/>
                <w:iCs/>
                <w:sz w:val="18"/>
                <w:szCs w:val="18"/>
              </w:rPr>
              <w:t xml:space="preserve"> improved practices.</w:t>
            </w:r>
          </w:p>
          <w:p w14:paraId="1A6F1BFF" w14:textId="77777777" w:rsidR="002A3BD8" w:rsidRDefault="002A3BD8">
            <w:pPr>
              <w:spacing w:after="60"/>
              <w:rPr>
                <w:rFonts w:ascii="Calibri" w:eastAsia="SimSun" w:hAnsi="Calibri" w:cs="Calibri"/>
                <w:bCs/>
                <w:iCs/>
                <w:sz w:val="18"/>
                <w:szCs w:val="18"/>
              </w:rPr>
            </w:pPr>
            <w:r>
              <w:rPr>
                <w:rFonts w:ascii="Calibri" w:eastAsia="SimSun" w:hAnsi="Calibri" w:cs="Calibri"/>
                <w:bCs/>
                <w:iCs/>
                <w:sz w:val="18"/>
                <w:szCs w:val="18"/>
              </w:rPr>
              <w:t>Improved management will</w:t>
            </w:r>
            <w:r w:rsidRPr="00E1368E">
              <w:rPr>
                <w:rFonts w:ascii="Calibri" w:eastAsia="SimSun" w:hAnsi="Calibri" w:cs="Calibri"/>
                <w:bCs/>
                <w:iCs/>
                <w:sz w:val="18"/>
                <w:szCs w:val="18"/>
              </w:rPr>
              <w:t xml:space="preserve"> contribute positively to the local ecosystem, such as enhancing biodiversity, providing habitats for wildlife, and improving the quality of air and water and improving the landscape</w:t>
            </w:r>
            <w:r>
              <w:rPr>
                <w:rFonts w:ascii="Calibri" w:eastAsia="SimSun" w:hAnsi="Calibri" w:cs="Calibri"/>
                <w:bCs/>
                <w:iCs/>
                <w:sz w:val="18"/>
                <w:szCs w:val="18"/>
              </w:rPr>
              <w:t xml:space="preserve">. </w:t>
            </w:r>
          </w:p>
          <w:p w14:paraId="3391C1E1" w14:textId="77777777" w:rsidR="002A3BD8" w:rsidRPr="00813FC7" w:rsidRDefault="002A3BD8">
            <w:pPr>
              <w:spacing w:after="60"/>
              <w:rPr>
                <w:rFonts w:ascii="Calibri" w:eastAsia="SimSun" w:hAnsi="Calibri" w:cs="Calibri"/>
                <w:bCs/>
                <w:iCs/>
                <w:sz w:val="18"/>
                <w:szCs w:val="18"/>
              </w:rPr>
            </w:pPr>
            <w:r>
              <w:rPr>
                <w:rFonts w:ascii="Calibri" w:eastAsia="SimSun" w:hAnsi="Calibri" w:cs="Calibri"/>
                <w:bCs/>
                <w:iCs/>
                <w:sz w:val="18"/>
                <w:szCs w:val="18"/>
              </w:rPr>
              <w:t>Improved management w</w:t>
            </w:r>
            <w:r w:rsidRPr="00E1368E">
              <w:rPr>
                <w:rFonts w:ascii="Calibri" w:eastAsia="SimSun" w:hAnsi="Calibri" w:cs="Calibri"/>
                <w:bCs/>
                <w:iCs/>
                <w:sz w:val="18"/>
                <w:szCs w:val="18"/>
              </w:rPr>
              <w:t>ill make the area more resilient to extreme weather events or climate change, such as through better water management or creating more green spaces and can attract tourism, investment, or local business growth, benefiting the economy of the area.</w:t>
            </w:r>
            <w:r w:rsidRPr="000B60A3">
              <w:rPr>
                <w:rFonts w:ascii="Calibri" w:eastAsia="SimSun" w:hAnsi="Calibri" w:cs="Calibri"/>
                <w:bCs/>
                <w:iCs/>
                <w:sz w:val="18"/>
                <w:szCs w:val="18"/>
              </w:rPr>
              <w:t xml:space="preserve"> </w:t>
            </w:r>
          </w:p>
        </w:tc>
      </w:tr>
      <w:tr w:rsidR="002A3BD8" w:rsidRPr="001B63DF" w14:paraId="4B2787A4" w14:textId="77777777" w:rsidTr="7D82D2AE">
        <w:trPr>
          <w:trHeight w:val="350"/>
        </w:trPr>
        <w:tc>
          <w:tcPr>
            <w:tcW w:w="1452" w:type="dxa"/>
            <w:vMerge/>
          </w:tcPr>
          <w:p w14:paraId="7CBAB2D9" w14:textId="77777777" w:rsidR="002A3BD8" w:rsidRPr="001B63DF" w:rsidRDefault="002A3BD8">
            <w:pPr>
              <w:spacing w:after="60"/>
              <w:jc w:val="both"/>
              <w:rPr>
                <w:rFonts w:ascii="Calibri" w:eastAsia="SimSun" w:hAnsi="Calibri" w:cs="Calibri"/>
                <w:b/>
                <w:bCs/>
                <w:sz w:val="18"/>
                <w:szCs w:val="18"/>
              </w:rPr>
            </w:pPr>
          </w:p>
        </w:tc>
        <w:tc>
          <w:tcPr>
            <w:tcW w:w="2249" w:type="dxa"/>
          </w:tcPr>
          <w:p w14:paraId="216C28E4" w14:textId="77777777" w:rsidR="002A3BD8" w:rsidRPr="001B63DF" w:rsidRDefault="002A3BD8">
            <w:pPr>
              <w:spacing w:after="60"/>
              <w:jc w:val="both"/>
              <w:rPr>
                <w:rFonts w:ascii="Calibri" w:eastAsia="SimSun" w:hAnsi="Calibri" w:cs="Calibri"/>
                <w:bCs/>
                <w:iCs/>
                <w:sz w:val="18"/>
                <w:szCs w:val="18"/>
              </w:rPr>
            </w:pPr>
            <w:r w:rsidRPr="001B63DF">
              <w:rPr>
                <w:rFonts w:ascii="Calibri" w:eastAsia="SimSun" w:hAnsi="Calibri" w:cs="Calibri"/>
                <w:bCs/>
                <w:iCs/>
                <w:sz w:val="18"/>
                <w:szCs w:val="18"/>
              </w:rPr>
              <w:t>4: Greenhouse Gas Emissions Mitigated (metric ton of CO</w:t>
            </w:r>
            <w:r w:rsidRPr="001B63DF">
              <w:rPr>
                <w:rFonts w:ascii="Calibri" w:eastAsia="SimSun" w:hAnsi="Calibri" w:cs="Calibri"/>
                <w:bCs/>
                <w:iCs/>
                <w:sz w:val="18"/>
                <w:szCs w:val="18"/>
                <w:vertAlign w:val="subscript"/>
              </w:rPr>
              <w:t>2</w:t>
            </w:r>
            <w:r w:rsidRPr="001B63DF">
              <w:rPr>
                <w:rFonts w:ascii="Calibri" w:eastAsia="SimSun" w:hAnsi="Calibri" w:cs="Calibri"/>
                <w:bCs/>
                <w:iCs/>
                <w:sz w:val="18"/>
                <w:szCs w:val="18"/>
              </w:rPr>
              <w:t xml:space="preserve">e) - direct and </w:t>
            </w:r>
            <w:r w:rsidRPr="001B63DF">
              <w:rPr>
                <w:rFonts w:ascii="Calibri" w:eastAsia="SimSun" w:hAnsi="Calibri" w:cs="Calibri"/>
                <w:bCs/>
                <w:iCs/>
                <w:sz w:val="18"/>
                <w:szCs w:val="18"/>
              </w:rPr>
              <w:lastRenderedPageBreak/>
              <w:t>indirect (GEF Core Indicator 6)</w:t>
            </w:r>
          </w:p>
        </w:tc>
        <w:tc>
          <w:tcPr>
            <w:tcW w:w="1710" w:type="dxa"/>
          </w:tcPr>
          <w:p w14:paraId="4D69889F" w14:textId="77777777" w:rsidR="002A3BD8" w:rsidRPr="007B506D" w:rsidRDefault="002A3BD8">
            <w:pPr>
              <w:spacing w:after="60"/>
              <w:jc w:val="both"/>
              <w:rPr>
                <w:rFonts w:ascii="Calibri" w:eastAsia="SimSun" w:hAnsi="Calibri" w:cs="Calibri"/>
                <w:bCs/>
                <w:iCs/>
                <w:sz w:val="18"/>
                <w:szCs w:val="18"/>
                <w:highlight w:val="yellow"/>
              </w:rPr>
            </w:pPr>
            <w:r>
              <w:rPr>
                <w:rFonts w:ascii="Calibri" w:eastAsia="Calibri" w:hAnsi="Calibri" w:cs="Calibri"/>
                <w:sz w:val="18"/>
                <w:szCs w:val="18"/>
              </w:rPr>
              <w:lastRenderedPageBreak/>
              <w:t xml:space="preserve">Project records; Fourth National </w:t>
            </w:r>
            <w:r>
              <w:rPr>
                <w:rFonts w:ascii="Calibri" w:eastAsia="Calibri" w:hAnsi="Calibri" w:cs="Calibri"/>
                <w:sz w:val="18"/>
                <w:szCs w:val="18"/>
              </w:rPr>
              <w:lastRenderedPageBreak/>
              <w:t>Communication Report of Mongolia.</w:t>
            </w:r>
          </w:p>
        </w:tc>
        <w:tc>
          <w:tcPr>
            <w:tcW w:w="1710" w:type="dxa"/>
          </w:tcPr>
          <w:p w14:paraId="64AB14C6" w14:textId="77777777" w:rsidR="002A3BD8" w:rsidRPr="007B506D" w:rsidRDefault="002A3BD8">
            <w:pPr>
              <w:spacing w:after="60"/>
              <w:jc w:val="both"/>
              <w:rPr>
                <w:rFonts w:ascii="Calibri" w:eastAsia="SimSun" w:hAnsi="Calibri" w:cs="Calibri"/>
                <w:bCs/>
                <w:iCs/>
                <w:sz w:val="18"/>
                <w:szCs w:val="18"/>
                <w:highlight w:val="yellow"/>
              </w:rPr>
            </w:pPr>
            <w:r w:rsidRPr="00F0238C">
              <w:rPr>
                <w:rFonts w:ascii="Calibri" w:eastAsia="SimSun" w:hAnsi="Calibri" w:cs="Calibri"/>
                <w:bCs/>
                <w:iCs/>
                <w:sz w:val="18"/>
                <w:szCs w:val="18"/>
              </w:rPr>
              <w:lastRenderedPageBreak/>
              <w:t>N/A (zero incremental GHG emissions)</w:t>
            </w:r>
          </w:p>
        </w:tc>
        <w:tc>
          <w:tcPr>
            <w:tcW w:w="1799" w:type="dxa"/>
          </w:tcPr>
          <w:p w14:paraId="1248E80B" w14:textId="77777777" w:rsidR="002A3BD8" w:rsidRPr="003C0964" w:rsidRDefault="002A3BD8">
            <w:pPr>
              <w:spacing w:after="60"/>
              <w:jc w:val="both"/>
              <w:rPr>
                <w:rFonts w:ascii="Calibri" w:eastAsia="SimSun" w:hAnsi="Calibri" w:cs="Calibri"/>
                <w:bCs/>
                <w:iCs/>
                <w:sz w:val="18"/>
                <w:szCs w:val="18"/>
              </w:rPr>
            </w:pPr>
            <w:r w:rsidRPr="003C0964">
              <w:rPr>
                <w:rFonts w:ascii="Calibri" w:eastAsia="SimSun" w:hAnsi="Calibri" w:cs="Calibri"/>
                <w:bCs/>
                <w:iCs/>
                <w:sz w:val="18"/>
                <w:szCs w:val="18"/>
              </w:rPr>
              <w:t>1,000,000 t CO</w:t>
            </w:r>
            <w:r w:rsidRPr="003C0964">
              <w:rPr>
                <w:rFonts w:ascii="Calibri" w:eastAsia="SimSun" w:hAnsi="Calibri" w:cs="Calibri"/>
                <w:bCs/>
                <w:iCs/>
                <w:sz w:val="18"/>
                <w:szCs w:val="18"/>
                <w:vertAlign w:val="subscript"/>
              </w:rPr>
              <w:t>2</w:t>
            </w:r>
            <w:r w:rsidRPr="003C0964">
              <w:rPr>
                <w:rFonts w:ascii="Calibri" w:eastAsia="SimSun" w:hAnsi="Calibri" w:cs="Calibri"/>
                <w:bCs/>
                <w:iCs/>
                <w:sz w:val="18"/>
                <w:szCs w:val="18"/>
              </w:rPr>
              <w:t>e</w:t>
            </w:r>
          </w:p>
        </w:tc>
        <w:tc>
          <w:tcPr>
            <w:tcW w:w="1785" w:type="dxa"/>
          </w:tcPr>
          <w:p w14:paraId="11FAA7FE" w14:textId="77777777" w:rsidR="002A3BD8" w:rsidRPr="007B506D" w:rsidRDefault="002A3BD8">
            <w:pPr>
              <w:spacing w:after="60"/>
              <w:jc w:val="both"/>
              <w:rPr>
                <w:rFonts w:ascii="Calibri" w:eastAsia="SimSun" w:hAnsi="Calibri" w:cs="Calibri"/>
                <w:bCs/>
                <w:iCs/>
                <w:sz w:val="18"/>
                <w:szCs w:val="18"/>
                <w:highlight w:val="yellow"/>
              </w:rPr>
            </w:pPr>
            <w:r w:rsidRPr="00BC0C5B">
              <w:rPr>
                <w:rFonts w:ascii="Calibri" w:eastAsia="SimSun" w:hAnsi="Calibri" w:cs="Calibri"/>
                <w:bCs/>
                <w:iCs/>
                <w:sz w:val="18"/>
                <w:szCs w:val="18"/>
              </w:rPr>
              <w:t>11,</w:t>
            </w:r>
            <w:r>
              <w:rPr>
                <w:rFonts w:ascii="Calibri" w:eastAsia="SimSun" w:hAnsi="Calibri" w:cs="Calibri"/>
                <w:bCs/>
                <w:iCs/>
                <w:sz w:val="18"/>
                <w:szCs w:val="18"/>
              </w:rPr>
              <w:t>817</w:t>
            </w:r>
            <w:r w:rsidRPr="00BC0C5B">
              <w:rPr>
                <w:rFonts w:ascii="Calibri" w:eastAsia="SimSun" w:hAnsi="Calibri" w:cs="Calibri"/>
                <w:bCs/>
                <w:iCs/>
                <w:sz w:val="18"/>
                <w:szCs w:val="18"/>
              </w:rPr>
              <w:t>,</w:t>
            </w:r>
            <w:r>
              <w:rPr>
                <w:rFonts w:ascii="Calibri" w:eastAsia="SimSun" w:hAnsi="Calibri" w:cs="Calibri"/>
                <w:bCs/>
                <w:iCs/>
                <w:sz w:val="18"/>
                <w:szCs w:val="18"/>
              </w:rPr>
              <w:t>11</w:t>
            </w:r>
            <w:r w:rsidRPr="00BC0C5B">
              <w:rPr>
                <w:rFonts w:ascii="Calibri" w:eastAsia="SimSun" w:hAnsi="Calibri" w:cs="Calibri"/>
                <w:bCs/>
                <w:iCs/>
                <w:sz w:val="18"/>
                <w:szCs w:val="18"/>
              </w:rPr>
              <w:t>4 t CO</w:t>
            </w:r>
            <w:r w:rsidRPr="00BC0C5B">
              <w:rPr>
                <w:rFonts w:ascii="Calibri" w:eastAsia="SimSun" w:hAnsi="Calibri" w:cs="Calibri"/>
                <w:bCs/>
                <w:iCs/>
                <w:sz w:val="18"/>
                <w:szCs w:val="18"/>
                <w:vertAlign w:val="subscript"/>
              </w:rPr>
              <w:t>2</w:t>
            </w:r>
            <w:r w:rsidRPr="00BC0C5B">
              <w:rPr>
                <w:rFonts w:ascii="Calibri" w:eastAsia="SimSun" w:hAnsi="Calibri" w:cs="Calibri"/>
                <w:bCs/>
                <w:iCs/>
                <w:sz w:val="18"/>
                <w:szCs w:val="18"/>
              </w:rPr>
              <w:t>e</w:t>
            </w:r>
          </w:p>
        </w:tc>
        <w:tc>
          <w:tcPr>
            <w:tcW w:w="1530" w:type="dxa"/>
          </w:tcPr>
          <w:p w14:paraId="580B8560" w14:textId="77777777" w:rsidR="002A3BD8" w:rsidRPr="00842F27" w:rsidRDefault="002A3BD8">
            <w:pPr>
              <w:spacing w:after="60"/>
              <w:jc w:val="both"/>
              <w:rPr>
                <w:rFonts w:ascii="Calibri" w:eastAsia="SimSun" w:hAnsi="Calibri" w:cs="Calibri"/>
                <w:bCs/>
                <w:iCs/>
                <w:sz w:val="18"/>
                <w:szCs w:val="18"/>
              </w:rPr>
            </w:pPr>
            <w:r w:rsidRPr="00842F27">
              <w:rPr>
                <w:rFonts w:ascii="Calibri" w:eastAsia="SimSun" w:hAnsi="Calibri" w:cs="Calibri"/>
                <w:bCs/>
                <w:iCs/>
                <w:sz w:val="18"/>
                <w:szCs w:val="18"/>
              </w:rPr>
              <w:t>Application of EX-ACT tool</w:t>
            </w:r>
          </w:p>
        </w:tc>
        <w:tc>
          <w:tcPr>
            <w:tcW w:w="2160" w:type="dxa"/>
          </w:tcPr>
          <w:p w14:paraId="4D08A65D" w14:textId="77777777" w:rsidR="002A3BD8" w:rsidRPr="00814605" w:rsidRDefault="002A3BD8">
            <w:pPr>
              <w:spacing w:after="60"/>
              <w:rPr>
                <w:rFonts w:ascii="Calibri" w:eastAsia="SimSun" w:hAnsi="Calibri" w:cs="Calibri"/>
                <w:bCs/>
                <w:iCs/>
                <w:sz w:val="18"/>
                <w:szCs w:val="18"/>
                <w:u w:val="single"/>
              </w:rPr>
            </w:pPr>
            <w:r w:rsidRPr="00814605">
              <w:rPr>
                <w:rFonts w:ascii="Calibri" w:eastAsia="SimSun" w:hAnsi="Calibri" w:cs="Calibri"/>
                <w:bCs/>
                <w:iCs/>
                <w:sz w:val="18"/>
                <w:szCs w:val="18"/>
                <w:u w:val="single"/>
              </w:rPr>
              <w:t xml:space="preserve">Risk: </w:t>
            </w:r>
          </w:p>
          <w:p w14:paraId="5FE32C9A" w14:textId="77777777" w:rsidR="002A3BD8" w:rsidRDefault="002A3BD8">
            <w:pPr>
              <w:spacing w:after="60"/>
              <w:rPr>
                <w:rFonts w:ascii="Calibri" w:eastAsia="SimSun" w:hAnsi="Calibri" w:cs="Calibri"/>
                <w:bCs/>
                <w:iCs/>
                <w:sz w:val="18"/>
                <w:szCs w:val="18"/>
              </w:rPr>
            </w:pPr>
            <w:r>
              <w:rPr>
                <w:rFonts w:ascii="Calibri" w:eastAsia="SimSun" w:hAnsi="Calibri" w:cs="Calibri"/>
                <w:bCs/>
                <w:iCs/>
                <w:sz w:val="18"/>
                <w:szCs w:val="18"/>
              </w:rPr>
              <w:t xml:space="preserve">Unforeseen factors negatively influence GHG </w:t>
            </w:r>
            <w:r>
              <w:rPr>
                <w:rFonts w:ascii="Calibri" w:eastAsia="SimSun" w:hAnsi="Calibri" w:cs="Calibri"/>
                <w:bCs/>
                <w:iCs/>
                <w:sz w:val="18"/>
                <w:szCs w:val="18"/>
              </w:rPr>
              <w:lastRenderedPageBreak/>
              <w:t xml:space="preserve">mitigation results, including climate impacts. </w:t>
            </w:r>
          </w:p>
          <w:p w14:paraId="29330296" w14:textId="77777777" w:rsidR="002A3BD8" w:rsidRPr="00814605" w:rsidRDefault="002A3BD8">
            <w:pPr>
              <w:spacing w:after="60"/>
              <w:rPr>
                <w:rFonts w:ascii="Calibri" w:eastAsia="SimSun" w:hAnsi="Calibri" w:cs="Calibri"/>
                <w:bCs/>
                <w:iCs/>
                <w:sz w:val="18"/>
                <w:szCs w:val="18"/>
                <w:u w:val="single"/>
              </w:rPr>
            </w:pPr>
            <w:r w:rsidRPr="00814605">
              <w:rPr>
                <w:rFonts w:ascii="Calibri" w:eastAsia="SimSun" w:hAnsi="Calibri" w:cs="Calibri"/>
                <w:bCs/>
                <w:iCs/>
                <w:sz w:val="18"/>
                <w:szCs w:val="18"/>
                <w:u w:val="single"/>
              </w:rPr>
              <w:t xml:space="preserve">Assumption: </w:t>
            </w:r>
          </w:p>
          <w:p w14:paraId="24F70AE3" w14:textId="77777777" w:rsidR="002A3BD8" w:rsidRDefault="002A3BD8">
            <w:pPr>
              <w:spacing w:after="60"/>
              <w:rPr>
                <w:rFonts w:ascii="Calibri" w:eastAsia="SimSun" w:hAnsi="Calibri" w:cs="Calibri"/>
                <w:bCs/>
                <w:iCs/>
                <w:sz w:val="18"/>
                <w:szCs w:val="18"/>
              </w:rPr>
            </w:pPr>
            <w:r>
              <w:rPr>
                <w:rFonts w:ascii="Calibri" w:eastAsia="SimSun" w:hAnsi="Calibri" w:cs="Calibri"/>
                <w:bCs/>
                <w:iCs/>
                <w:sz w:val="18"/>
                <w:szCs w:val="18"/>
              </w:rPr>
              <w:t xml:space="preserve">AFOLU restoration activities are successfully implemented. </w:t>
            </w:r>
          </w:p>
          <w:p w14:paraId="34696A80" w14:textId="77777777" w:rsidR="002A3BD8" w:rsidRPr="00813FC7" w:rsidRDefault="002A3BD8">
            <w:pPr>
              <w:spacing w:after="60"/>
              <w:rPr>
                <w:rFonts w:ascii="Calibri" w:eastAsia="SimSun" w:hAnsi="Calibri" w:cs="Calibri"/>
                <w:bCs/>
                <w:iCs/>
                <w:sz w:val="18"/>
                <w:szCs w:val="18"/>
              </w:rPr>
            </w:pPr>
            <w:r w:rsidRPr="00814605">
              <w:rPr>
                <w:rFonts w:ascii="Calibri" w:eastAsia="SimSun" w:hAnsi="Calibri" w:cs="Calibri"/>
                <w:bCs/>
                <w:iCs/>
                <w:sz w:val="18"/>
                <w:szCs w:val="18"/>
              </w:rPr>
              <w:t xml:space="preserve">Urban infrastructure investments are implemented as planned. </w:t>
            </w:r>
          </w:p>
        </w:tc>
      </w:tr>
      <w:tr w:rsidR="002A3BD8" w:rsidRPr="00D3266B" w14:paraId="5500A000" w14:textId="77777777" w:rsidTr="7D82D2AE">
        <w:trPr>
          <w:trHeight w:val="58"/>
        </w:trPr>
        <w:tc>
          <w:tcPr>
            <w:tcW w:w="1452" w:type="dxa"/>
            <w:shd w:val="clear" w:color="auto" w:fill="D9D9D9" w:themeFill="background1" w:themeFillShade="D9"/>
          </w:tcPr>
          <w:p w14:paraId="468B81EF" w14:textId="77777777" w:rsidR="002A3BD8" w:rsidRPr="00D3266B" w:rsidRDefault="002A3BD8">
            <w:pPr>
              <w:keepNext/>
              <w:spacing w:after="60"/>
              <w:jc w:val="both"/>
              <w:rPr>
                <w:rFonts w:ascii="Calibri" w:eastAsia="SimSun" w:hAnsi="Calibri" w:cs="Calibri"/>
                <w:b/>
                <w:bCs/>
              </w:rPr>
            </w:pPr>
            <w:r w:rsidRPr="00D3266B">
              <w:rPr>
                <w:rFonts w:ascii="Calibri" w:eastAsia="SimSun" w:hAnsi="Calibri" w:cs="Calibri"/>
                <w:b/>
                <w:bCs/>
              </w:rPr>
              <w:lastRenderedPageBreak/>
              <w:t xml:space="preserve">Component 1 </w:t>
            </w:r>
          </w:p>
        </w:tc>
        <w:tc>
          <w:tcPr>
            <w:tcW w:w="12943" w:type="dxa"/>
            <w:gridSpan w:val="7"/>
            <w:shd w:val="clear" w:color="auto" w:fill="D9D9D9" w:themeFill="background1" w:themeFillShade="D9"/>
          </w:tcPr>
          <w:p w14:paraId="7104821E" w14:textId="77777777" w:rsidR="002A3BD8" w:rsidRPr="00813FC7" w:rsidRDefault="002A3BD8">
            <w:pPr>
              <w:keepNext/>
              <w:spacing w:after="60"/>
              <w:rPr>
                <w:rFonts w:ascii="Calibri" w:eastAsia="SimSun" w:hAnsi="Calibri" w:cs="Calibri"/>
                <w:b/>
                <w:bCs/>
              </w:rPr>
            </w:pPr>
            <w:r w:rsidRPr="00813FC7">
              <w:rPr>
                <w:rFonts w:ascii="Calibri" w:eastAsia="SimSun" w:hAnsi="Calibri" w:cs="Calibri"/>
                <w:b/>
                <w:bCs/>
              </w:rPr>
              <w:t>Strengthening policy, regulatory framework, institutional capacities, and financial mechanisms, to scale-up integrated urban planning and development with biodiversity and mitigation benefits</w:t>
            </w:r>
          </w:p>
        </w:tc>
      </w:tr>
      <w:tr w:rsidR="002A3BD8" w:rsidRPr="00C4445F" w14:paraId="2F3B3D3C" w14:textId="77777777" w:rsidTr="7D82D2AE">
        <w:trPr>
          <w:trHeight w:val="575"/>
        </w:trPr>
        <w:tc>
          <w:tcPr>
            <w:tcW w:w="1452" w:type="dxa"/>
            <w:vMerge w:val="restart"/>
            <w:shd w:val="clear" w:color="auto" w:fill="D9D9D9" w:themeFill="background1" w:themeFillShade="D9"/>
          </w:tcPr>
          <w:p w14:paraId="1406F772" w14:textId="77777777" w:rsidR="002A3BD8" w:rsidRPr="00C4445F" w:rsidRDefault="002A3BD8">
            <w:pPr>
              <w:spacing w:after="60"/>
              <w:jc w:val="both"/>
              <w:rPr>
                <w:rFonts w:ascii="Calibri" w:eastAsia="SimSun" w:hAnsi="Calibri" w:cs="Calibri"/>
                <w:b/>
                <w:bCs/>
                <w:sz w:val="18"/>
                <w:szCs w:val="18"/>
              </w:rPr>
            </w:pPr>
            <w:r w:rsidRPr="00C4445F">
              <w:rPr>
                <w:rFonts w:ascii="Calibri" w:eastAsia="SimSun" w:hAnsi="Calibri" w:cs="Calibri"/>
                <w:b/>
                <w:bCs/>
                <w:sz w:val="18"/>
                <w:szCs w:val="18"/>
              </w:rPr>
              <w:t>Outcome 1</w:t>
            </w:r>
            <w:r>
              <w:rPr>
                <w:rFonts w:ascii="Calibri" w:eastAsia="SimSun" w:hAnsi="Calibri" w:cs="Calibri"/>
                <w:b/>
                <w:bCs/>
                <w:sz w:val="18"/>
                <w:szCs w:val="18"/>
              </w:rPr>
              <w:t>:</w:t>
            </w:r>
            <w:r w:rsidRPr="00C4445F">
              <w:rPr>
                <w:rFonts w:ascii="Calibri" w:eastAsia="SimSun" w:hAnsi="Calibri" w:cs="Calibri"/>
                <w:b/>
                <w:bCs/>
                <w:sz w:val="18"/>
                <w:szCs w:val="18"/>
              </w:rPr>
              <w:t xml:space="preserve"> </w:t>
            </w:r>
            <w:r w:rsidRPr="00C4445F">
              <w:rPr>
                <w:rFonts w:ascii="Calibri" w:eastAsia="SimSun" w:hAnsi="Calibri" w:cs="Calibri"/>
                <w:iCs/>
                <w:sz w:val="18"/>
                <w:szCs w:val="18"/>
              </w:rPr>
              <w:t xml:space="preserve">Strengthened </w:t>
            </w:r>
            <w:r w:rsidRPr="00C4445F">
              <w:rPr>
                <w:rFonts w:ascii="Calibri" w:eastAsia="SimSun" w:hAnsi="Calibri" w:cs="Calibri"/>
                <w:iCs/>
                <w:sz w:val="18"/>
                <w:szCs w:val="18"/>
                <w:u w:val="single"/>
              </w:rPr>
              <w:t>integrated urban planning</w:t>
            </w:r>
            <w:r>
              <w:rPr>
                <w:rFonts w:ascii="Calibri" w:eastAsia="SimSun" w:hAnsi="Calibri" w:cs="Calibri"/>
                <w:iCs/>
                <w:sz w:val="18"/>
                <w:szCs w:val="18"/>
              </w:rPr>
              <w:t xml:space="preserve">, </w:t>
            </w:r>
            <w:r w:rsidRPr="00001693">
              <w:rPr>
                <w:rFonts w:ascii="Calibri" w:eastAsia="SimSun" w:hAnsi="Calibri" w:cs="Calibri"/>
                <w:sz w:val="18"/>
                <w:szCs w:val="18"/>
                <w:u w:val="single"/>
              </w:rPr>
              <w:t>institutional and policy framework</w:t>
            </w:r>
            <w:r>
              <w:rPr>
                <w:rFonts w:ascii="Calibri" w:eastAsia="SimSun" w:hAnsi="Calibri" w:cs="Calibri"/>
                <w:sz w:val="18"/>
                <w:szCs w:val="18"/>
              </w:rPr>
              <w:t xml:space="preserve">, and </w:t>
            </w:r>
            <w:r w:rsidRPr="00D747B8">
              <w:rPr>
                <w:rFonts w:ascii="Calibri" w:eastAsia="SimSun" w:hAnsi="Calibri" w:cs="Calibri"/>
                <w:sz w:val="18"/>
                <w:szCs w:val="18"/>
              </w:rPr>
              <w:t xml:space="preserve">improved </w:t>
            </w:r>
            <w:r w:rsidRPr="00D747B8">
              <w:rPr>
                <w:rFonts w:ascii="Calibri" w:eastAsia="SimSun" w:hAnsi="Calibri" w:cs="Calibri"/>
                <w:sz w:val="18"/>
                <w:szCs w:val="18"/>
                <w:u w:val="single"/>
              </w:rPr>
              <w:t>financial mechanisms and procedures</w:t>
            </w:r>
            <w:r w:rsidRPr="00D747B8">
              <w:rPr>
                <w:rFonts w:ascii="Calibri" w:eastAsia="SimSun" w:hAnsi="Calibri" w:cs="Calibri"/>
                <w:sz w:val="18"/>
                <w:szCs w:val="18"/>
              </w:rPr>
              <w:t xml:space="preserve"> </w:t>
            </w:r>
            <w:r>
              <w:rPr>
                <w:rFonts w:ascii="Calibri" w:eastAsia="SimSun" w:hAnsi="Calibri" w:cs="Calibri"/>
                <w:sz w:val="18"/>
                <w:szCs w:val="18"/>
              </w:rPr>
              <w:t xml:space="preserve">for integrated </w:t>
            </w:r>
            <w:r w:rsidRPr="00001693">
              <w:rPr>
                <w:rFonts w:ascii="Calibri" w:eastAsia="SimSun" w:hAnsi="Calibri" w:cs="Calibri"/>
                <w:sz w:val="18"/>
                <w:szCs w:val="18"/>
              </w:rPr>
              <w:t>green urban development</w:t>
            </w:r>
            <w:r>
              <w:rPr>
                <w:rFonts w:ascii="Calibri" w:eastAsia="SimSun" w:hAnsi="Calibri" w:cs="Calibri"/>
                <w:sz w:val="18"/>
                <w:szCs w:val="18"/>
              </w:rPr>
              <w:t xml:space="preserve"> </w:t>
            </w:r>
            <w:r w:rsidRPr="00001693">
              <w:rPr>
                <w:rFonts w:ascii="Calibri" w:eastAsia="SimSun" w:hAnsi="Calibri" w:cs="Calibri"/>
                <w:sz w:val="18"/>
                <w:szCs w:val="18"/>
              </w:rPr>
              <w:t>with enhanced stakeholder participation</w:t>
            </w:r>
          </w:p>
        </w:tc>
        <w:tc>
          <w:tcPr>
            <w:tcW w:w="2249" w:type="dxa"/>
            <w:shd w:val="clear" w:color="auto" w:fill="FFFFFF" w:themeFill="background1"/>
          </w:tcPr>
          <w:p w14:paraId="6A4F82EA" w14:textId="77777777" w:rsidR="002A3BD8" w:rsidRPr="00C4445F" w:rsidRDefault="002A3BD8">
            <w:pPr>
              <w:spacing w:after="60"/>
              <w:jc w:val="both"/>
              <w:rPr>
                <w:rFonts w:ascii="Calibri" w:eastAsia="SimSun" w:hAnsi="Calibri" w:cs="Calibri"/>
                <w:bCs/>
                <w:iCs/>
                <w:sz w:val="18"/>
                <w:szCs w:val="18"/>
              </w:rPr>
            </w:pPr>
            <w:r w:rsidRPr="00C4445F">
              <w:rPr>
                <w:rFonts w:ascii="Calibri" w:eastAsia="SimSun" w:hAnsi="Calibri" w:cs="Calibri"/>
                <w:bCs/>
                <w:iCs/>
                <w:sz w:val="18"/>
                <w:szCs w:val="18"/>
              </w:rPr>
              <w:t xml:space="preserve">5: </w:t>
            </w:r>
            <w:r w:rsidRPr="00030D1A">
              <w:rPr>
                <w:rFonts w:ascii="Calibri" w:eastAsia="SimSun" w:hAnsi="Calibri" w:cs="Calibri"/>
                <w:bCs/>
                <w:iCs/>
                <w:sz w:val="18"/>
                <w:szCs w:val="18"/>
              </w:rPr>
              <w:t># of cities that have used the</w:t>
            </w:r>
            <w:r>
              <w:rPr>
                <w:rFonts w:ascii="Calibri" w:eastAsia="SimSun" w:hAnsi="Calibri" w:cs="Calibri"/>
                <w:bCs/>
                <w:iCs/>
                <w:sz w:val="18"/>
                <w:szCs w:val="18"/>
              </w:rPr>
              <w:t xml:space="preserve"> </w:t>
            </w:r>
            <w:r w:rsidRPr="00030D1A">
              <w:rPr>
                <w:rFonts w:ascii="Calibri" w:eastAsia="SimSun" w:hAnsi="Calibri" w:cs="Calibri"/>
                <w:bCs/>
                <w:iCs/>
                <w:sz w:val="18"/>
                <w:szCs w:val="18"/>
              </w:rPr>
              <w:t>various tools to support</w:t>
            </w:r>
            <w:r>
              <w:rPr>
                <w:rFonts w:ascii="Calibri" w:eastAsia="SimSun" w:hAnsi="Calibri" w:cs="Calibri"/>
                <w:bCs/>
                <w:iCs/>
                <w:sz w:val="18"/>
                <w:szCs w:val="18"/>
              </w:rPr>
              <w:t xml:space="preserve"> </w:t>
            </w:r>
            <w:r w:rsidRPr="00030D1A">
              <w:rPr>
                <w:rFonts w:ascii="Calibri" w:eastAsia="SimSun" w:hAnsi="Calibri" w:cs="Calibri"/>
                <w:bCs/>
                <w:iCs/>
                <w:sz w:val="18"/>
                <w:szCs w:val="18"/>
              </w:rPr>
              <w:t>integrated urban strategic</w:t>
            </w:r>
            <w:r>
              <w:rPr>
                <w:rFonts w:ascii="Calibri" w:eastAsia="SimSun" w:hAnsi="Calibri" w:cs="Calibri"/>
                <w:bCs/>
                <w:iCs/>
                <w:sz w:val="18"/>
                <w:szCs w:val="18"/>
              </w:rPr>
              <w:t xml:space="preserve"> </w:t>
            </w:r>
            <w:r w:rsidRPr="00030D1A">
              <w:rPr>
                <w:rFonts w:ascii="Calibri" w:eastAsia="SimSun" w:hAnsi="Calibri" w:cs="Calibri"/>
                <w:bCs/>
                <w:iCs/>
                <w:sz w:val="18"/>
                <w:szCs w:val="18"/>
              </w:rPr>
              <w:t>planning process</w:t>
            </w:r>
            <w:r w:rsidRPr="00030D1A" w:rsidDel="00030D1A">
              <w:rPr>
                <w:rFonts w:ascii="Calibri" w:eastAsia="SimSun" w:hAnsi="Calibri" w:cs="Calibri"/>
                <w:bCs/>
                <w:iCs/>
                <w:sz w:val="18"/>
                <w:szCs w:val="18"/>
              </w:rPr>
              <w:t xml:space="preserve"> </w:t>
            </w:r>
            <w:r w:rsidRPr="00C4445F">
              <w:rPr>
                <w:rFonts w:ascii="Calibri" w:eastAsia="SimSun" w:hAnsi="Calibri" w:cs="Calibri"/>
                <w:bCs/>
                <w:iCs/>
                <w:sz w:val="18"/>
                <w:szCs w:val="18"/>
              </w:rPr>
              <w:t>(Input to Global Program indicator 1.1)</w:t>
            </w:r>
          </w:p>
        </w:tc>
        <w:tc>
          <w:tcPr>
            <w:tcW w:w="1710" w:type="dxa"/>
            <w:shd w:val="clear" w:color="auto" w:fill="FFFFFF" w:themeFill="background1"/>
          </w:tcPr>
          <w:p w14:paraId="075E352F" w14:textId="77777777" w:rsidR="002A3BD8" w:rsidRPr="00853F84" w:rsidRDefault="002A3BD8">
            <w:pPr>
              <w:spacing w:after="60"/>
              <w:jc w:val="both"/>
              <w:rPr>
                <w:rFonts w:ascii="Calibri" w:eastAsia="SimSun" w:hAnsi="Calibri" w:cs="Calibri"/>
                <w:bCs/>
                <w:iCs/>
                <w:sz w:val="18"/>
                <w:szCs w:val="18"/>
              </w:rPr>
            </w:pPr>
            <w:r w:rsidRPr="003B0192">
              <w:rPr>
                <w:rFonts w:ascii="Calibri" w:eastAsia="SimSun" w:hAnsi="Calibri" w:cs="Calibri"/>
                <w:bCs/>
                <w:iCs/>
                <w:sz w:val="18"/>
                <w:szCs w:val="18"/>
              </w:rPr>
              <w:t>Project records</w:t>
            </w:r>
            <w:r>
              <w:rPr>
                <w:rFonts w:ascii="Calibri" w:eastAsia="SimSun" w:hAnsi="Calibri" w:cs="Calibri"/>
                <w:bCs/>
                <w:iCs/>
                <w:sz w:val="18"/>
                <w:szCs w:val="18"/>
              </w:rPr>
              <w:t>; s</w:t>
            </w:r>
            <w:r w:rsidRPr="003B0192">
              <w:rPr>
                <w:rFonts w:ascii="Calibri" w:eastAsia="SimSun" w:hAnsi="Calibri" w:cs="Calibri"/>
                <w:bCs/>
                <w:iCs/>
                <w:sz w:val="18"/>
                <w:szCs w:val="18"/>
              </w:rPr>
              <w:t>uccessful completion of project activities for relevant project components, as verified by the MTR and TE.</w:t>
            </w:r>
          </w:p>
        </w:tc>
        <w:tc>
          <w:tcPr>
            <w:tcW w:w="1710" w:type="dxa"/>
            <w:shd w:val="clear" w:color="auto" w:fill="FFFFFF" w:themeFill="background1"/>
          </w:tcPr>
          <w:p w14:paraId="442B0E50" w14:textId="77777777" w:rsidR="002A3BD8" w:rsidRPr="00853F84" w:rsidRDefault="002A3BD8">
            <w:pPr>
              <w:spacing w:after="60"/>
              <w:jc w:val="both"/>
              <w:rPr>
                <w:rFonts w:ascii="Calibri" w:eastAsia="SimSun" w:hAnsi="Calibri" w:cs="Calibri"/>
                <w:bCs/>
                <w:iCs/>
                <w:sz w:val="18"/>
                <w:szCs w:val="18"/>
              </w:rPr>
            </w:pPr>
            <w:r w:rsidRPr="00853F84">
              <w:rPr>
                <w:rFonts w:ascii="Calibri" w:eastAsia="SimSun" w:hAnsi="Calibri" w:cs="Calibri"/>
                <w:bCs/>
                <w:iCs/>
                <w:sz w:val="18"/>
                <w:szCs w:val="18"/>
              </w:rPr>
              <w:t>N/A (zero incremental use of tools and processes)</w:t>
            </w:r>
          </w:p>
        </w:tc>
        <w:tc>
          <w:tcPr>
            <w:tcW w:w="1799" w:type="dxa"/>
            <w:shd w:val="clear" w:color="auto" w:fill="FFFFFF" w:themeFill="background1"/>
          </w:tcPr>
          <w:p w14:paraId="42D0DC6B" w14:textId="77777777" w:rsidR="002A3BD8" w:rsidRPr="00853F84" w:rsidRDefault="002A3BD8">
            <w:pPr>
              <w:spacing w:after="60"/>
              <w:jc w:val="both"/>
              <w:rPr>
                <w:rFonts w:ascii="Calibri" w:eastAsia="SimSun" w:hAnsi="Calibri" w:cs="Calibri"/>
                <w:bCs/>
                <w:iCs/>
                <w:sz w:val="18"/>
                <w:szCs w:val="18"/>
              </w:rPr>
            </w:pPr>
            <w:r w:rsidRPr="00853F84">
              <w:rPr>
                <w:rFonts w:ascii="Calibri" w:eastAsia="SimSun" w:hAnsi="Calibri" w:cs="Calibri"/>
                <w:bCs/>
                <w:iCs/>
                <w:sz w:val="18"/>
                <w:szCs w:val="18"/>
              </w:rPr>
              <w:t>1</w:t>
            </w:r>
          </w:p>
        </w:tc>
        <w:tc>
          <w:tcPr>
            <w:tcW w:w="1785" w:type="dxa"/>
            <w:shd w:val="clear" w:color="auto" w:fill="FFFFFF" w:themeFill="background1"/>
          </w:tcPr>
          <w:p w14:paraId="61A4C80A" w14:textId="77777777" w:rsidR="002A3BD8" w:rsidRPr="00853F84" w:rsidRDefault="002A3BD8">
            <w:pPr>
              <w:spacing w:after="60"/>
              <w:jc w:val="both"/>
              <w:rPr>
                <w:rFonts w:ascii="Calibri" w:eastAsia="SimSun" w:hAnsi="Calibri" w:cs="Calibri"/>
                <w:iCs/>
                <w:sz w:val="18"/>
                <w:szCs w:val="18"/>
              </w:rPr>
            </w:pPr>
            <w:r w:rsidRPr="00853F84">
              <w:rPr>
                <w:rFonts w:ascii="Calibri" w:eastAsia="SimSun" w:hAnsi="Calibri" w:cs="Calibri"/>
                <w:iCs/>
                <w:sz w:val="18"/>
                <w:szCs w:val="18"/>
              </w:rPr>
              <w:t>3</w:t>
            </w:r>
          </w:p>
        </w:tc>
        <w:tc>
          <w:tcPr>
            <w:tcW w:w="1530" w:type="dxa"/>
            <w:shd w:val="clear" w:color="auto" w:fill="FFFFFF" w:themeFill="background1"/>
          </w:tcPr>
          <w:p w14:paraId="099B194D" w14:textId="77777777" w:rsidR="002A3BD8" w:rsidRPr="00853F84" w:rsidRDefault="002A3BD8">
            <w:pPr>
              <w:spacing w:after="60"/>
              <w:jc w:val="both"/>
              <w:rPr>
                <w:rFonts w:ascii="Calibri" w:eastAsia="SimSun" w:hAnsi="Calibri" w:cs="Calibri"/>
                <w:iCs/>
                <w:sz w:val="18"/>
                <w:szCs w:val="18"/>
              </w:rPr>
            </w:pPr>
            <w:r w:rsidRPr="00853F84">
              <w:rPr>
                <w:rFonts w:ascii="Calibri" w:eastAsia="SimSun" w:hAnsi="Calibri" w:cs="Calibri"/>
                <w:iCs/>
                <w:sz w:val="18"/>
                <w:szCs w:val="18"/>
              </w:rPr>
              <w:t xml:space="preserve">PIU and partner data collection, monitoring, and reporting of project activities.  </w:t>
            </w:r>
          </w:p>
        </w:tc>
        <w:tc>
          <w:tcPr>
            <w:tcW w:w="2160" w:type="dxa"/>
            <w:shd w:val="clear" w:color="auto" w:fill="FFFFFF" w:themeFill="background1"/>
          </w:tcPr>
          <w:p w14:paraId="1E266781" w14:textId="77777777" w:rsidR="002A3BD8" w:rsidRPr="00D24DCF" w:rsidRDefault="002A3BD8">
            <w:pPr>
              <w:spacing w:after="60"/>
              <w:rPr>
                <w:rFonts w:ascii="Calibri" w:eastAsia="SimSun" w:hAnsi="Calibri" w:cs="Calibri"/>
                <w:iCs/>
                <w:sz w:val="18"/>
                <w:szCs w:val="18"/>
                <w:u w:val="single"/>
              </w:rPr>
            </w:pPr>
            <w:r w:rsidRPr="00D24DCF">
              <w:rPr>
                <w:rFonts w:ascii="Calibri" w:eastAsia="SimSun" w:hAnsi="Calibri" w:cs="Calibri"/>
                <w:iCs/>
                <w:sz w:val="18"/>
                <w:szCs w:val="18"/>
                <w:u w:val="single"/>
              </w:rPr>
              <w:t>Risk:</w:t>
            </w:r>
          </w:p>
          <w:p w14:paraId="425D931C" w14:textId="77777777" w:rsidR="002A3BD8" w:rsidRDefault="002A3BD8">
            <w:pPr>
              <w:spacing w:after="60"/>
              <w:rPr>
                <w:rFonts w:ascii="Calibri" w:eastAsia="SimSun" w:hAnsi="Calibri" w:cs="Calibri"/>
                <w:iCs/>
                <w:sz w:val="18"/>
                <w:szCs w:val="18"/>
              </w:rPr>
            </w:pPr>
            <w:r>
              <w:rPr>
                <w:rFonts w:ascii="Calibri" w:eastAsia="SimSun" w:hAnsi="Calibri" w:cs="Calibri"/>
                <w:iCs/>
                <w:sz w:val="18"/>
                <w:szCs w:val="18"/>
              </w:rPr>
              <w:t>Green city / urban sustainability tools developed at the global level have limited relevance in Mongolian context.</w:t>
            </w:r>
          </w:p>
          <w:p w14:paraId="1AE16B72" w14:textId="77777777" w:rsidR="002A3BD8" w:rsidRDefault="002A3BD8">
            <w:pPr>
              <w:spacing w:after="60"/>
              <w:rPr>
                <w:rFonts w:ascii="Calibri" w:eastAsia="SimSun" w:hAnsi="Calibri" w:cs="Calibri"/>
                <w:iCs/>
                <w:sz w:val="18"/>
                <w:szCs w:val="18"/>
              </w:rPr>
            </w:pPr>
            <w:r>
              <w:rPr>
                <w:rFonts w:ascii="Calibri" w:eastAsia="SimSun" w:hAnsi="Calibri" w:cs="Calibri"/>
                <w:iCs/>
                <w:sz w:val="18"/>
                <w:szCs w:val="18"/>
              </w:rPr>
              <w:t xml:space="preserve">Limited technical capacity reduces uptake. </w:t>
            </w:r>
          </w:p>
          <w:p w14:paraId="54E3B8D3" w14:textId="77777777" w:rsidR="002A3BD8" w:rsidRPr="00D24DCF" w:rsidRDefault="002A3BD8">
            <w:pPr>
              <w:spacing w:after="60"/>
              <w:rPr>
                <w:rFonts w:ascii="Calibri" w:eastAsia="SimSun" w:hAnsi="Calibri" w:cs="Calibri"/>
                <w:iCs/>
                <w:sz w:val="18"/>
                <w:szCs w:val="18"/>
                <w:u w:val="single"/>
              </w:rPr>
            </w:pPr>
            <w:r w:rsidRPr="00D24DCF">
              <w:rPr>
                <w:rFonts w:ascii="Calibri" w:eastAsia="SimSun" w:hAnsi="Calibri" w:cs="Calibri"/>
                <w:iCs/>
                <w:sz w:val="18"/>
                <w:szCs w:val="18"/>
                <w:u w:val="single"/>
              </w:rPr>
              <w:t>Assumption:</w:t>
            </w:r>
          </w:p>
          <w:p w14:paraId="3F364A46" w14:textId="77777777" w:rsidR="002A3BD8" w:rsidRPr="005C14DC" w:rsidRDefault="002A3BD8">
            <w:pPr>
              <w:spacing w:after="60"/>
              <w:rPr>
                <w:rFonts w:ascii="Calibri" w:eastAsia="SimSun" w:hAnsi="Calibri" w:cs="Calibri"/>
                <w:iCs/>
                <w:sz w:val="18"/>
                <w:szCs w:val="18"/>
              </w:rPr>
            </w:pPr>
            <w:r w:rsidRPr="005C14DC">
              <w:rPr>
                <w:rFonts w:ascii="Calibri" w:eastAsia="SimSun" w:hAnsi="Calibri" w:cs="Calibri"/>
                <w:iCs/>
                <w:sz w:val="18"/>
                <w:szCs w:val="18"/>
              </w:rPr>
              <w:t>Recognizing the need to balance land use across sectors such as agriculture, industry, housing, and transportation, integrated planning assumes that coordinating these sectors leads to more efficient and sustainable land use.</w:t>
            </w:r>
          </w:p>
          <w:p w14:paraId="20CC2E2E" w14:textId="77777777" w:rsidR="002A3BD8" w:rsidRDefault="002A3BD8">
            <w:pPr>
              <w:spacing w:after="60"/>
              <w:rPr>
                <w:rFonts w:ascii="Calibri" w:eastAsia="SimSun" w:hAnsi="Calibri" w:cs="Calibri"/>
                <w:iCs/>
                <w:sz w:val="18"/>
                <w:szCs w:val="18"/>
              </w:rPr>
            </w:pPr>
            <w:r w:rsidRPr="005C14DC">
              <w:rPr>
                <w:rFonts w:ascii="Calibri" w:eastAsia="SimSun" w:hAnsi="Calibri" w:cs="Calibri"/>
                <w:iCs/>
                <w:sz w:val="18"/>
                <w:szCs w:val="18"/>
              </w:rPr>
              <w:t xml:space="preserve">Planning assumes that integrating economic viability, social equity, and environmental protection ensures that current needs are met without compromising the ability </w:t>
            </w:r>
            <w:r w:rsidRPr="005C14DC">
              <w:rPr>
                <w:rFonts w:ascii="Calibri" w:eastAsia="SimSun" w:hAnsi="Calibri" w:cs="Calibri"/>
                <w:iCs/>
                <w:sz w:val="18"/>
                <w:szCs w:val="18"/>
              </w:rPr>
              <w:lastRenderedPageBreak/>
              <w:t>of future generations to meet theirs.</w:t>
            </w:r>
          </w:p>
          <w:p w14:paraId="541470E1" w14:textId="77777777" w:rsidR="002A3BD8" w:rsidRPr="00813FC7" w:rsidRDefault="002A3BD8">
            <w:pPr>
              <w:spacing w:after="60"/>
              <w:rPr>
                <w:rFonts w:ascii="Calibri" w:eastAsia="SimSun" w:hAnsi="Calibri" w:cs="Calibri"/>
                <w:iCs/>
                <w:sz w:val="18"/>
                <w:szCs w:val="18"/>
              </w:rPr>
            </w:pPr>
            <w:r>
              <w:rPr>
                <w:rFonts w:ascii="Calibri" w:eastAsia="SimSun" w:hAnsi="Calibri" w:cs="Calibri"/>
                <w:iCs/>
                <w:sz w:val="18"/>
                <w:szCs w:val="18"/>
              </w:rPr>
              <w:t xml:space="preserve">Effective engagement between project and global program level. </w:t>
            </w:r>
          </w:p>
        </w:tc>
      </w:tr>
      <w:tr w:rsidR="002A3BD8" w:rsidRPr="00C4445F" w14:paraId="6D22EB84" w14:textId="77777777" w:rsidTr="7D82D2AE">
        <w:trPr>
          <w:trHeight w:val="584"/>
        </w:trPr>
        <w:tc>
          <w:tcPr>
            <w:tcW w:w="1452" w:type="dxa"/>
            <w:vMerge/>
          </w:tcPr>
          <w:p w14:paraId="0EA8E3F1" w14:textId="77777777" w:rsidR="002A3BD8" w:rsidRPr="00C4445F" w:rsidRDefault="002A3BD8">
            <w:pPr>
              <w:spacing w:after="60"/>
              <w:jc w:val="both"/>
              <w:rPr>
                <w:rFonts w:ascii="Calibri" w:eastAsia="SimSun" w:hAnsi="Calibri" w:cs="Calibri"/>
                <w:b/>
                <w:bCs/>
                <w:sz w:val="18"/>
                <w:szCs w:val="18"/>
              </w:rPr>
            </w:pPr>
          </w:p>
        </w:tc>
        <w:tc>
          <w:tcPr>
            <w:tcW w:w="2249" w:type="dxa"/>
            <w:shd w:val="clear" w:color="auto" w:fill="FFFFFF" w:themeFill="background1"/>
          </w:tcPr>
          <w:p w14:paraId="003D506C" w14:textId="77777777" w:rsidR="002A3BD8" w:rsidRPr="00337479" w:rsidRDefault="002A3BD8">
            <w:pPr>
              <w:spacing w:after="60"/>
              <w:jc w:val="both"/>
              <w:rPr>
                <w:rFonts w:ascii="Calibri" w:eastAsia="SimSun" w:hAnsi="Calibri" w:cs="Calibri"/>
                <w:sz w:val="18"/>
                <w:szCs w:val="18"/>
                <w:highlight w:val="yellow"/>
              </w:rPr>
            </w:pPr>
            <w:r w:rsidRPr="394A9213">
              <w:rPr>
                <w:rFonts w:ascii="Calibri" w:eastAsia="SimSun" w:hAnsi="Calibri" w:cs="Calibri"/>
                <w:sz w:val="18"/>
                <w:szCs w:val="18"/>
              </w:rPr>
              <w:t xml:space="preserve">6: </w:t>
            </w:r>
            <w:r>
              <w:rPr>
                <w:rFonts w:ascii="Calibri" w:eastAsia="SimSun" w:hAnsi="Calibri" w:cs="Calibri"/>
                <w:sz w:val="18"/>
                <w:szCs w:val="18"/>
              </w:rPr>
              <w:t># of m</w:t>
            </w:r>
            <w:r w:rsidRPr="394A9213">
              <w:rPr>
                <w:rFonts w:ascii="Calibri" w:eastAsia="SimSun" w:hAnsi="Calibri" w:cs="Calibri"/>
                <w:sz w:val="18"/>
                <w:szCs w:val="18"/>
              </w:rPr>
              <w:t>ajor policies, regulations, measures, and strategies developed to support urban sustainability (Input to Global Program indicator 1.2)</w:t>
            </w:r>
          </w:p>
        </w:tc>
        <w:tc>
          <w:tcPr>
            <w:tcW w:w="1710" w:type="dxa"/>
            <w:shd w:val="clear" w:color="auto" w:fill="FFFFFF" w:themeFill="background1"/>
          </w:tcPr>
          <w:p w14:paraId="4B42F7BB" w14:textId="77777777" w:rsidR="002A3BD8" w:rsidRPr="00337479" w:rsidRDefault="002A3BD8">
            <w:pPr>
              <w:spacing w:after="60"/>
              <w:jc w:val="both"/>
              <w:rPr>
                <w:rFonts w:ascii="Calibri" w:eastAsia="SimSun" w:hAnsi="Calibri" w:cs="Calibri"/>
                <w:bCs/>
                <w:iCs/>
                <w:sz w:val="18"/>
                <w:szCs w:val="18"/>
                <w:highlight w:val="yellow"/>
              </w:rPr>
            </w:pPr>
            <w:r w:rsidRPr="003B0192">
              <w:rPr>
                <w:rFonts w:ascii="Calibri" w:eastAsia="SimSun" w:hAnsi="Calibri" w:cs="Calibri"/>
                <w:bCs/>
                <w:iCs/>
                <w:sz w:val="18"/>
                <w:szCs w:val="18"/>
              </w:rPr>
              <w:t>Project records</w:t>
            </w:r>
            <w:r>
              <w:rPr>
                <w:rFonts w:ascii="Calibri" w:eastAsia="SimSun" w:hAnsi="Calibri" w:cs="Calibri"/>
                <w:bCs/>
                <w:iCs/>
                <w:sz w:val="18"/>
                <w:szCs w:val="18"/>
              </w:rPr>
              <w:t>; s</w:t>
            </w:r>
            <w:r w:rsidRPr="003B0192">
              <w:rPr>
                <w:rFonts w:ascii="Calibri" w:eastAsia="SimSun" w:hAnsi="Calibri" w:cs="Calibri"/>
                <w:bCs/>
                <w:iCs/>
                <w:sz w:val="18"/>
                <w:szCs w:val="18"/>
              </w:rPr>
              <w:t>uccessful completion of project activities for relevant project components, as verified by the MTR and TE.</w:t>
            </w:r>
          </w:p>
        </w:tc>
        <w:tc>
          <w:tcPr>
            <w:tcW w:w="1710" w:type="dxa"/>
            <w:shd w:val="clear" w:color="auto" w:fill="FFFFFF" w:themeFill="background1"/>
          </w:tcPr>
          <w:p w14:paraId="63269920" w14:textId="77777777" w:rsidR="002A3BD8" w:rsidRPr="002F643A" w:rsidRDefault="002A3BD8">
            <w:pPr>
              <w:spacing w:after="60"/>
              <w:jc w:val="both"/>
              <w:rPr>
                <w:rFonts w:ascii="Calibri" w:eastAsia="SimSun" w:hAnsi="Calibri" w:cs="Calibri"/>
                <w:bCs/>
                <w:iCs/>
                <w:sz w:val="18"/>
                <w:szCs w:val="18"/>
              </w:rPr>
            </w:pPr>
            <w:r w:rsidRPr="002F643A">
              <w:rPr>
                <w:rFonts w:ascii="Calibri" w:eastAsia="SimSun" w:hAnsi="Calibri" w:cs="Calibri"/>
                <w:bCs/>
                <w:iCs/>
                <w:sz w:val="18"/>
                <w:szCs w:val="18"/>
              </w:rPr>
              <w:t>N/A (zero incremental policies, regulations, measures, and strategies developed)</w:t>
            </w:r>
          </w:p>
        </w:tc>
        <w:tc>
          <w:tcPr>
            <w:tcW w:w="1799" w:type="dxa"/>
            <w:shd w:val="clear" w:color="auto" w:fill="FFFFFF" w:themeFill="background1"/>
          </w:tcPr>
          <w:p w14:paraId="5ACD40D5" w14:textId="77777777" w:rsidR="002A3BD8" w:rsidRPr="00A561E4" w:rsidRDefault="002A3BD8">
            <w:pPr>
              <w:spacing w:after="60"/>
              <w:jc w:val="both"/>
              <w:rPr>
                <w:rFonts w:ascii="Calibri" w:eastAsia="SimSun" w:hAnsi="Calibri" w:cs="Calibri"/>
                <w:bCs/>
                <w:iCs/>
                <w:sz w:val="18"/>
                <w:szCs w:val="18"/>
              </w:rPr>
            </w:pPr>
            <w:r w:rsidRPr="00A561E4">
              <w:rPr>
                <w:rFonts w:ascii="Calibri" w:eastAsia="SimSun" w:hAnsi="Calibri" w:cs="Calibri"/>
                <w:bCs/>
                <w:iCs/>
                <w:sz w:val="18"/>
                <w:szCs w:val="18"/>
              </w:rPr>
              <w:t>1</w:t>
            </w:r>
          </w:p>
        </w:tc>
        <w:tc>
          <w:tcPr>
            <w:tcW w:w="1785" w:type="dxa"/>
            <w:shd w:val="clear" w:color="auto" w:fill="FFFFFF" w:themeFill="background1"/>
          </w:tcPr>
          <w:p w14:paraId="0F3D0DEA" w14:textId="77777777" w:rsidR="002A3BD8" w:rsidRPr="00A561E4" w:rsidRDefault="002A3BD8">
            <w:pPr>
              <w:spacing w:after="60"/>
              <w:jc w:val="both"/>
              <w:rPr>
                <w:rFonts w:ascii="Calibri" w:eastAsia="SimSun" w:hAnsi="Calibri" w:cs="Calibri"/>
                <w:iCs/>
                <w:sz w:val="18"/>
                <w:szCs w:val="18"/>
              </w:rPr>
            </w:pPr>
            <w:r w:rsidRPr="00A561E4">
              <w:rPr>
                <w:rFonts w:ascii="Calibri" w:eastAsia="SimSun" w:hAnsi="Calibri" w:cs="Calibri"/>
                <w:iCs/>
                <w:sz w:val="18"/>
                <w:szCs w:val="18"/>
              </w:rPr>
              <w:t>5</w:t>
            </w:r>
          </w:p>
        </w:tc>
        <w:tc>
          <w:tcPr>
            <w:tcW w:w="1530" w:type="dxa"/>
            <w:shd w:val="clear" w:color="auto" w:fill="FFFFFF" w:themeFill="background1"/>
          </w:tcPr>
          <w:p w14:paraId="344B7804" w14:textId="77777777" w:rsidR="002A3BD8" w:rsidRPr="00337479" w:rsidRDefault="002A3BD8">
            <w:pPr>
              <w:spacing w:after="60"/>
              <w:jc w:val="both"/>
              <w:rPr>
                <w:rFonts w:ascii="Calibri" w:eastAsia="SimSun" w:hAnsi="Calibri" w:cs="Calibri"/>
                <w:iCs/>
                <w:sz w:val="18"/>
                <w:szCs w:val="18"/>
                <w:highlight w:val="yellow"/>
              </w:rPr>
            </w:pPr>
            <w:r w:rsidRPr="00853F84">
              <w:rPr>
                <w:rFonts w:ascii="Calibri" w:eastAsia="SimSun" w:hAnsi="Calibri" w:cs="Calibri"/>
                <w:iCs/>
                <w:sz w:val="18"/>
                <w:szCs w:val="18"/>
              </w:rPr>
              <w:t>PIU and partner</w:t>
            </w:r>
            <w:r>
              <w:rPr>
                <w:rFonts w:ascii="Calibri" w:eastAsia="SimSun" w:hAnsi="Calibri" w:cs="Calibri"/>
                <w:iCs/>
                <w:sz w:val="18"/>
                <w:szCs w:val="18"/>
              </w:rPr>
              <w:t xml:space="preserve"> consultation and</w:t>
            </w:r>
            <w:r w:rsidRPr="00853F84">
              <w:rPr>
                <w:rFonts w:ascii="Calibri" w:eastAsia="SimSun" w:hAnsi="Calibri" w:cs="Calibri"/>
                <w:iCs/>
                <w:sz w:val="18"/>
                <w:szCs w:val="18"/>
              </w:rPr>
              <w:t xml:space="preserve"> data collection, monitoring, and reporting of project activities</w:t>
            </w:r>
            <w:r>
              <w:rPr>
                <w:rFonts w:ascii="Calibri" w:eastAsia="SimSun" w:hAnsi="Calibri" w:cs="Calibri"/>
                <w:iCs/>
                <w:sz w:val="18"/>
                <w:szCs w:val="18"/>
              </w:rPr>
              <w:t>; government documentation providing status of major policies, regulations, measures and strategies.</w:t>
            </w:r>
          </w:p>
        </w:tc>
        <w:tc>
          <w:tcPr>
            <w:tcW w:w="2160" w:type="dxa"/>
            <w:shd w:val="clear" w:color="auto" w:fill="FFFFFF" w:themeFill="background1"/>
          </w:tcPr>
          <w:p w14:paraId="4E47F929" w14:textId="77777777" w:rsidR="002A3BD8" w:rsidRPr="00813FC7" w:rsidRDefault="002A3BD8">
            <w:pPr>
              <w:spacing w:after="60"/>
              <w:rPr>
                <w:rFonts w:ascii="Calibri" w:eastAsia="Calibri" w:hAnsi="Calibri" w:cs="Calibri"/>
                <w:sz w:val="18"/>
                <w:szCs w:val="18"/>
                <w:u w:val="single"/>
              </w:rPr>
            </w:pPr>
            <w:r w:rsidRPr="00813FC7">
              <w:rPr>
                <w:rFonts w:ascii="Calibri" w:eastAsia="Calibri" w:hAnsi="Calibri" w:cs="Calibri"/>
                <w:sz w:val="18"/>
                <w:szCs w:val="18"/>
                <w:u w:val="single"/>
              </w:rPr>
              <w:t xml:space="preserve">Risk: </w:t>
            </w:r>
          </w:p>
          <w:p w14:paraId="3A2E6D37" w14:textId="77777777" w:rsidR="002A3BD8" w:rsidRDefault="002A3BD8">
            <w:pPr>
              <w:spacing w:after="60"/>
              <w:rPr>
                <w:rFonts w:ascii="Calibri" w:eastAsia="Calibri" w:hAnsi="Calibri" w:cs="Calibri"/>
                <w:sz w:val="18"/>
                <w:szCs w:val="18"/>
              </w:rPr>
            </w:pPr>
            <w:r w:rsidRPr="00813FC7">
              <w:rPr>
                <w:rFonts w:ascii="Calibri" w:eastAsia="Calibri" w:hAnsi="Calibri" w:cs="Calibri"/>
                <w:sz w:val="18"/>
                <w:szCs w:val="18"/>
              </w:rPr>
              <w:t>Laws or policies, especially at the national level, may require significant investment to develop and adopt. Without sufficient financial support, laws or regulations could lead to underfunded implementation, resulting in poorly results.</w:t>
            </w:r>
          </w:p>
          <w:p w14:paraId="2220B039" w14:textId="77777777" w:rsidR="002A3BD8" w:rsidRDefault="002A3BD8">
            <w:pPr>
              <w:spacing w:after="60"/>
              <w:rPr>
                <w:rFonts w:ascii="Calibri" w:eastAsia="SimSun" w:hAnsi="Calibri" w:cs="Calibri"/>
                <w:iCs/>
                <w:sz w:val="18"/>
                <w:szCs w:val="18"/>
              </w:rPr>
            </w:pPr>
            <w:r w:rsidRPr="00231009">
              <w:rPr>
                <w:rFonts w:ascii="Calibri" w:eastAsia="SimSun" w:hAnsi="Calibri" w:cs="Calibri"/>
                <w:iCs/>
                <w:sz w:val="18"/>
                <w:szCs w:val="18"/>
              </w:rPr>
              <w:t xml:space="preserve">Effective </w:t>
            </w:r>
            <w:r>
              <w:rPr>
                <w:rFonts w:ascii="Calibri" w:eastAsia="SimSun" w:hAnsi="Calibri" w:cs="Calibri"/>
                <w:iCs/>
                <w:sz w:val="18"/>
                <w:szCs w:val="18"/>
              </w:rPr>
              <w:t xml:space="preserve">stakeholder </w:t>
            </w:r>
            <w:r w:rsidRPr="00231009">
              <w:rPr>
                <w:rFonts w:ascii="Calibri" w:eastAsia="SimSun" w:hAnsi="Calibri" w:cs="Calibri"/>
                <w:iCs/>
                <w:sz w:val="18"/>
                <w:szCs w:val="18"/>
              </w:rPr>
              <w:t>participation is crucial for the success of spatial plans. Inadequate engagement can lead to tokenistic involvement, where stakeholders are merely informed rather than actively participating in decision-making. This often results in a lack of ownership and support for the plan. Urban development initiatives often involve substantial expenditures and long timelines, making them susceptible to financial uncertainties.</w:t>
            </w:r>
          </w:p>
          <w:p w14:paraId="5B153AFF" w14:textId="77777777" w:rsidR="002A3BD8" w:rsidRDefault="002A3BD8">
            <w:pPr>
              <w:spacing w:after="60"/>
              <w:rPr>
                <w:rFonts w:ascii="Calibri" w:eastAsia="Calibri" w:hAnsi="Calibri" w:cs="Calibri"/>
                <w:sz w:val="18"/>
                <w:szCs w:val="18"/>
              </w:rPr>
            </w:pPr>
            <w:r w:rsidRPr="00813FC7">
              <w:rPr>
                <w:rFonts w:ascii="Calibri" w:eastAsia="Calibri" w:hAnsi="Calibri" w:cs="Calibri"/>
                <w:sz w:val="18"/>
                <w:szCs w:val="18"/>
              </w:rPr>
              <w:t>Key sectoral stakeholders might not engage due to lack of cross-sectoral coordination.</w:t>
            </w:r>
          </w:p>
          <w:p w14:paraId="58851CA1" w14:textId="77777777" w:rsidR="002A3BD8" w:rsidRPr="00813FC7" w:rsidRDefault="002A3BD8">
            <w:pPr>
              <w:spacing w:after="60"/>
              <w:rPr>
                <w:rFonts w:ascii="Calibri" w:eastAsia="Calibri" w:hAnsi="Calibri" w:cs="Calibri"/>
                <w:sz w:val="18"/>
                <w:szCs w:val="18"/>
              </w:rPr>
            </w:pPr>
            <w:r>
              <w:rPr>
                <w:rFonts w:ascii="Calibri" w:eastAsia="Calibri" w:hAnsi="Calibri" w:cs="Calibri"/>
                <w:sz w:val="18"/>
                <w:szCs w:val="18"/>
              </w:rPr>
              <w:lastRenderedPageBreak/>
              <w:t>Green City-focused laws or policies</w:t>
            </w:r>
            <w:r w:rsidRPr="00BA3D1A">
              <w:rPr>
                <w:rFonts w:ascii="Calibri" w:eastAsia="Calibri" w:hAnsi="Calibri" w:cs="Calibri"/>
                <w:sz w:val="18"/>
                <w:szCs w:val="18"/>
              </w:rPr>
              <w:t xml:space="preserve"> may create conflicts between developers, property owners, and local authorities regarding the allocation of land for green spaces</w:t>
            </w:r>
            <w:r>
              <w:rPr>
                <w:rFonts w:ascii="Calibri" w:eastAsia="Calibri" w:hAnsi="Calibri" w:cs="Calibri"/>
                <w:sz w:val="18"/>
                <w:szCs w:val="18"/>
              </w:rPr>
              <w:t>, or other factors</w:t>
            </w:r>
            <w:r w:rsidRPr="00BA3D1A">
              <w:rPr>
                <w:rFonts w:ascii="Calibri" w:eastAsia="Calibri" w:hAnsi="Calibri" w:cs="Calibri"/>
                <w:sz w:val="18"/>
                <w:szCs w:val="18"/>
              </w:rPr>
              <w:t>. This could lead to delays or opposition to urban planning initiatives.</w:t>
            </w:r>
          </w:p>
          <w:p w14:paraId="05A83E15" w14:textId="77777777" w:rsidR="002A3BD8" w:rsidRPr="00813FC7" w:rsidRDefault="002A3BD8">
            <w:pPr>
              <w:spacing w:after="60"/>
              <w:rPr>
                <w:rFonts w:ascii="Calibri" w:eastAsia="Calibri" w:hAnsi="Calibri" w:cs="Calibri"/>
                <w:sz w:val="18"/>
                <w:szCs w:val="18"/>
                <w:u w:val="single"/>
              </w:rPr>
            </w:pPr>
            <w:r w:rsidRPr="00813FC7">
              <w:rPr>
                <w:rFonts w:ascii="Calibri" w:eastAsia="Calibri" w:hAnsi="Calibri" w:cs="Calibri"/>
                <w:sz w:val="18"/>
                <w:szCs w:val="18"/>
                <w:u w:val="single"/>
              </w:rPr>
              <w:t xml:space="preserve">Assumption: </w:t>
            </w:r>
          </w:p>
          <w:p w14:paraId="22626D31" w14:textId="77777777" w:rsidR="002A3BD8" w:rsidRPr="00813FC7" w:rsidRDefault="002A3BD8">
            <w:pPr>
              <w:spacing w:after="60"/>
              <w:rPr>
                <w:rFonts w:ascii="Calibri" w:eastAsia="Calibri" w:hAnsi="Calibri" w:cs="Calibri"/>
                <w:sz w:val="18"/>
                <w:szCs w:val="18"/>
              </w:rPr>
            </w:pPr>
            <w:r w:rsidRPr="00813FC7">
              <w:rPr>
                <w:rFonts w:ascii="Calibri" w:eastAsia="Calibri" w:hAnsi="Calibri" w:cs="Calibri"/>
                <w:sz w:val="18"/>
                <w:szCs w:val="18"/>
              </w:rPr>
              <w:t>Political influence and interest (political ownership).</w:t>
            </w:r>
          </w:p>
          <w:p w14:paraId="3503C82B" w14:textId="77777777" w:rsidR="002A3BD8" w:rsidRPr="00D24DCF" w:rsidRDefault="002A3BD8">
            <w:pPr>
              <w:spacing w:after="60"/>
              <w:rPr>
                <w:rFonts w:ascii="Calibri" w:eastAsia="Calibri" w:hAnsi="Calibri" w:cs="Calibri"/>
                <w:sz w:val="18"/>
                <w:szCs w:val="18"/>
              </w:rPr>
            </w:pPr>
            <w:r w:rsidRPr="00813FC7">
              <w:rPr>
                <w:rFonts w:ascii="Calibri" w:eastAsia="Calibri" w:hAnsi="Calibri" w:cs="Calibri"/>
                <w:sz w:val="18"/>
                <w:szCs w:val="18"/>
              </w:rPr>
              <w:t xml:space="preserve">Decision makers are willing to address current barriers. </w:t>
            </w:r>
          </w:p>
        </w:tc>
      </w:tr>
      <w:tr w:rsidR="002A3BD8" w:rsidRPr="00C4445F" w14:paraId="542D6927" w14:textId="77777777" w:rsidTr="7D82D2AE">
        <w:trPr>
          <w:trHeight w:val="584"/>
        </w:trPr>
        <w:tc>
          <w:tcPr>
            <w:tcW w:w="1452" w:type="dxa"/>
            <w:vMerge/>
          </w:tcPr>
          <w:p w14:paraId="6FB2153F" w14:textId="77777777" w:rsidR="002A3BD8" w:rsidRPr="00C4445F" w:rsidRDefault="002A3BD8">
            <w:pPr>
              <w:spacing w:after="60"/>
              <w:jc w:val="both"/>
              <w:rPr>
                <w:rFonts w:ascii="Calibri" w:eastAsia="SimSun" w:hAnsi="Calibri" w:cs="Calibri"/>
                <w:b/>
                <w:bCs/>
                <w:sz w:val="18"/>
                <w:szCs w:val="18"/>
              </w:rPr>
            </w:pPr>
          </w:p>
        </w:tc>
        <w:tc>
          <w:tcPr>
            <w:tcW w:w="2249" w:type="dxa"/>
            <w:shd w:val="clear" w:color="auto" w:fill="FFFFFF" w:themeFill="background1"/>
          </w:tcPr>
          <w:p w14:paraId="1DE5FA1D" w14:textId="77777777" w:rsidR="002A3BD8" w:rsidRPr="00001693" w:rsidRDefault="002A3BD8">
            <w:pPr>
              <w:spacing w:after="60"/>
              <w:jc w:val="both"/>
              <w:rPr>
                <w:rFonts w:ascii="Calibri" w:eastAsia="SimSun" w:hAnsi="Calibri" w:cs="Calibri"/>
                <w:bCs/>
                <w:iCs/>
                <w:sz w:val="18"/>
                <w:szCs w:val="18"/>
              </w:rPr>
            </w:pPr>
            <w:r>
              <w:rPr>
                <w:rFonts w:ascii="Calibri" w:eastAsia="SimSun" w:hAnsi="Calibri" w:cs="Calibri"/>
                <w:sz w:val="18"/>
                <w:szCs w:val="18"/>
              </w:rPr>
              <w:t>7</w:t>
            </w:r>
            <w:r w:rsidRPr="00001693">
              <w:rPr>
                <w:rFonts w:ascii="Calibri" w:eastAsia="SimSun" w:hAnsi="Calibri" w:cs="Calibri"/>
                <w:sz w:val="18"/>
                <w:szCs w:val="18"/>
              </w:rPr>
              <w:t>. Number of women participating in the decision-making for urban planning strategies (Input to Global Program Indicator 1.4)</w:t>
            </w:r>
          </w:p>
        </w:tc>
        <w:tc>
          <w:tcPr>
            <w:tcW w:w="1710" w:type="dxa"/>
            <w:shd w:val="clear" w:color="auto" w:fill="FFFFFF" w:themeFill="background1"/>
          </w:tcPr>
          <w:p w14:paraId="1AB8F77D" w14:textId="77777777" w:rsidR="002A3BD8" w:rsidRPr="00337479" w:rsidRDefault="002A3BD8">
            <w:pPr>
              <w:spacing w:after="60"/>
              <w:jc w:val="both"/>
              <w:rPr>
                <w:rFonts w:ascii="Calibri" w:eastAsia="SimSun" w:hAnsi="Calibri" w:cs="Calibri"/>
                <w:bCs/>
                <w:iCs/>
                <w:sz w:val="18"/>
                <w:szCs w:val="18"/>
                <w:highlight w:val="yellow"/>
              </w:rPr>
            </w:pPr>
            <w:r w:rsidRPr="003B0192">
              <w:rPr>
                <w:rFonts w:ascii="Calibri" w:eastAsia="SimSun" w:hAnsi="Calibri" w:cs="Calibri"/>
                <w:bCs/>
                <w:iCs/>
                <w:sz w:val="18"/>
                <w:szCs w:val="18"/>
              </w:rPr>
              <w:t>Project records</w:t>
            </w:r>
            <w:r>
              <w:rPr>
                <w:rFonts w:ascii="Calibri" w:eastAsia="SimSun" w:hAnsi="Calibri" w:cs="Calibri"/>
                <w:bCs/>
                <w:iCs/>
                <w:sz w:val="18"/>
                <w:szCs w:val="18"/>
              </w:rPr>
              <w:t>; s</w:t>
            </w:r>
            <w:r w:rsidRPr="003B0192">
              <w:rPr>
                <w:rFonts w:ascii="Calibri" w:eastAsia="SimSun" w:hAnsi="Calibri" w:cs="Calibri"/>
                <w:bCs/>
                <w:iCs/>
                <w:sz w:val="18"/>
                <w:szCs w:val="18"/>
              </w:rPr>
              <w:t>uccessful completion of project activities for relevant project components, as verified by the MTR and TE.</w:t>
            </w:r>
          </w:p>
        </w:tc>
        <w:tc>
          <w:tcPr>
            <w:tcW w:w="1710" w:type="dxa"/>
          </w:tcPr>
          <w:p w14:paraId="44FB3ECA" w14:textId="77777777" w:rsidR="002A3BD8" w:rsidRPr="00007BE2" w:rsidRDefault="002A3BD8">
            <w:pPr>
              <w:spacing w:after="60"/>
              <w:jc w:val="both"/>
              <w:rPr>
                <w:rFonts w:ascii="Calibri" w:eastAsia="SimSun" w:hAnsi="Calibri" w:cs="Calibri"/>
                <w:bCs/>
                <w:iCs/>
                <w:sz w:val="18"/>
                <w:szCs w:val="18"/>
              </w:rPr>
            </w:pPr>
            <w:r w:rsidRPr="00007BE2">
              <w:rPr>
                <w:rFonts w:ascii="Calibri" w:eastAsia="SimSun" w:hAnsi="Calibri" w:cs="Calibri"/>
                <w:bCs/>
                <w:iCs/>
                <w:sz w:val="18"/>
                <w:szCs w:val="18"/>
              </w:rPr>
              <w:t>N/A (zero incremental women participating in urban decision-making)</w:t>
            </w:r>
          </w:p>
        </w:tc>
        <w:tc>
          <w:tcPr>
            <w:tcW w:w="1799" w:type="dxa"/>
            <w:shd w:val="clear" w:color="auto" w:fill="FFFFFF" w:themeFill="background1"/>
          </w:tcPr>
          <w:p w14:paraId="75A4B70D" w14:textId="77777777" w:rsidR="002A3BD8" w:rsidRPr="009F1A27" w:rsidRDefault="002A3BD8">
            <w:pPr>
              <w:spacing w:after="60"/>
              <w:jc w:val="both"/>
              <w:rPr>
                <w:rFonts w:ascii="Calibri" w:eastAsia="SimSun" w:hAnsi="Calibri" w:cs="Calibri"/>
                <w:bCs/>
                <w:iCs/>
                <w:sz w:val="18"/>
                <w:szCs w:val="18"/>
              </w:rPr>
            </w:pPr>
            <w:r w:rsidRPr="009F1A27">
              <w:rPr>
                <w:rFonts w:ascii="Calibri" w:eastAsia="SimSun" w:hAnsi="Calibri" w:cs="Calibri"/>
                <w:bCs/>
                <w:iCs/>
                <w:sz w:val="18"/>
                <w:szCs w:val="18"/>
              </w:rPr>
              <w:t>100</w:t>
            </w:r>
          </w:p>
        </w:tc>
        <w:tc>
          <w:tcPr>
            <w:tcW w:w="1785" w:type="dxa"/>
            <w:shd w:val="clear" w:color="auto" w:fill="FFFFFF" w:themeFill="background1"/>
          </w:tcPr>
          <w:p w14:paraId="4B0F6E99" w14:textId="77777777" w:rsidR="002A3BD8" w:rsidRPr="009F1A27" w:rsidRDefault="002A3BD8">
            <w:pPr>
              <w:spacing w:after="60"/>
              <w:jc w:val="both"/>
              <w:rPr>
                <w:rFonts w:ascii="Calibri" w:eastAsia="SimSun" w:hAnsi="Calibri" w:cs="Calibri"/>
                <w:iCs/>
                <w:sz w:val="18"/>
                <w:szCs w:val="18"/>
              </w:rPr>
            </w:pPr>
            <w:r w:rsidRPr="009F1A27">
              <w:rPr>
                <w:rFonts w:ascii="Calibri" w:eastAsia="SimSun" w:hAnsi="Calibri" w:cs="Calibri"/>
                <w:iCs/>
                <w:sz w:val="18"/>
                <w:szCs w:val="18"/>
              </w:rPr>
              <w:t>250</w:t>
            </w:r>
            <w:r>
              <w:rPr>
                <w:rFonts w:ascii="Calibri" w:eastAsia="SimSun" w:hAnsi="Calibri" w:cs="Calibri"/>
                <w:iCs/>
                <w:sz w:val="18"/>
                <w:szCs w:val="18"/>
              </w:rPr>
              <w:t xml:space="preserve"> (out of 500 people participating in project capacity development activities)</w:t>
            </w:r>
          </w:p>
        </w:tc>
        <w:tc>
          <w:tcPr>
            <w:tcW w:w="1530" w:type="dxa"/>
            <w:shd w:val="clear" w:color="auto" w:fill="FFFFFF" w:themeFill="background1"/>
          </w:tcPr>
          <w:p w14:paraId="2A12CD9B" w14:textId="77777777" w:rsidR="002A3BD8" w:rsidRPr="00337479" w:rsidRDefault="002A3BD8">
            <w:pPr>
              <w:spacing w:after="60"/>
              <w:jc w:val="both"/>
              <w:rPr>
                <w:rFonts w:ascii="Calibri" w:eastAsia="SimSun" w:hAnsi="Calibri" w:cs="Calibri"/>
                <w:iCs/>
                <w:sz w:val="18"/>
                <w:szCs w:val="18"/>
                <w:highlight w:val="yellow"/>
              </w:rPr>
            </w:pPr>
            <w:r w:rsidRPr="00853F84">
              <w:rPr>
                <w:rFonts w:ascii="Calibri" w:eastAsia="SimSun" w:hAnsi="Calibri" w:cs="Calibri"/>
                <w:iCs/>
                <w:sz w:val="18"/>
                <w:szCs w:val="18"/>
              </w:rPr>
              <w:t xml:space="preserve">PIU and partner data collection, monitoring, and reporting of project activities.  </w:t>
            </w:r>
          </w:p>
        </w:tc>
        <w:tc>
          <w:tcPr>
            <w:tcW w:w="2160" w:type="dxa"/>
            <w:shd w:val="clear" w:color="auto" w:fill="FFFFFF" w:themeFill="background1"/>
          </w:tcPr>
          <w:p w14:paraId="2E668DF9" w14:textId="77777777" w:rsidR="002A3BD8" w:rsidRPr="00D24DCF" w:rsidRDefault="002A3BD8">
            <w:pPr>
              <w:spacing w:after="60"/>
              <w:rPr>
                <w:rFonts w:ascii="Calibri" w:eastAsia="SimSun" w:hAnsi="Calibri" w:cs="Calibri"/>
                <w:iCs/>
                <w:sz w:val="18"/>
                <w:szCs w:val="18"/>
                <w:u w:val="single"/>
              </w:rPr>
            </w:pPr>
            <w:r w:rsidRPr="00D24DCF">
              <w:rPr>
                <w:rFonts w:ascii="Calibri" w:eastAsia="SimSun" w:hAnsi="Calibri" w:cs="Calibri"/>
                <w:iCs/>
                <w:sz w:val="18"/>
                <w:szCs w:val="18"/>
                <w:u w:val="single"/>
              </w:rPr>
              <w:t xml:space="preserve">Risk: </w:t>
            </w:r>
          </w:p>
          <w:p w14:paraId="2F615B0E" w14:textId="77777777" w:rsidR="002A3BD8" w:rsidRDefault="002A3BD8">
            <w:pPr>
              <w:spacing w:after="60"/>
              <w:rPr>
                <w:rFonts w:ascii="Calibri" w:eastAsia="SimSun" w:hAnsi="Calibri" w:cs="Calibri"/>
                <w:iCs/>
                <w:sz w:val="18"/>
                <w:szCs w:val="18"/>
              </w:rPr>
            </w:pPr>
            <w:r>
              <w:rPr>
                <w:rFonts w:ascii="Calibri" w:eastAsia="SimSun" w:hAnsi="Calibri" w:cs="Calibri"/>
                <w:iCs/>
                <w:sz w:val="18"/>
                <w:szCs w:val="18"/>
              </w:rPr>
              <w:t>Cultural barriers limit women’s participation.</w:t>
            </w:r>
          </w:p>
          <w:p w14:paraId="44EEFA82" w14:textId="77777777" w:rsidR="002A3BD8" w:rsidRPr="00D24DCF" w:rsidRDefault="002A3BD8">
            <w:pPr>
              <w:spacing w:after="60"/>
              <w:rPr>
                <w:rFonts w:ascii="Calibri" w:eastAsia="SimSun" w:hAnsi="Calibri" w:cs="Calibri"/>
                <w:iCs/>
                <w:sz w:val="18"/>
                <w:szCs w:val="18"/>
                <w:u w:val="single"/>
              </w:rPr>
            </w:pPr>
            <w:r w:rsidRPr="00D24DCF">
              <w:rPr>
                <w:rFonts w:ascii="Calibri" w:eastAsia="SimSun" w:hAnsi="Calibri" w:cs="Calibri"/>
                <w:iCs/>
                <w:sz w:val="18"/>
                <w:szCs w:val="18"/>
                <w:u w:val="single"/>
              </w:rPr>
              <w:t>Assumption:</w:t>
            </w:r>
          </w:p>
          <w:p w14:paraId="1F0D1F93" w14:textId="77777777" w:rsidR="002A3BD8" w:rsidRDefault="002A3BD8">
            <w:pPr>
              <w:spacing w:after="60"/>
              <w:rPr>
                <w:rFonts w:ascii="Calibri" w:eastAsia="SimSun" w:hAnsi="Calibri" w:cs="Calibri"/>
                <w:iCs/>
                <w:sz w:val="18"/>
                <w:szCs w:val="18"/>
              </w:rPr>
            </w:pPr>
            <w:r>
              <w:rPr>
                <w:rFonts w:ascii="Calibri" w:eastAsia="Calibri" w:hAnsi="Calibri" w:cs="Calibri"/>
                <w:sz w:val="18"/>
                <w:szCs w:val="18"/>
              </w:rPr>
              <w:t>Stakeholders support women’s involvement.</w:t>
            </w:r>
          </w:p>
          <w:p w14:paraId="558115C7" w14:textId="77777777" w:rsidR="002A3BD8" w:rsidRPr="00813FC7" w:rsidRDefault="002A3BD8">
            <w:pPr>
              <w:spacing w:after="60"/>
              <w:rPr>
                <w:rFonts w:ascii="Calibri" w:eastAsia="SimSun" w:hAnsi="Calibri" w:cs="Calibri"/>
                <w:iCs/>
                <w:sz w:val="18"/>
                <w:szCs w:val="18"/>
              </w:rPr>
            </w:pPr>
          </w:p>
        </w:tc>
      </w:tr>
      <w:tr w:rsidR="002A3BD8" w:rsidRPr="00C4445F" w14:paraId="6CFF1B21" w14:textId="77777777" w:rsidTr="7D82D2AE">
        <w:trPr>
          <w:trHeight w:val="584"/>
        </w:trPr>
        <w:tc>
          <w:tcPr>
            <w:tcW w:w="1452" w:type="dxa"/>
            <w:vMerge/>
          </w:tcPr>
          <w:p w14:paraId="6D27F2A7" w14:textId="77777777" w:rsidR="002A3BD8" w:rsidRPr="00C4445F" w:rsidRDefault="002A3BD8">
            <w:pPr>
              <w:spacing w:after="60"/>
              <w:jc w:val="both"/>
              <w:rPr>
                <w:rFonts w:ascii="Calibri" w:eastAsia="SimSun" w:hAnsi="Calibri" w:cs="Calibri"/>
                <w:b/>
                <w:bCs/>
                <w:sz w:val="18"/>
                <w:szCs w:val="18"/>
              </w:rPr>
            </w:pPr>
          </w:p>
        </w:tc>
        <w:tc>
          <w:tcPr>
            <w:tcW w:w="2249" w:type="dxa"/>
            <w:shd w:val="clear" w:color="auto" w:fill="FFFFFF" w:themeFill="background1"/>
          </w:tcPr>
          <w:p w14:paraId="3094E9AE" w14:textId="77777777" w:rsidR="002A3BD8" w:rsidRDefault="002A3BD8">
            <w:pPr>
              <w:spacing w:after="60"/>
              <w:jc w:val="both"/>
              <w:rPr>
                <w:rFonts w:ascii="Calibri" w:eastAsia="SimSun" w:hAnsi="Calibri" w:cs="Calibri"/>
                <w:sz w:val="18"/>
                <w:szCs w:val="18"/>
              </w:rPr>
            </w:pPr>
            <w:r>
              <w:rPr>
                <w:rFonts w:ascii="Calibri" w:eastAsia="SimSun" w:hAnsi="Calibri" w:cs="Calibri"/>
                <w:bCs/>
                <w:iCs/>
                <w:sz w:val="18"/>
                <w:szCs w:val="18"/>
              </w:rPr>
              <w:t>8</w:t>
            </w:r>
            <w:r w:rsidRPr="00D747B8">
              <w:rPr>
                <w:rFonts w:ascii="Calibri" w:eastAsia="SimSun" w:hAnsi="Calibri" w:cs="Calibri"/>
                <w:bCs/>
                <w:iCs/>
                <w:sz w:val="18"/>
                <w:szCs w:val="18"/>
              </w:rPr>
              <w:t xml:space="preserve">. Number of </w:t>
            </w:r>
            <w:r>
              <w:rPr>
                <w:rFonts w:ascii="Calibri" w:eastAsia="SimSun" w:hAnsi="Calibri" w:cs="Calibri"/>
                <w:bCs/>
                <w:iCs/>
                <w:sz w:val="18"/>
                <w:szCs w:val="18"/>
              </w:rPr>
              <w:t xml:space="preserve">inclusive </w:t>
            </w:r>
            <w:r w:rsidRPr="00D747B8">
              <w:rPr>
                <w:rFonts w:ascii="Calibri" w:eastAsia="SimSun" w:hAnsi="Calibri" w:cs="Calibri"/>
                <w:bCs/>
                <w:iCs/>
                <w:sz w:val="18"/>
                <w:szCs w:val="18"/>
              </w:rPr>
              <w:t xml:space="preserve">Green City project financing proposals </w:t>
            </w:r>
            <w:r>
              <w:rPr>
                <w:rFonts w:ascii="Calibri" w:eastAsia="SimSun" w:hAnsi="Calibri" w:cs="Calibri"/>
                <w:bCs/>
                <w:iCs/>
                <w:sz w:val="18"/>
                <w:szCs w:val="18"/>
              </w:rPr>
              <w:t xml:space="preserve">with gender considerations </w:t>
            </w:r>
            <w:r w:rsidRPr="00D747B8">
              <w:rPr>
                <w:rFonts w:ascii="Calibri" w:eastAsia="SimSun" w:hAnsi="Calibri" w:cs="Calibri"/>
                <w:bCs/>
                <w:iCs/>
                <w:sz w:val="18"/>
                <w:szCs w:val="18"/>
              </w:rPr>
              <w:t>developed and submitted to funders</w:t>
            </w:r>
          </w:p>
        </w:tc>
        <w:tc>
          <w:tcPr>
            <w:tcW w:w="1710" w:type="dxa"/>
            <w:shd w:val="clear" w:color="auto" w:fill="FFFFFF" w:themeFill="background1"/>
          </w:tcPr>
          <w:p w14:paraId="5BD5792C" w14:textId="77777777" w:rsidR="002A3BD8" w:rsidRPr="003B0192" w:rsidRDefault="002A3BD8">
            <w:pPr>
              <w:spacing w:after="60"/>
              <w:jc w:val="both"/>
              <w:rPr>
                <w:rFonts w:ascii="Calibri" w:eastAsia="SimSun" w:hAnsi="Calibri" w:cs="Calibri"/>
                <w:bCs/>
                <w:iCs/>
                <w:sz w:val="18"/>
                <w:szCs w:val="18"/>
              </w:rPr>
            </w:pPr>
            <w:r w:rsidRPr="003B0192">
              <w:rPr>
                <w:rFonts w:ascii="Calibri" w:eastAsia="SimSun" w:hAnsi="Calibri" w:cs="Calibri"/>
                <w:bCs/>
                <w:iCs/>
                <w:sz w:val="18"/>
                <w:szCs w:val="18"/>
              </w:rPr>
              <w:t>Project records</w:t>
            </w:r>
            <w:r>
              <w:rPr>
                <w:rFonts w:ascii="Calibri" w:eastAsia="SimSun" w:hAnsi="Calibri" w:cs="Calibri"/>
                <w:bCs/>
                <w:iCs/>
                <w:sz w:val="18"/>
                <w:szCs w:val="18"/>
              </w:rPr>
              <w:t>; s</w:t>
            </w:r>
            <w:r w:rsidRPr="003B0192">
              <w:rPr>
                <w:rFonts w:ascii="Calibri" w:eastAsia="SimSun" w:hAnsi="Calibri" w:cs="Calibri"/>
                <w:bCs/>
                <w:iCs/>
                <w:sz w:val="18"/>
                <w:szCs w:val="18"/>
              </w:rPr>
              <w:t>uccessful completion of project activities for relevant project components, as verified by the MTR and TE.</w:t>
            </w:r>
          </w:p>
        </w:tc>
        <w:tc>
          <w:tcPr>
            <w:tcW w:w="1710" w:type="dxa"/>
          </w:tcPr>
          <w:p w14:paraId="27967955" w14:textId="77777777" w:rsidR="002A3BD8" w:rsidRPr="005E7765" w:rsidRDefault="002A3BD8">
            <w:pPr>
              <w:spacing w:after="60"/>
              <w:jc w:val="both"/>
              <w:rPr>
                <w:rFonts w:ascii="Calibri" w:eastAsia="SimSun" w:hAnsi="Calibri" w:cs="Calibri"/>
                <w:bCs/>
                <w:iCs/>
                <w:sz w:val="18"/>
                <w:szCs w:val="18"/>
              </w:rPr>
            </w:pPr>
            <w:r w:rsidRPr="005E7765">
              <w:rPr>
                <w:rFonts w:ascii="Calibri" w:eastAsia="SimSun" w:hAnsi="Calibri" w:cs="Calibri"/>
                <w:bCs/>
                <w:iCs/>
                <w:sz w:val="18"/>
                <w:szCs w:val="18"/>
              </w:rPr>
              <w:t>N/A (zero incremental Green City project financing proposals)</w:t>
            </w:r>
          </w:p>
        </w:tc>
        <w:tc>
          <w:tcPr>
            <w:tcW w:w="1799" w:type="dxa"/>
            <w:shd w:val="clear" w:color="auto" w:fill="FFFFFF" w:themeFill="background1"/>
          </w:tcPr>
          <w:p w14:paraId="52B97E61" w14:textId="77777777" w:rsidR="002A3BD8" w:rsidRPr="005E7765" w:rsidRDefault="002A3BD8">
            <w:pPr>
              <w:spacing w:after="60"/>
              <w:jc w:val="both"/>
              <w:rPr>
                <w:rFonts w:ascii="Calibri" w:eastAsia="SimSun" w:hAnsi="Calibri" w:cs="Calibri"/>
                <w:bCs/>
                <w:iCs/>
                <w:sz w:val="18"/>
                <w:szCs w:val="18"/>
              </w:rPr>
            </w:pPr>
            <w:r w:rsidRPr="005E7765">
              <w:rPr>
                <w:rFonts w:ascii="Calibri" w:eastAsia="SimSun" w:hAnsi="Calibri" w:cs="Calibri"/>
                <w:bCs/>
                <w:iCs/>
                <w:sz w:val="18"/>
                <w:szCs w:val="18"/>
              </w:rPr>
              <w:t>1</w:t>
            </w:r>
          </w:p>
        </w:tc>
        <w:tc>
          <w:tcPr>
            <w:tcW w:w="1785" w:type="dxa"/>
            <w:shd w:val="clear" w:color="auto" w:fill="FFFFFF" w:themeFill="background1"/>
          </w:tcPr>
          <w:p w14:paraId="31323A89" w14:textId="77777777" w:rsidR="002A3BD8" w:rsidRPr="005E7765" w:rsidRDefault="002A3BD8">
            <w:pPr>
              <w:spacing w:after="60"/>
              <w:jc w:val="both"/>
              <w:rPr>
                <w:rFonts w:ascii="Calibri" w:eastAsia="SimSun" w:hAnsi="Calibri" w:cs="Calibri"/>
                <w:iCs/>
                <w:sz w:val="18"/>
                <w:szCs w:val="18"/>
              </w:rPr>
            </w:pPr>
            <w:r w:rsidRPr="005E7765">
              <w:rPr>
                <w:rFonts w:ascii="Calibri" w:eastAsia="SimSun" w:hAnsi="Calibri" w:cs="Calibri"/>
                <w:iCs/>
                <w:sz w:val="18"/>
                <w:szCs w:val="18"/>
              </w:rPr>
              <w:t>3</w:t>
            </w:r>
          </w:p>
        </w:tc>
        <w:tc>
          <w:tcPr>
            <w:tcW w:w="1530" w:type="dxa"/>
            <w:shd w:val="clear" w:color="auto" w:fill="FFFFFF" w:themeFill="background1"/>
          </w:tcPr>
          <w:p w14:paraId="6EFC77CD" w14:textId="77777777" w:rsidR="002A3BD8" w:rsidRPr="00337479" w:rsidRDefault="002A3BD8">
            <w:pPr>
              <w:spacing w:after="60"/>
              <w:jc w:val="both"/>
              <w:rPr>
                <w:rFonts w:ascii="Calibri" w:eastAsia="SimSun" w:hAnsi="Calibri" w:cs="Calibri"/>
                <w:iCs/>
                <w:sz w:val="18"/>
                <w:szCs w:val="18"/>
                <w:highlight w:val="yellow"/>
              </w:rPr>
            </w:pPr>
            <w:r w:rsidRPr="00853F84">
              <w:rPr>
                <w:rFonts w:ascii="Calibri" w:eastAsia="SimSun" w:hAnsi="Calibri" w:cs="Calibri"/>
                <w:iCs/>
                <w:sz w:val="18"/>
                <w:szCs w:val="18"/>
              </w:rPr>
              <w:t xml:space="preserve">PIU and partner data collection, monitoring, and reporting of project activities.  </w:t>
            </w:r>
          </w:p>
        </w:tc>
        <w:tc>
          <w:tcPr>
            <w:tcW w:w="2160" w:type="dxa"/>
            <w:shd w:val="clear" w:color="auto" w:fill="FFFFFF" w:themeFill="background1"/>
          </w:tcPr>
          <w:p w14:paraId="668CF219" w14:textId="77777777" w:rsidR="002A3BD8" w:rsidRPr="00EF0175" w:rsidRDefault="002A3BD8">
            <w:pPr>
              <w:spacing w:after="60"/>
              <w:rPr>
                <w:rFonts w:ascii="Calibri" w:eastAsia="SimSun" w:hAnsi="Calibri" w:cs="Calibri"/>
                <w:iCs/>
                <w:sz w:val="18"/>
                <w:szCs w:val="18"/>
                <w:u w:val="single"/>
              </w:rPr>
            </w:pPr>
            <w:r w:rsidRPr="00EF0175">
              <w:rPr>
                <w:rFonts w:ascii="Calibri" w:eastAsia="SimSun" w:hAnsi="Calibri" w:cs="Calibri"/>
                <w:iCs/>
                <w:sz w:val="18"/>
                <w:szCs w:val="18"/>
                <w:u w:val="single"/>
              </w:rPr>
              <w:t xml:space="preserve">Risk: </w:t>
            </w:r>
          </w:p>
          <w:p w14:paraId="4830A83C" w14:textId="77777777" w:rsidR="002A3BD8" w:rsidRDefault="002A3BD8">
            <w:pPr>
              <w:spacing w:after="60"/>
              <w:rPr>
                <w:rFonts w:ascii="Calibri" w:eastAsia="SimSun" w:hAnsi="Calibri" w:cs="Calibri"/>
                <w:iCs/>
                <w:sz w:val="18"/>
                <w:szCs w:val="18"/>
              </w:rPr>
            </w:pPr>
            <w:r>
              <w:rPr>
                <w:rFonts w:ascii="Calibri" w:eastAsia="SimSun" w:hAnsi="Calibri" w:cs="Calibri"/>
                <w:iCs/>
                <w:sz w:val="18"/>
                <w:szCs w:val="18"/>
              </w:rPr>
              <w:t>Weak technical proposals reduce chances of funding.</w:t>
            </w:r>
          </w:p>
          <w:p w14:paraId="0DB2E901" w14:textId="77777777" w:rsidR="002A3BD8" w:rsidRDefault="002A3BD8">
            <w:pPr>
              <w:spacing w:after="60"/>
              <w:rPr>
                <w:rFonts w:ascii="Calibri" w:eastAsia="SimSun" w:hAnsi="Calibri" w:cs="Calibri"/>
                <w:iCs/>
                <w:sz w:val="18"/>
                <w:szCs w:val="18"/>
              </w:rPr>
            </w:pPr>
            <w:r>
              <w:rPr>
                <w:rFonts w:ascii="Calibri" w:eastAsia="SimSun" w:hAnsi="Calibri" w:cs="Calibri"/>
                <w:iCs/>
                <w:sz w:val="18"/>
                <w:szCs w:val="18"/>
              </w:rPr>
              <w:t>Changes in political / economic context limit financing availability.</w:t>
            </w:r>
          </w:p>
          <w:p w14:paraId="23A191B9" w14:textId="77777777" w:rsidR="002A3BD8" w:rsidRPr="00EF0175" w:rsidRDefault="002A3BD8">
            <w:pPr>
              <w:spacing w:after="60"/>
              <w:rPr>
                <w:rFonts w:ascii="Calibri" w:eastAsia="SimSun" w:hAnsi="Calibri" w:cs="Calibri"/>
                <w:iCs/>
                <w:sz w:val="18"/>
                <w:szCs w:val="18"/>
                <w:u w:val="single"/>
              </w:rPr>
            </w:pPr>
            <w:r w:rsidRPr="00EF0175">
              <w:rPr>
                <w:rFonts w:ascii="Calibri" w:eastAsia="SimSun" w:hAnsi="Calibri" w:cs="Calibri"/>
                <w:iCs/>
                <w:sz w:val="18"/>
                <w:szCs w:val="18"/>
                <w:u w:val="single"/>
              </w:rPr>
              <w:t>Assumption:</w:t>
            </w:r>
          </w:p>
          <w:p w14:paraId="08602F31" w14:textId="77777777" w:rsidR="002A3BD8" w:rsidRPr="00813FC7" w:rsidRDefault="002A3BD8">
            <w:pPr>
              <w:spacing w:after="60"/>
              <w:rPr>
                <w:rFonts w:ascii="Calibri" w:eastAsia="SimSun" w:hAnsi="Calibri" w:cs="Calibri"/>
                <w:iCs/>
                <w:sz w:val="18"/>
                <w:szCs w:val="18"/>
              </w:rPr>
            </w:pPr>
            <w:r>
              <w:rPr>
                <w:rFonts w:ascii="Calibri" w:eastAsia="SimSun" w:hAnsi="Calibri" w:cs="Calibri"/>
                <w:iCs/>
                <w:sz w:val="18"/>
                <w:szCs w:val="18"/>
              </w:rPr>
              <w:t>Initial pilot activities successfully demonstrate proof of concept.</w:t>
            </w:r>
          </w:p>
        </w:tc>
      </w:tr>
      <w:tr w:rsidR="002A3BD8" w:rsidRPr="00C4445F" w14:paraId="6F3514BA" w14:textId="77777777" w:rsidTr="7D82D2AE">
        <w:trPr>
          <w:trHeight w:val="584"/>
        </w:trPr>
        <w:tc>
          <w:tcPr>
            <w:tcW w:w="1452" w:type="dxa"/>
            <w:vMerge/>
          </w:tcPr>
          <w:p w14:paraId="11C0A0E6" w14:textId="77777777" w:rsidR="002A3BD8" w:rsidRPr="00C4445F" w:rsidRDefault="002A3BD8">
            <w:pPr>
              <w:spacing w:after="60"/>
              <w:jc w:val="both"/>
              <w:rPr>
                <w:rFonts w:ascii="Calibri" w:eastAsia="SimSun" w:hAnsi="Calibri" w:cs="Calibri"/>
                <w:b/>
                <w:bCs/>
                <w:sz w:val="18"/>
                <w:szCs w:val="18"/>
              </w:rPr>
            </w:pPr>
          </w:p>
        </w:tc>
        <w:tc>
          <w:tcPr>
            <w:tcW w:w="2249" w:type="dxa"/>
            <w:shd w:val="clear" w:color="auto" w:fill="FFFFFF" w:themeFill="background1"/>
          </w:tcPr>
          <w:p w14:paraId="25E95E37" w14:textId="77777777" w:rsidR="002A3BD8" w:rsidRDefault="002A3BD8">
            <w:pPr>
              <w:spacing w:after="60"/>
              <w:jc w:val="both"/>
              <w:rPr>
                <w:rFonts w:ascii="Calibri" w:eastAsia="SimSun" w:hAnsi="Calibri" w:cs="Calibri"/>
                <w:sz w:val="18"/>
                <w:szCs w:val="18"/>
              </w:rPr>
            </w:pPr>
            <w:r>
              <w:rPr>
                <w:rFonts w:ascii="Calibri" w:eastAsia="SimSun" w:hAnsi="Calibri" w:cs="Calibri"/>
                <w:sz w:val="18"/>
                <w:szCs w:val="18"/>
              </w:rPr>
              <w:t>9</w:t>
            </w:r>
            <w:r w:rsidRPr="00D747B8">
              <w:rPr>
                <w:rFonts w:ascii="Calibri" w:eastAsia="SimSun" w:hAnsi="Calibri" w:cs="Calibri"/>
                <w:sz w:val="18"/>
                <w:szCs w:val="18"/>
              </w:rPr>
              <w:t>. Percentage of local government budget expenditure and revenue targeting Green City outcomes</w:t>
            </w:r>
          </w:p>
        </w:tc>
        <w:tc>
          <w:tcPr>
            <w:tcW w:w="1710" w:type="dxa"/>
            <w:shd w:val="clear" w:color="auto" w:fill="FFFFFF" w:themeFill="background1"/>
          </w:tcPr>
          <w:p w14:paraId="04D02279" w14:textId="77777777" w:rsidR="002A3BD8" w:rsidRPr="003B0192" w:rsidRDefault="002A3BD8">
            <w:pPr>
              <w:spacing w:after="60"/>
              <w:jc w:val="both"/>
              <w:rPr>
                <w:rFonts w:ascii="Calibri" w:eastAsia="SimSun" w:hAnsi="Calibri" w:cs="Calibri"/>
                <w:bCs/>
                <w:iCs/>
                <w:sz w:val="18"/>
                <w:szCs w:val="18"/>
              </w:rPr>
            </w:pPr>
            <w:r w:rsidRPr="003B0192">
              <w:rPr>
                <w:rFonts w:ascii="Calibri" w:eastAsia="SimSun" w:hAnsi="Calibri" w:cs="Calibri"/>
                <w:bCs/>
                <w:iCs/>
                <w:sz w:val="18"/>
                <w:szCs w:val="18"/>
              </w:rPr>
              <w:t>Participating cities’ public budget records</w:t>
            </w:r>
            <w:r>
              <w:rPr>
                <w:rFonts w:ascii="Calibri" w:eastAsia="SimSun" w:hAnsi="Calibri" w:cs="Calibri"/>
                <w:bCs/>
                <w:iCs/>
                <w:sz w:val="18"/>
                <w:szCs w:val="18"/>
              </w:rPr>
              <w:t>; p</w:t>
            </w:r>
            <w:r w:rsidRPr="003B0192">
              <w:rPr>
                <w:rFonts w:ascii="Calibri" w:eastAsia="SimSun" w:hAnsi="Calibri" w:cs="Calibri"/>
                <w:bCs/>
                <w:iCs/>
                <w:sz w:val="18"/>
                <w:szCs w:val="18"/>
              </w:rPr>
              <w:t>roject records</w:t>
            </w:r>
            <w:r>
              <w:rPr>
                <w:rFonts w:ascii="Calibri" w:eastAsia="SimSun" w:hAnsi="Calibri" w:cs="Calibri"/>
                <w:bCs/>
                <w:iCs/>
                <w:sz w:val="18"/>
                <w:szCs w:val="18"/>
              </w:rPr>
              <w:t>; s</w:t>
            </w:r>
            <w:r w:rsidRPr="003B0192">
              <w:rPr>
                <w:rFonts w:ascii="Calibri" w:eastAsia="SimSun" w:hAnsi="Calibri" w:cs="Calibri"/>
                <w:bCs/>
                <w:iCs/>
                <w:sz w:val="18"/>
                <w:szCs w:val="18"/>
              </w:rPr>
              <w:t>uccessful completion of project activities for relevant project components, as verified by the MTR and TE.</w:t>
            </w:r>
          </w:p>
        </w:tc>
        <w:tc>
          <w:tcPr>
            <w:tcW w:w="1710" w:type="dxa"/>
            <w:shd w:val="clear" w:color="auto" w:fill="FFFFFF" w:themeFill="background1"/>
          </w:tcPr>
          <w:p w14:paraId="3FC7422A" w14:textId="77777777" w:rsidR="002A3BD8" w:rsidRPr="001E43AD" w:rsidRDefault="002A3BD8">
            <w:pPr>
              <w:spacing w:after="60"/>
              <w:jc w:val="both"/>
              <w:rPr>
                <w:rFonts w:ascii="Calibri" w:eastAsia="SimSun" w:hAnsi="Calibri" w:cs="Calibri"/>
                <w:bCs/>
                <w:iCs/>
                <w:sz w:val="18"/>
                <w:szCs w:val="18"/>
              </w:rPr>
            </w:pPr>
            <w:r w:rsidRPr="001E43AD">
              <w:rPr>
                <w:rFonts w:ascii="Calibri" w:eastAsia="SimSun" w:hAnsi="Calibri" w:cs="Calibri"/>
                <w:bCs/>
                <w:iCs/>
                <w:sz w:val="18"/>
                <w:szCs w:val="18"/>
              </w:rPr>
              <w:t>To be confirmed after inception once Green City standards have been defined (Output 1.1).</w:t>
            </w:r>
          </w:p>
        </w:tc>
        <w:tc>
          <w:tcPr>
            <w:tcW w:w="1799" w:type="dxa"/>
            <w:shd w:val="clear" w:color="auto" w:fill="FFFFFF" w:themeFill="background1"/>
          </w:tcPr>
          <w:p w14:paraId="5A4226AA" w14:textId="77777777" w:rsidR="002A3BD8" w:rsidRPr="001E43AD" w:rsidRDefault="002A3BD8">
            <w:pPr>
              <w:spacing w:after="60"/>
              <w:jc w:val="both"/>
              <w:rPr>
                <w:rFonts w:ascii="Calibri" w:eastAsia="SimSun" w:hAnsi="Calibri" w:cs="Calibri"/>
                <w:bCs/>
                <w:iCs/>
                <w:sz w:val="18"/>
                <w:szCs w:val="18"/>
              </w:rPr>
            </w:pPr>
            <w:r w:rsidRPr="001E43AD">
              <w:rPr>
                <w:rFonts w:ascii="Calibri" w:eastAsia="SimSun" w:hAnsi="Calibri" w:cs="Calibri"/>
                <w:bCs/>
                <w:iCs/>
                <w:sz w:val="18"/>
                <w:szCs w:val="18"/>
              </w:rPr>
              <w:t>5% (depending on baseline)</w:t>
            </w:r>
          </w:p>
        </w:tc>
        <w:tc>
          <w:tcPr>
            <w:tcW w:w="1785" w:type="dxa"/>
            <w:shd w:val="clear" w:color="auto" w:fill="FFFFFF" w:themeFill="background1"/>
          </w:tcPr>
          <w:p w14:paraId="36D226B1" w14:textId="77777777" w:rsidR="002A3BD8" w:rsidRPr="001E43AD" w:rsidRDefault="002A3BD8">
            <w:pPr>
              <w:spacing w:after="60"/>
              <w:jc w:val="both"/>
              <w:rPr>
                <w:rFonts w:ascii="Calibri" w:eastAsia="SimSun" w:hAnsi="Calibri" w:cs="Calibri"/>
                <w:iCs/>
                <w:sz w:val="18"/>
                <w:szCs w:val="18"/>
              </w:rPr>
            </w:pPr>
            <w:r w:rsidRPr="001E43AD">
              <w:rPr>
                <w:rFonts w:ascii="Calibri" w:eastAsia="SimSun" w:hAnsi="Calibri" w:cs="Calibri"/>
                <w:iCs/>
                <w:sz w:val="18"/>
                <w:szCs w:val="18"/>
              </w:rPr>
              <w:t>10% (depending on baseline)</w:t>
            </w:r>
          </w:p>
        </w:tc>
        <w:tc>
          <w:tcPr>
            <w:tcW w:w="1530" w:type="dxa"/>
            <w:shd w:val="clear" w:color="auto" w:fill="FFFFFF" w:themeFill="background1"/>
          </w:tcPr>
          <w:p w14:paraId="37233376" w14:textId="77777777" w:rsidR="002A3BD8" w:rsidRPr="00337479" w:rsidRDefault="002A3BD8">
            <w:pPr>
              <w:spacing w:after="60"/>
              <w:jc w:val="both"/>
              <w:rPr>
                <w:rFonts w:ascii="Calibri" w:eastAsia="SimSun" w:hAnsi="Calibri" w:cs="Calibri"/>
                <w:iCs/>
                <w:sz w:val="18"/>
                <w:szCs w:val="18"/>
                <w:highlight w:val="yellow"/>
              </w:rPr>
            </w:pPr>
            <w:r w:rsidRPr="00853F84">
              <w:rPr>
                <w:rFonts w:ascii="Calibri" w:eastAsia="SimSun" w:hAnsi="Calibri" w:cs="Calibri"/>
                <w:iCs/>
                <w:sz w:val="18"/>
                <w:szCs w:val="18"/>
              </w:rPr>
              <w:t xml:space="preserve">PIU and partner data collection, monitoring, </w:t>
            </w:r>
            <w:r>
              <w:rPr>
                <w:rFonts w:ascii="Calibri" w:eastAsia="SimSun" w:hAnsi="Calibri" w:cs="Calibri"/>
                <w:iCs/>
                <w:sz w:val="18"/>
                <w:szCs w:val="18"/>
              </w:rPr>
              <w:t xml:space="preserve">analysis, </w:t>
            </w:r>
            <w:r w:rsidRPr="00853F84">
              <w:rPr>
                <w:rFonts w:ascii="Calibri" w:eastAsia="SimSun" w:hAnsi="Calibri" w:cs="Calibri"/>
                <w:iCs/>
                <w:sz w:val="18"/>
                <w:szCs w:val="18"/>
              </w:rPr>
              <w:t xml:space="preserve">and reporting of project activities.  </w:t>
            </w:r>
          </w:p>
        </w:tc>
        <w:tc>
          <w:tcPr>
            <w:tcW w:w="2160" w:type="dxa"/>
            <w:shd w:val="clear" w:color="auto" w:fill="FFFFFF" w:themeFill="background1"/>
          </w:tcPr>
          <w:p w14:paraId="5C7A0391" w14:textId="77777777" w:rsidR="002A3BD8" w:rsidRPr="00907847" w:rsidRDefault="002A3BD8">
            <w:pPr>
              <w:spacing w:after="60"/>
              <w:rPr>
                <w:rFonts w:ascii="Calibri" w:eastAsia="SimSun" w:hAnsi="Calibri" w:cs="Calibri"/>
                <w:iCs/>
                <w:sz w:val="18"/>
                <w:szCs w:val="18"/>
                <w:u w:val="single"/>
              </w:rPr>
            </w:pPr>
            <w:r w:rsidRPr="00907847">
              <w:rPr>
                <w:rFonts w:ascii="Calibri" w:eastAsia="SimSun" w:hAnsi="Calibri" w:cs="Calibri"/>
                <w:iCs/>
                <w:sz w:val="18"/>
                <w:szCs w:val="18"/>
                <w:u w:val="single"/>
              </w:rPr>
              <w:t xml:space="preserve">Risk: </w:t>
            </w:r>
          </w:p>
          <w:p w14:paraId="4FE7B960" w14:textId="77777777" w:rsidR="002A3BD8" w:rsidRDefault="002A3BD8">
            <w:pPr>
              <w:spacing w:after="60"/>
              <w:rPr>
                <w:rFonts w:ascii="Calibri" w:eastAsia="SimSun" w:hAnsi="Calibri" w:cs="Calibri"/>
                <w:iCs/>
                <w:sz w:val="18"/>
                <w:szCs w:val="18"/>
              </w:rPr>
            </w:pPr>
            <w:r w:rsidRPr="00907847">
              <w:rPr>
                <w:rFonts w:ascii="Calibri" w:eastAsia="SimSun" w:hAnsi="Calibri" w:cs="Calibri"/>
                <w:iCs/>
                <w:sz w:val="18"/>
                <w:szCs w:val="18"/>
              </w:rPr>
              <w:t>Budget constraints limit reallocation of funds.</w:t>
            </w:r>
          </w:p>
          <w:p w14:paraId="07BF80B4" w14:textId="77777777" w:rsidR="002A3BD8" w:rsidRDefault="002A3BD8">
            <w:pPr>
              <w:spacing w:after="60"/>
              <w:rPr>
                <w:rFonts w:ascii="Calibri" w:eastAsia="SimSun" w:hAnsi="Calibri" w:cs="Calibri"/>
                <w:iCs/>
                <w:sz w:val="18"/>
                <w:szCs w:val="18"/>
              </w:rPr>
            </w:pPr>
            <w:r w:rsidRPr="00D968AD">
              <w:rPr>
                <w:rFonts w:ascii="Calibri" w:eastAsia="SimSun" w:hAnsi="Calibri" w:cs="Calibri"/>
                <w:iCs/>
                <w:sz w:val="18"/>
                <w:szCs w:val="18"/>
              </w:rPr>
              <w:t>Expenditure Reporting might not be developed according to the accounting standard program budgeting reporting rules, regulations</w:t>
            </w:r>
          </w:p>
          <w:p w14:paraId="58B93149" w14:textId="77777777" w:rsidR="002A3BD8" w:rsidRPr="00907847" w:rsidRDefault="002A3BD8">
            <w:pPr>
              <w:spacing w:after="60"/>
              <w:rPr>
                <w:rFonts w:ascii="Calibri" w:eastAsia="SimSun" w:hAnsi="Calibri" w:cs="Calibri"/>
                <w:iCs/>
                <w:sz w:val="18"/>
                <w:szCs w:val="18"/>
                <w:u w:val="single"/>
              </w:rPr>
            </w:pPr>
            <w:r w:rsidRPr="00907847">
              <w:rPr>
                <w:rFonts w:ascii="Calibri" w:eastAsia="SimSun" w:hAnsi="Calibri" w:cs="Calibri"/>
                <w:iCs/>
                <w:sz w:val="18"/>
                <w:szCs w:val="18"/>
                <w:u w:val="single"/>
              </w:rPr>
              <w:t xml:space="preserve">Assumption: </w:t>
            </w:r>
          </w:p>
          <w:p w14:paraId="53A4AAB0" w14:textId="77777777" w:rsidR="002A3BD8" w:rsidRPr="00813FC7" w:rsidRDefault="002A3BD8">
            <w:pPr>
              <w:spacing w:after="60"/>
              <w:rPr>
                <w:rFonts w:ascii="Calibri" w:eastAsia="SimSun" w:hAnsi="Calibri" w:cs="Calibri"/>
                <w:iCs/>
                <w:sz w:val="18"/>
                <w:szCs w:val="18"/>
              </w:rPr>
            </w:pPr>
            <w:r w:rsidRPr="00907847">
              <w:rPr>
                <w:rFonts w:ascii="Calibri" w:eastAsia="SimSun" w:hAnsi="Calibri" w:cs="Calibri"/>
                <w:iCs/>
                <w:sz w:val="18"/>
                <w:szCs w:val="18"/>
              </w:rPr>
              <w:t xml:space="preserve">Green City priorities </w:t>
            </w:r>
            <w:r>
              <w:rPr>
                <w:rFonts w:ascii="Calibri" w:eastAsia="SimSun" w:hAnsi="Calibri" w:cs="Calibri"/>
                <w:iCs/>
                <w:sz w:val="18"/>
                <w:szCs w:val="18"/>
              </w:rPr>
              <w:t>continue to be</w:t>
            </w:r>
            <w:r w:rsidRPr="00907847">
              <w:rPr>
                <w:rFonts w:ascii="Calibri" w:eastAsia="SimSun" w:hAnsi="Calibri" w:cs="Calibri"/>
                <w:iCs/>
                <w:sz w:val="18"/>
                <w:szCs w:val="18"/>
              </w:rPr>
              <w:t xml:space="preserve"> </w:t>
            </w:r>
            <w:r>
              <w:rPr>
                <w:rFonts w:ascii="Calibri" w:eastAsia="SimSun" w:hAnsi="Calibri" w:cs="Calibri"/>
                <w:iCs/>
                <w:sz w:val="18"/>
                <w:szCs w:val="18"/>
              </w:rPr>
              <w:t>supported</w:t>
            </w:r>
            <w:r w:rsidRPr="00907847">
              <w:rPr>
                <w:rFonts w:ascii="Calibri" w:eastAsia="SimSun" w:hAnsi="Calibri" w:cs="Calibri"/>
                <w:iCs/>
                <w:sz w:val="18"/>
                <w:szCs w:val="18"/>
              </w:rPr>
              <w:t xml:space="preserve"> locally</w:t>
            </w:r>
            <w:r>
              <w:rPr>
                <w:rFonts w:ascii="Calibri" w:eastAsia="SimSun" w:hAnsi="Calibri" w:cs="Calibri"/>
                <w:iCs/>
                <w:sz w:val="18"/>
                <w:szCs w:val="18"/>
              </w:rPr>
              <w:t xml:space="preserve"> with strong political will</w:t>
            </w:r>
            <w:r w:rsidRPr="00907847">
              <w:rPr>
                <w:rFonts w:ascii="Calibri" w:eastAsia="SimSun" w:hAnsi="Calibri" w:cs="Calibri"/>
                <w:iCs/>
                <w:sz w:val="18"/>
                <w:szCs w:val="18"/>
              </w:rPr>
              <w:t xml:space="preserve">. </w:t>
            </w:r>
          </w:p>
        </w:tc>
      </w:tr>
      <w:tr w:rsidR="002A3BD8" w:rsidRPr="00431077" w14:paraId="5FE7AF68" w14:textId="77777777" w:rsidTr="7D82D2AE">
        <w:trPr>
          <w:trHeight w:val="620"/>
        </w:trPr>
        <w:tc>
          <w:tcPr>
            <w:tcW w:w="1452" w:type="dxa"/>
          </w:tcPr>
          <w:p w14:paraId="626907E6" w14:textId="77777777" w:rsidR="002A3BD8" w:rsidRPr="00431077" w:rsidRDefault="002A3BD8">
            <w:pPr>
              <w:spacing w:after="60"/>
              <w:jc w:val="both"/>
              <w:rPr>
                <w:rFonts w:ascii="Calibri" w:eastAsia="SimSun" w:hAnsi="Calibri" w:cs="Calibri"/>
                <w:b/>
                <w:bCs/>
                <w:sz w:val="18"/>
                <w:szCs w:val="18"/>
              </w:rPr>
            </w:pPr>
            <w:r w:rsidRPr="00431077">
              <w:rPr>
                <w:rFonts w:ascii="Calibri" w:eastAsia="SimSun" w:hAnsi="Calibri" w:cs="Calibri"/>
                <w:b/>
                <w:bCs/>
                <w:sz w:val="18"/>
                <w:szCs w:val="18"/>
              </w:rPr>
              <w:t>Outputs to achieve Outcome 1</w:t>
            </w:r>
          </w:p>
        </w:tc>
        <w:tc>
          <w:tcPr>
            <w:tcW w:w="12943" w:type="dxa"/>
            <w:gridSpan w:val="7"/>
          </w:tcPr>
          <w:p w14:paraId="7260E4C8" w14:textId="77777777" w:rsidR="002A3BD8" w:rsidRPr="00813FC7" w:rsidRDefault="002A3BD8">
            <w:pPr>
              <w:spacing w:after="60"/>
              <w:rPr>
                <w:rFonts w:ascii="Calibri" w:eastAsia="SimSun" w:hAnsi="Calibri" w:cs="Calibri"/>
                <w:sz w:val="18"/>
                <w:szCs w:val="18"/>
              </w:rPr>
            </w:pPr>
            <w:r w:rsidRPr="07C3C61B">
              <w:rPr>
                <w:rFonts w:ascii="Calibri" w:eastAsia="SimSun" w:hAnsi="Calibri" w:cs="Calibri"/>
                <w:sz w:val="18"/>
                <w:szCs w:val="18"/>
              </w:rPr>
              <w:t>Output 1.1. Next generation inclusive and gender responsive urban development plans include Green City indicators and metrics adopted in three cities</w:t>
            </w:r>
          </w:p>
          <w:p w14:paraId="0A35D1E2" w14:textId="05E3E098" w:rsidR="002A3BD8" w:rsidRPr="00813FC7" w:rsidRDefault="002A3BD8">
            <w:pPr>
              <w:spacing w:after="60"/>
              <w:rPr>
                <w:rFonts w:ascii="Calibri" w:eastAsia="SimSun" w:hAnsi="Calibri" w:cs="Calibri"/>
                <w:bCs/>
                <w:sz w:val="18"/>
                <w:szCs w:val="18"/>
              </w:rPr>
            </w:pPr>
            <w:r w:rsidRPr="00813FC7">
              <w:rPr>
                <w:rFonts w:ascii="Calibri" w:eastAsia="SimSun" w:hAnsi="Calibri" w:cs="Calibri"/>
                <w:bCs/>
                <w:sz w:val="18"/>
                <w:szCs w:val="18"/>
              </w:rPr>
              <w:t xml:space="preserve">Output 1.2. Inclusive and gender-responsive integrated spatial and land management plans updated for </w:t>
            </w:r>
            <w:r w:rsidR="00AA3C7F">
              <w:rPr>
                <w:rFonts w:ascii="Calibri" w:eastAsia="SimSun" w:hAnsi="Calibri" w:cs="Calibri"/>
                <w:bCs/>
                <w:sz w:val="18"/>
                <w:szCs w:val="18"/>
              </w:rPr>
              <w:t>Ulaanbaatar</w:t>
            </w:r>
            <w:r w:rsidRPr="00813FC7">
              <w:rPr>
                <w:rFonts w:ascii="Calibri" w:eastAsia="SimSun" w:hAnsi="Calibri" w:cs="Calibri"/>
                <w:bCs/>
                <w:sz w:val="18"/>
                <w:szCs w:val="18"/>
              </w:rPr>
              <w:t xml:space="preserve"> City, and adopted for Darkhan and Erdenet, to reflect sustainable resource management for Green Cities covering 882,334.5 ha</w:t>
            </w:r>
          </w:p>
          <w:p w14:paraId="4DC17CEE" w14:textId="77777777" w:rsidR="002A3BD8" w:rsidRPr="00813FC7" w:rsidRDefault="002A3BD8">
            <w:pPr>
              <w:spacing w:after="60"/>
              <w:rPr>
                <w:rFonts w:ascii="Calibri" w:eastAsia="SimSun" w:hAnsi="Calibri" w:cs="Calibri"/>
                <w:bCs/>
                <w:sz w:val="18"/>
                <w:szCs w:val="18"/>
              </w:rPr>
            </w:pPr>
            <w:r w:rsidRPr="00813FC7">
              <w:rPr>
                <w:rFonts w:ascii="Calibri" w:eastAsia="SimSun" w:hAnsi="Calibri" w:cs="Calibri"/>
                <w:bCs/>
                <w:sz w:val="18"/>
                <w:szCs w:val="18"/>
              </w:rPr>
              <w:t xml:space="preserve">Output 1.3. Cross-sectoral Coordination and Monitoring Mechanisms, and Inclusive Stakeholder Engagement Mechanisms, for Green City Planning and Development </w:t>
            </w:r>
          </w:p>
          <w:p w14:paraId="12E28849" w14:textId="77777777" w:rsidR="002A3BD8" w:rsidRPr="00813FC7" w:rsidRDefault="002A3BD8">
            <w:pPr>
              <w:spacing w:after="60"/>
              <w:rPr>
                <w:rFonts w:ascii="Calibri" w:eastAsia="SimSun" w:hAnsi="Calibri" w:cs="Calibri"/>
                <w:bCs/>
                <w:sz w:val="18"/>
                <w:szCs w:val="18"/>
              </w:rPr>
            </w:pPr>
            <w:r w:rsidRPr="00813FC7">
              <w:rPr>
                <w:rFonts w:ascii="Calibri" w:eastAsia="SimSun" w:hAnsi="Calibri" w:cs="Calibri"/>
                <w:bCs/>
                <w:sz w:val="18"/>
                <w:szCs w:val="18"/>
              </w:rPr>
              <w:t xml:space="preserve">Output 1.4. New and </w:t>
            </w:r>
            <w:r>
              <w:rPr>
                <w:rFonts w:ascii="Calibri" w:eastAsia="SimSun" w:hAnsi="Calibri" w:cs="Calibri"/>
                <w:bCs/>
                <w:sz w:val="18"/>
                <w:szCs w:val="18"/>
              </w:rPr>
              <w:t>u</w:t>
            </w:r>
            <w:r w:rsidRPr="00813FC7">
              <w:rPr>
                <w:rFonts w:ascii="Calibri" w:eastAsia="SimSun" w:hAnsi="Calibri" w:cs="Calibri"/>
                <w:bCs/>
                <w:sz w:val="18"/>
                <w:szCs w:val="18"/>
              </w:rPr>
              <w:t xml:space="preserve">pdated </w:t>
            </w:r>
            <w:r>
              <w:rPr>
                <w:rFonts w:ascii="Calibri" w:eastAsia="SimSun" w:hAnsi="Calibri" w:cs="Calibri"/>
                <w:bCs/>
                <w:sz w:val="18"/>
                <w:szCs w:val="18"/>
              </w:rPr>
              <w:t>i</w:t>
            </w:r>
            <w:r w:rsidRPr="00813FC7">
              <w:rPr>
                <w:rFonts w:ascii="Calibri" w:eastAsia="SimSun" w:hAnsi="Calibri" w:cs="Calibri"/>
                <w:bCs/>
                <w:sz w:val="18"/>
                <w:szCs w:val="18"/>
              </w:rPr>
              <w:t xml:space="preserve">nclusive and </w:t>
            </w:r>
            <w:r>
              <w:rPr>
                <w:rFonts w:ascii="Calibri" w:eastAsia="SimSun" w:hAnsi="Calibri" w:cs="Calibri"/>
                <w:bCs/>
                <w:sz w:val="18"/>
                <w:szCs w:val="18"/>
              </w:rPr>
              <w:t>g</w:t>
            </w:r>
            <w:r w:rsidRPr="00813FC7">
              <w:rPr>
                <w:rFonts w:ascii="Calibri" w:eastAsia="SimSun" w:hAnsi="Calibri" w:cs="Calibri"/>
                <w:bCs/>
                <w:sz w:val="18"/>
                <w:szCs w:val="18"/>
              </w:rPr>
              <w:t xml:space="preserve">ender </w:t>
            </w:r>
            <w:r>
              <w:rPr>
                <w:rFonts w:ascii="Calibri" w:eastAsia="SimSun" w:hAnsi="Calibri" w:cs="Calibri"/>
                <w:bCs/>
                <w:sz w:val="18"/>
                <w:szCs w:val="18"/>
              </w:rPr>
              <w:t>responsive</w:t>
            </w:r>
            <w:r w:rsidRPr="00813FC7">
              <w:rPr>
                <w:rFonts w:ascii="Calibri" w:eastAsia="SimSun" w:hAnsi="Calibri" w:cs="Calibri"/>
                <w:bCs/>
                <w:sz w:val="18"/>
                <w:szCs w:val="18"/>
              </w:rPr>
              <w:t xml:space="preserve"> </w:t>
            </w:r>
            <w:r>
              <w:rPr>
                <w:rFonts w:ascii="Calibri" w:eastAsia="SimSun" w:hAnsi="Calibri" w:cs="Calibri"/>
                <w:bCs/>
                <w:sz w:val="18"/>
                <w:szCs w:val="18"/>
              </w:rPr>
              <w:t>g</w:t>
            </w:r>
            <w:r w:rsidRPr="00813FC7">
              <w:rPr>
                <w:rFonts w:ascii="Calibri" w:eastAsia="SimSun" w:hAnsi="Calibri" w:cs="Calibri"/>
                <w:bCs/>
                <w:sz w:val="18"/>
                <w:szCs w:val="18"/>
              </w:rPr>
              <w:t xml:space="preserve">reen </w:t>
            </w:r>
            <w:r>
              <w:rPr>
                <w:rFonts w:ascii="Calibri" w:eastAsia="SimSun" w:hAnsi="Calibri" w:cs="Calibri"/>
                <w:bCs/>
                <w:sz w:val="18"/>
                <w:szCs w:val="18"/>
              </w:rPr>
              <w:t>c</w:t>
            </w:r>
            <w:r w:rsidRPr="00813FC7">
              <w:rPr>
                <w:rFonts w:ascii="Calibri" w:eastAsia="SimSun" w:hAnsi="Calibri" w:cs="Calibri"/>
                <w:bCs/>
                <w:sz w:val="18"/>
                <w:szCs w:val="18"/>
              </w:rPr>
              <w:t xml:space="preserve">ity </w:t>
            </w:r>
            <w:r>
              <w:rPr>
                <w:rFonts w:ascii="Calibri" w:eastAsia="SimSun" w:hAnsi="Calibri" w:cs="Calibri"/>
                <w:bCs/>
                <w:sz w:val="18"/>
                <w:szCs w:val="18"/>
              </w:rPr>
              <w:t>p</w:t>
            </w:r>
            <w:r w:rsidRPr="00813FC7">
              <w:rPr>
                <w:rFonts w:ascii="Calibri" w:eastAsia="SimSun" w:hAnsi="Calibri" w:cs="Calibri"/>
                <w:bCs/>
                <w:sz w:val="18"/>
                <w:szCs w:val="18"/>
              </w:rPr>
              <w:t xml:space="preserve">olicies and </w:t>
            </w:r>
            <w:r>
              <w:rPr>
                <w:rFonts w:ascii="Calibri" w:eastAsia="SimSun" w:hAnsi="Calibri" w:cs="Calibri"/>
                <w:bCs/>
                <w:sz w:val="18"/>
                <w:szCs w:val="18"/>
              </w:rPr>
              <w:t>i</w:t>
            </w:r>
            <w:r w:rsidRPr="00813FC7">
              <w:rPr>
                <w:rFonts w:ascii="Calibri" w:eastAsia="SimSun" w:hAnsi="Calibri" w:cs="Calibri"/>
                <w:bCs/>
                <w:sz w:val="18"/>
                <w:szCs w:val="18"/>
              </w:rPr>
              <w:t xml:space="preserve">mplementation </w:t>
            </w:r>
          </w:p>
          <w:p w14:paraId="1793197C" w14:textId="77777777" w:rsidR="002A3BD8" w:rsidRPr="00813FC7" w:rsidRDefault="002A3BD8">
            <w:pPr>
              <w:spacing w:after="60"/>
              <w:rPr>
                <w:rFonts w:ascii="Calibri" w:eastAsia="SimSun" w:hAnsi="Calibri" w:cs="Calibri"/>
                <w:bCs/>
                <w:sz w:val="18"/>
                <w:szCs w:val="18"/>
              </w:rPr>
            </w:pPr>
            <w:r w:rsidRPr="00813FC7">
              <w:rPr>
                <w:rFonts w:ascii="Calibri" w:eastAsia="SimSun" w:hAnsi="Calibri" w:cs="Calibri"/>
                <w:bCs/>
                <w:sz w:val="18"/>
                <w:szCs w:val="18"/>
              </w:rPr>
              <w:t>Output 1.5. Effective municipal financial management systems and piloting of sustainable finance mechanisms and partnerships enable a framework for local infrastructure finance, supporting transparency and market participation, to scale-up Green City finance</w:t>
            </w:r>
          </w:p>
          <w:p w14:paraId="01457009" w14:textId="77777777" w:rsidR="002A3BD8" w:rsidRPr="00813FC7" w:rsidRDefault="002A3BD8">
            <w:pPr>
              <w:spacing w:after="60"/>
              <w:rPr>
                <w:rFonts w:ascii="Calibri" w:eastAsia="SimSun" w:hAnsi="Calibri" w:cs="Calibri"/>
                <w:bCs/>
                <w:sz w:val="18"/>
                <w:szCs w:val="18"/>
              </w:rPr>
            </w:pPr>
            <w:r w:rsidRPr="00813FC7">
              <w:rPr>
                <w:rFonts w:ascii="Calibri" w:eastAsia="SimSun" w:hAnsi="Calibri" w:cs="Calibri"/>
                <w:bCs/>
                <w:sz w:val="18"/>
                <w:szCs w:val="18"/>
              </w:rPr>
              <w:t>Output 1.6. Capacity Development Program for Results-based Budgeting and Public Financial Management for Green and Inclusive City Objectives</w:t>
            </w:r>
          </w:p>
        </w:tc>
      </w:tr>
      <w:tr w:rsidR="002A3BD8" w:rsidRPr="00851C9C" w14:paraId="7D3E2B73" w14:textId="77777777" w:rsidTr="7D82D2AE">
        <w:trPr>
          <w:trHeight w:val="332"/>
        </w:trPr>
        <w:tc>
          <w:tcPr>
            <w:tcW w:w="1452" w:type="dxa"/>
            <w:shd w:val="clear" w:color="auto" w:fill="E7E6E6" w:themeFill="background2"/>
          </w:tcPr>
          <w:p w14:paraId="56411414" w14:textId="77777777" w:rsidR="002A3BD8" w:rsidRPr="00851C9C" w:rsidRDefault="002A3BD8">
            <w:pPr>
              <w:spacing w:after="60"/>
              <w:jc w:val="both"/>
              <w:rPr>
                <w:rFonts w:ascii="Calibri" w:eastAsia="SimSun" w:hAnsi="Calibri" w:cs="Calibri"/>
                <w:b/>
                <w:bCs/>
              </w:rPr>
            </w:pPr>
            <w:r w:rsidRPr="00851C9C">
              <w:rPr>
                <w:rFonts w:ascii="Calibri" w:eastAsia="SimSun" w:hAnsi="Calibri" w:cs="Calibri"/>
                <w:b/>
                <w:bCs/>
              </w:rPr>
              <w:t xml:space="preserve">Component 2 </w:t>
            </w:r>
          </w:p>
        </w:tc>
        <w:tc>
          <w:tcPr>
            <w:tcW w:w="12943" w:type="dxa"/>
            <w:gridSpan w:val="7"/>
            <w:shd w:val="clear" w:color="auto" w:fill="E7E6E6" w:themeFill="background2"/>
          </w:tcPr>
          <w:p w14:paraId="19AC2CC4" w14:textId="77777777" w:rsidR="002A3BD8" w:rsidRPr="00813FC7" w:rsidRDefault="002A3BD8">
            <w:pPr>
              <w:spacing w:after="60"/>
              <w:rPr>
                <w:rFonts w:ascii="Calibri" w:eastAsia="SimSun" w:hAnsi="Calibri" w:cs="Calibri"/>
                <w:b/>
                <w:bCs/>
              </w:rPr>
            </w:pPr>
            <w:r w:rsidRPr="00813FC7">
              <w:rPr>
                <w:rFonts w:ascii="Calibri" w:eastAsia="SimSun" w:hAnsi="Calibri" w:cs="Calibri"/>
                <w:b/>
                <w:bCs/>
              </w:rPr>
              <w:t>Promoting investments in sustainable, nature-positive and resilient urban development, and adopting innovative financing mechanisms</w:t>
            </w:r>
          </w:p>
        </w:tc>
      </w:tr>
      <w:tr w:rsidR="002A3BD8" w:rsidRPr="00851C9C" w14:paraId="3BA0A769" w14:textId="77777777" w:rsidTr="7D82D2AE">
        <w:trPr>
          <w:trHeight w:val="413"/>
        </w:trPr>
        <w:tc>
          <w:tcPr>
            <w:tcW w:w="1452" w:type="dxa"/>
            <w:vMerge w:val="restart"/>
          </w:tcPr>
          <w:p w14:paraId="5515C938" w14:textId="77777777" w:rsidR="002A3BD8" w:rsidRPr="00851C9C" w:rsidRDefault="002A3BD8">
            <w:pPr>
              <w:spacing w:after="60"/>
              <w:jc w:val="both"/>
              <w:rPr>
                <w:rFonts w:ascii="Calibri" w:eastAsia="SimSun" w:hAnsi="Calibri" w:cs="Calibri"/>
                <w:b/>
                <w:bCs/>
                <w:sz w:val="18"/>
                <w:szCs w:val="18"/>
              </w:rPr>
            </w:pPr>
            <w:r w:rsidRPr="00851C9C">
              <w:rPr>
                <w:rFonts w:ascii="Calibri" w:eastAsia="SimSun" w:hAnsi="Calibri" w:cs="Calibri"/>
                <w:b/>
                <w:bCs/>
                <w:sz w:val="18"/>
                <w:szCs w:val="18"/>
              </w:rPr>
              <w:t xml:space="preserve">Outcome 2: </w:t>
            </w:r>
          </w:p>
          <w:p w14:paraId="3FD55F82" w14:textId="77777777" w:rsidR="002A3BD8" w:rsidRPr="00851C9C" w:rsidRDefault="002A3BD8">
            <w:pPr>
              <w:spacing w:after="60"/>
              <w:jc w:val="both"/>
              <w:rPr>
                <w:rFonts w:ascii="Calibri" w:eastAsia="SimSun" w:hAnsi="Calibri" w:cs="Calibri"/>
                <w:sz w:val="18"/>
                <w:szCs w:val="18"/>
              </w:rPr>
            </w:pPr>
            <w:r w:rsidRPr="00851C9C">
              <w:rPr>
                <w:rFonts w:ascii="Calibri" w:eastAsia="SimSun" w:hAnsi="Calibri" w:cs="Calibri"/>
                <w:sz w:val="18"/>
                <w:szCs w:val="18"/>
                <w:u w:val="single"/>
              </w:rPr>
              <w:t>Increased investment</w:t>
            </w:r>
            <w:r w:rsidRPr="00851C9C">
              <w:rPr>
                <w:rFonts w:ascii="Calibri" w:eastAsia="SimSun" w:hAnsi="Calibri" w:cs="Calibri"/>
                <w:sz w:val="18"/>
                <w:szCs w:val="18"/>
              </w:rPr>
              <w:t xml:space="preserve"> in replicable and scalable </w:t>
            </w:r>
            <w:r w:rsidRPr="00574C75">
              <w:rPr>
                <w:rFonts w:ascii="Calibri" w:eastAsia="SimSun" w:hAnsi="Calibri" w:cs="Calibri"/>
                <w:sz w:val="18"/>
                <w:szCs w:val="18"/>
                <w:u w:val="single"/>
              </w:rPr>
              <w:t>nature positive, low carbon</w:t>
            </w:r>
            <w:r w:rsidRPr="00851C9C">
              <w:rPr>
                <w:rFonts w:ascii="Calibri" w:eastAsia="SimSun" w:hAnsi="Calibri" w:cs="Calibri"/>
                <w:sz w:val="18"/>
                <w:szCs w:val="18"/>
              </w:rPr>
              <w:t xml:space="preserve"> solutions</w:t>
            </w:r>
            <w:r>
              <w:rPr>
                <w:rFonts w:ascii="Calibri" w:eastAsia="SimSun" w:hAnsi="Calibri" w:cs="Calibri"/>
                <w:sz w:val="18"/>
                <w:szCs w:val="18"/>
              </w:rPr>
              <w:t xml:space="preserve"> </w:t>
            </w:r>
            <w:r w:rsidRPr="00E92C38">
              <w:rPr>
                <w:rFonts w:ascii="Calibri" w:eastAsia="SimSun" w:hAnsi="Calibri" w:cs="Calibri"/>
                <w:sz w:val="18"/>
                <w:szCs w:val="18"/>
              </w:rPr>
              <w:t>to address urban sustainability challenges and increase climate resilience</w:t>
            </w:r>
          </w:p>
        </w:tc>
        <w:tc>
          <w:tcPr>
            <w:tcW w:w="2249" w:type="dxa"/>
          </w:tcPr>
          <w:p w14:paraId="77BDC2DC" w14:textId="77777777" w:rsidR="002A3BD8" w:rsidRPr="008D34AD" w:rsidRDefault="002A3BD8">
            <w:pPr>
              <w:spacing w:after="60"/>
              <w:jc w:val="both"/>
              <w:rPr>
                <w:rFonts w:ascii="Calibri" w:eastAsia="SimSun" w:hAnsi="Calibri" w:cs="Calibri"/>
                <w:bCs/>
                <w:sz w:val="18"/>
                <w:szCs w:val="18"/>
              </w:rPr>
            </w:pPr>
            <w:r w:rsidRPr="008D34AD">
              <w:rPr>
                <w:rFonts w:ascii="Calibri" w:eastAsia="SimSun" w:hAnsi="Calibri" w:cs="Calibri"/>
                <w:bCs/>
                <w:sz w:val="18"/>
                <w:szCs w:val="18"/>
              </w:rPr>
              <w:t>10: USD equivalent of nature positive, low carbon, land restoration demonstrations and/or investments leveraged through the project activities, and % from private financing (input to Global Program indicator 2.1)</w:t>
            </w:r>
          </w:p>
        </w:tc>
        <w:tc>
          <w:tcPr>
            <w:tcW w:w="1710" w:type="dxa"/>
          </w:tcPr>
          <w:p w14:paraId="45E95A72" w14:textId="77777777" w:rsidR="002A3BD8" w:rsidRPr="00851C9C" w:rsidRDefault="002A3BD8">
            <w:pPr>
              <w:spacing w:after="60"/>
              <w:jc w:val="both"/>
              <w:rPr>
                <w:rFonts w:ascii="Calibri" w:eastAsia="SimSun" w:hAnsi="Calibri" w:cs="Calibri"/>
                <w:bCs/>
                <w:sz w:val="18"/>
                <w:szCs w:val="18"/>
                <w:highlight w:val="yellow"/>
              </w:rPr>
            </w:pPr>
            <w:r w:rsidRPr="003B0192">
              <w:rPr>
                <w:rFonts w:ascii="Calibri" w:eastAsia="SimSun" w:hAnsi="Calibri" w:cs="Calibri"/>
                <w:bCs/>
                <w:iCs/>
                <w:sz w:val="18"/>
                <w:szCs w:val="18"/>
              </w:rPr>
              <w:t>Project records</w:t>
            </w:r>
            <w:r>
              <w:rPr>
                <w:rFonts w:ascii="Calibri" w:eastAsia="SimSun" w:hAnsi="Calibri" w:cs="Calibri"/>
                <w:bCs/>
                <w:iCs/>
                <w:sz w:val="18"/>
                <w:szCs w:val="18"/>
              </w:rPr>
              <w:t>; s</w:t>
            </w:r>
            <w:r w:rsidRPr="003B0192">
              <w:rPr>
                <w:rFonts w:ascii="Calibri" w:eastAsia="SimSun" w:hAnsi="Calibri" w:cs="Calibri"/>
                <w:bCs/>
                <w:iCs/>
                <w:sz w:val="18"/>
                <w:szCs w:val="18"/>
              </w:rPr>
              <w:t>uccessful completion of project activities for relevant project components, as verified by the MTR and TE.</w:t>
            </w:r>
          </w:p>
        </w:tc>
        <w:tc>
          <w:tcPr>
            <w:tcW w:w="1710" w:type="dxa"/>
          </w:tcPr>
          <w:p w14:paraId="243FB03E" w14:textId="77777777" w:rsidR="002A3BD8" w:rsidRPr="003B0192" w:rsidRDefault="002A3BD8">
            <w:pPr>
              <w:spacing w:after="60"/>
              <w:jc w:val="both"/>
              <w:rPr>
                <w:rFonts w:ascii="Calibri" w:eastAsia="SimSun" w:hAnsi="Calibri" w:cs="Calibri"/>
                <w:bCs/>
                <w:sz w:val="18"/>
                <w:szCs w:val="18"/>
              </w:rPr>
            </w:pPr>
            <w:r w:rsidRPr="003B0192">
              <w:rPr>
                <w:rFonts w:ascii="Calibri" w:eastAsia="SimSun" w:hAnsi="Calibri" w:cs="Calibri"/>
                <w:bCs/>
                <w:sz w:val="18"/>
                <w:szCs w:val="18"/>
              </w:rPr>
              <w:t>N/A</w:t>
            </w:r>
          </w:p>
        </w:tc>
        <w:tc>
          <w:tcPr>
            <w:tcW w:w="1799" w:type="dxa"/>
          </w:tcPr>
          <w:p w14:paraId="3A58F26C" w14:textId="77777777" w:rsidR="002A3BD8" w:rsidRPr="003B0192" w:rsidRDefault="002A3BD8">
            <w:pPr>
              <w:spacing w:after="60"/>
              <w:jc w:val="both"/>
              <w:rPr>
                <w:rFonts w:ascii="Calibri" w:eastAsia="SimSun" w:hAnsi="Calibri" w:cs="Calibri"/>
                <w:bCs/>
                <w:sz w:val="18"/>
                <w:szCs w:val="18"/>
              </w:rPr>
            </w:pPr>
            <w:r w:rsidRPr="003B0192">
              <w:rPr>
                <w:rFonts w:ascii="Calibri" w:eastAsia="SimSun" w:hAnsi="Calibri" w:cs="Calibri"/>
                <w:bCs/>
                <w:sz w:val="18"/>
                <w:szCs w:val="18"/>
              </w:rPr>
              <w:t>$1 million; 5%</w:t>
            </w:r>
          </w:p>
        </w:tc>
        <w:tc>
          <w:tcPr>
            <w:tcW w:w="1785" w:type="dxa"/>
          </w:tcPr>
          <w:p w14:paraId="0158E00C" w14:textId="77777777" w:rsidR="002A3BD8" w:rsidRPr="003B0192" w:rsidRDefault="002A3BD8">
            <w:pPr>
              <w:spacing w:after="60"/>
              <w:jc w:val="both"/>
              <w:rPr>
                <w:rFonts w:ascii="Calibri" w:eastAsia="SimSun" w:hAnsi="Calibri" w:cs="Calibri"/>
                <w:sz w:val="18"/>
                <w:szCs w:val="18"/>
              </w:rPr>
            </w:pPr>
            <w:r w:rsidRPr="003B0192">
              <w:rPr>
                <w:rFonts w:ascii="Calibri" w:eastAsia="SimSun" w:hAnsi="Calibri" w:cs="Calibri"/>
                <w:sz w:val="18"/>
                <w:szCs w:val="18"/>
              </w:rPr>
              <w:t>$5 million; 10%</w:t>
            </w:r>
          </w:p>
        </w:tc>
        <w:tc>
          <w:tcPr>
            <w:tcW w:w="1530" w:type="dxa"/>
          </w:tcPr>
          <w:p w14:paraId="4997D26C" w14:textId="77777777" w:rsidR="002A3BD8" w:rsidRPr="00851C9C" w:rsidRDefault="002A3BD8">
            <w:pPr>
              <w:spacing w:after="60"/>
              <w:jc w:val="both"/>
              <w:rPr>
                <w:rFonts w:ascii="Calibri" w:eastAsia="SimSun" w:hAnsi="Calibri" w:cs="Calibri"/>
                <w:sz w:val="18"/>
                <w:szCs w:val="18"/>
                <w:highlight w:val="yellow"/>
              </w:rPr>
            </w:pPr>
            <w:r w:rsidRPr="00853F84">
              <w:rPr>
                <w:rFonts w:ascii="Calibri" w:eastAsia="SimSun" w:hAnsi="Calibri" w:cs="Calibri"/>
                <w:iCs/>
                <w:sz w:val="18"/>
                <w:szCs w:val="18"/>
              </w:rPr>
              <w:t xml:space="preserve">PIU and partner data collection, monitoring, and reporting of project activities.  </w:t>
            </w:r>
          </w:p>
        </w:tc>
        <w:tc>
          <w:tcPr>
            <w:tcW w:w="2160" w:type="dxa"/>
          </w:tcPr>
          <w:p w14:paraId="60705D90" w14:textId="77777777" w:rsidR="002A3BD8" w:rsidRPr="000D6684" w:rsidRDefault="002A3BD8">
            <w:pPr>
              <w:spacing w:after="60"/>
              <w:rPr>
                <w:rFonts w:ascii="Calibri" w:eastAsia="SimSun" w:hAnsi="Calibri" w:cs="Calibri"/>
                <w:sz w:val="18"/>
                <w:szCs w:val="18"/>
                <w:u w:val="single"/>
              </w:rPr>
            </w:pPr>
            <w:r w:rsidRPr="000D6684">
              <w:rPr>
                <w:rFonts w:ascii="Calibri" w:eastAsia="SimSun" w:hAnsi="Calibri" w:cs="Calibri"/>
                <w:sz w:val="18"/>
                <w:szCs w:val="18"/>
                <w:u w:val="single"/>
              </w:rPr>
              <w:t xml:space="preserve">Assumption: </w:t>
            </w:r>
          </w:p>
          <w:p w14:paraId="51C24AEF" w14:textId="77777777" w:rsidR="002A3BD8" w:rsidRDefault="002A3BD8">
            <w:pPr>
              <w:spacing w:after="60"/>
              <w:rPr>
                <w:rFonts w:ascii="Calibri" w:eastAsia="SimSun" w:hAnsi="Calibri" w:cs="Calibri"/>
                <w:sz w:val="18"/>
                <w:szCs w:val="18"/>
              </w:rPr>
            </w:pPr>
            <w:r w:rsidRPr="000D6684">
              <w:rPr>
                <w:rFonts w:ascii="Calibri" w:eastAsia="SimSun" w:hAnsi="Calibri" w:cs="Calibri"/>
                <w:sz w:val="18"/>
                <w:szCs w:val="18"/>
              </w:rPr>
              <w:t xml:space="preserve">Private sector interest </w:t>
            </w:r>
            <w:r>
              <w:rPr>
                <w:rFonts w:ascii="Calibri" w:eastAsia="SimSun" w:hAnsi="Calibri" w:cs="Calibri"/>
                <w:sz w:val="18"/>
                <w:szCs w:val="18"/>
              </w:rPr>
              <w:t xml:space="preserve">in Green City urban development </w:t>
            </w:r>
            <w:r w:rsidRPr="000D6684">
              <w:rPr>
                <w:rFonts w:ascii="Calibri" w:eastAsia="SimSun" w:hAnsi="Calibri" w:cs="Calibri"/>
                <w:sz w:val="18"/>
                <w:szCs w:val="18"/>
              </w:rPr>
              <w:t xml:space="preserve">grows. </w:t>
            </w:r>
          </w:p>
          <w:p w14:paraId="25C182B3" w14:textId="77777777" w:rsidR="002A3BD8" w:rsidRDefault="002A3BD8">
            <w:pPr>
              <w:spacing w:after="60"/>
              <w:rPr>
                <w:rFonts w:ascii="Calibri" w:eastAsia="SimSun" w:hAnsi="Calibri" w:cs="Calibri"/>
                <w:sz w:val="18"/>
                <w:szCs w:val="18"/>
              </w:rPr>
            </w:pPr>
            <w:r>
              <w:rPr>
                <w:rFonts w:ascii="Calibri" w:eastAsia="SimSun" w:hAnsi="Calibri" w:cs="Calibri"/>
                <w:sz w:val="18"/>
                <w:szCs w:val="18"/>
              </w:rPr>
              <w:t xml:space="preserve">At least one project-supported financial mechanism is financially viable. </w:t>
            </w:r>
          </w:p>
          <w:p w14:paraId="0BBFD8A2" w14:textId="77777777" w:rsidR="002A3BD8" w:rsidRPr="000D6684" w:rsidRDefault="002A3BD8">
            <w:pPr>
              <w:spacing w:after="60"/>
              <w:rPr>
                <w:rFonts w:ascii="Calibri" w:eastAsia="SimSun" w:hAnsi="Calibri" w:cs="Calibri"/>
                <w:sz w:val="18"/>
                <w:szCs w:val="18"/>
                <w:u w:val="single"/>
              </w:rPr>
            </w:pPr>
            <w:r w:rsidRPr="000D6684">
              <w:rPr>
                <w:rFonts w:ascii="Calibri" w:eastAsia="SimSun" w:hAnsi="Calibri" w:cs="Calibri"/>
                <w:sz w:val="18"/>
                <w:szCs w:val="18"/>
                <w:u w:val="single"/>
              </w:rPr>
              <w:t xml:space="preserve">Risk: </w:t>
            </w:r>
          </w:p>
          <w:p w14:paraId="59E67CE4" w14:textId="77777777" w:rsidR="002A3BD8" w:rsidRDefault="002A3BD8">
            <w:pPr>
              <w:spacing w:after="60"/>
              <w:rPr>
                <w:rFonts w:ascii="Calibri" w:eastAsia="SimSun" w:hAnsi="Calibri" w:cs="Calibri"/>
                <w:sz w:val="18"/>
                <w:szCs w:val="18"/>
              </w:rPr>
            </w:pPr>
            <w:r w:rsidRPr="000D6684">
              <w:rPr>
                <w:rFonts w:ascii="Calibri" w:eastAsia="SimSun" w:hAnsi="Calibri" w:cs="Calibri"/>
                <w:sz w:val="18"/>
                <w:szCs w:val="18"/>
              </w:rPr>
              <w:t>Economic conditions hinder private investment commitments.</w:t>
            </w:r>
          </w:p>
          <w:p w14:paraId="7A521FF3" w14:textId="77777777" w:rsidR="002A3BD8" w:rsidRPr="00813FC7" w:rsidRDefault="002A3BD8">
            <w:pPr>
              <w:spacing w:after="60"/>
              <w:rPr>
                <w:rFonts w:ascii="Calibri" w:eastAsia="SimSun" w:hAnsi="Calibri" w:cs="Calibri"/>
                <w:sz w:val="18"/>
                <w:szCs w:val="18"/>
              </w:rPr>
            </w:pPr>
            <w:r>
              <w:rPr>
                <w:rFonts w:ascii="Calibri" w:eastAsia="SimSun" w:hAnsi="Calibri" w:cs="Calibri"/>
                <w:sz w:val="18"/>
                <w:szCs w:val="18"/>
              </w:rPr>
              <w:lastRenderedPageBreak/>
              <w:t xml:space="preserve">Bureaucratic or political barriers to effective PPP development. </w:t>
            </w:r>
          </w:p>
        </w:tc>
      </w:tr>
      <w:tr w:rsidR="002A3BD8" w:rsidRPr="001B63DF" w14:paraId="58C6E9E5" w14:textId="77777777" w:rsidTr="7D82D2AE">
        <w:trPr>
          <w:trHeight w:val="440"/>
        </w:trPr>
        <w:tc>
          <w:tcPr>
            <w:tcW w:w="1452" w:type="dxa"/>
            <w:vMerge/>
          </w:tcPr>
          <w:p w14:paraId="1D4343D5" w14:textId="77777777" w:rsidR="002A3BD8" w:rsidRPr="00CE5A90" w:rsidRDefault="002A3BD8">
            <w:pPr>
              <w:spacing w:after="60"/>
              <w:jc w:val="both"/>
              <w:rPr>
                <w:rFonts w:ascii="Calibri" w:eastAsia="SimSun" w:hAnsi="Calibri" w:cs="Calibri"/>
                <w:b/>
                <w:bCs/>
                <w:sz w:val="18"/>
                <w:szCs w:val="18"/>
              </w:rPr>
            </w:pPr>
          </w:p>
        </w:tc>
        <w:tc>
          <w:tcPr>
            <w:tcW w:w="2249" w:type="dxa"/>
          </w:tcPr>
          <w:p w14:paraId="388E104E" w14:textId="77777777" w:rsidR="002A3BD8" w:rsidRPr="006F733D" w:rsidRDefault="002A3BD8">
            <w:pPr>
              <w:spacing w:after="60"/>
              <w:jc w:val="both"/>
              <w:rPr>
                <w:rFonts w:ascii="Calibri" w:eastAsia="SimSun" w:hAnsi="Calibri" w:cs="Calibri"/>
                <w:sz w:val="18"/>
                <w:szCs w:val="18"/>
              </w:rPr>
            </w:pPr>
            <w:r w:rsidRPr="42B2E53B">
              <w:rPr>
                <w:rFonts w:ascii="Calibri" w:eastAsia="SimSun" w:hAnsi="Calibri" w:cs="Calibri"/>
                <w:sz w:val="18"/>
                <w:szCs w:val="18"/>
              </w:rPr>
              <w:t xml:space="preserve">11: Increased area of and access to green space, as measured by: </w:t>
            </w:r>
          </w:p>
          <w:p w14:paraId="3D145694" w14:textId="77777777" w:rsidR="002A3BD8" w:rsidRPr="006F733D" w:rsidRDefault="002A3BD8" w:rsidP="002A3BD8">
            <w:pPr>
              <w:pStyle w:val="ListParagraph"/>
              <w:numPr>
                <w:ilvl w:val="0"/>
                <w:numId w:val="53"/>
              </w:numPr>
              <w:spacing w:after="60"/>
              <w:contextualSpacing/>
              <w:jc w:val="both"/>
              <w:rPr>
                <w:rFonts w:ascii="Calibri" w:hAnsi="Calibri" w:cs="Calibri"/>
                <w:bCs/>
                <w:iCs/>
                <w:sz w:val="18"/>
                <w:szCs w:val="18"/>
              </w:rPr>
            </w:pPr>
            <w:r w:rsidRPr="006F733D">
              <w:rPr>
                <w:rFonts w:ascii="Calibri" w:hAnsi="Calibri" w:cs="Calibri"/>
                <w:bCs/>
                <w:iCs/>
                <w:sz w:val="18"/>
                <w:szCs w:val="18"/>
              </w:rPr>
              <w:t># of trees / citizen</w:t>
            </w:r>
          </w:p>
          <w:p w14:paraId="504A483A" w14:textId="77777777" w:rsidR="002A3BD8" w:rsidRDefault="002A3BD8" w:rsidP="002A3BD8">
            <w:pPr>
              <w:pStyle w:val="ListParagraph"/>
              <w:numPr>
                <w:ilvl w:val="0"/>
                <w:numId w:val="53"/>
              </w:numPr>
              <w:spacing w:after="60"/>
              <w:contextualSpacing/>
              <w:jc w:val="both"/>
              <w:rPr>
                <w:rFonts w:ascii="Calibri" w:hAnsi="Calibri" w:cs="Calibri"/>
                <w:bCs/>
                <w:iCs/>
                <w:sz w:val="18"/>
                <w:szCs w:val="18"/>
              </w:rPr>
            </w:pPr>
            <w:r w:rsidRPr="006F733D">
              <w:rPr>
                <w:rFonts w:ascii="Calibri" w:hAnsi="Calibri" w:cs="Calibri"/>
                <w:bCs/>
                <w:iCs/>
                <w:sz w:val="18"/>
                <w:szCs w:val="18"/>
              </w:rPr>
              <w:t>Green space % area of urban area</w:t>
            </w:r>
          </w:p>
          <w:p w14:paraId="4CC1B874" w14:textId="77777777" w:rsidR="002A3BD8" w:rsidRPr="00B335F3" w:rsidRDefault="002A3BD8" w:rsidP="002A3BD8">
            <w:pPr>
              <w:pStyle w:val="ListParagraph"/>
              <w:numPr>
                <w:ilvl w:val="0"/>
                <w:numId w:val="53"/>
              </w:numPr>
              <w:spacing w:after="60"/>
              <w:contextualSpacing/>
              <w:jc w:val="both"/>
              <w:rPr>
                <w:rFonts w:ascii="Calibri" w:hAnsi="Calibri" w:cs="Calibri"/>
                <w:bCs/>
                <w:iCs/>
                <w:sz w:val="18"/>
                <w:szCs w:val="18"/>
              </w:rPr>
            </w:pPr>
            <w:r w:rsidRPr="00B335F3">
              <w:rPr>
                <w:rFonts w:ascii="Calibri" w:hAnsi="Calibri" w:cs="Calibri"/>
                <w:bCs/>
                <w:iCs/>
                <w:sz w:val="18"/>
                <w:szCs w:val="18"/>
              </w:rPr>
              <w:t>% of households within 1km of 1,000 sq m of green space</w:t>
            </w:r>
          </w:p>
        </w:tc>
        <w:tc>
          <w:tcPr>
            <w:tcW w:w="1710" w:type="dxa"/>
          </w:tcPr>
          <w:p w14:paraId="3ECE1CBF" w14:textId="77777777" w:rsidR="002A3BD8" w:rsidRPr="006A6E24" w:rsidRDefault="002A3BD8">
            <w:pPr>
              <w:spacing w:after="60"/>
              <w:jc w:val="both"/>
              <w:rPr>
                <w:rFonts w:ascii="Calibri" w:eastAsia="SimSun" w:hAnsi="Calibri" w:cs="Calibri"/>
                <w:bCs/>
                <w:iCs/>
                <w:sz w:val="18"/>
                <w:szCs w:val="18"/>
                <w:highlight w:val="yellow"/>
              </w:rPr>
            </w:pPr>
            <w:r>
              <w:rPr>
                <w:rFonts w:ascii="Calibri" w:eastAsia="Calibri" w:hAnsi="Calibri" w:cs="Calibri"/>
                <w:sz w:val="18"/>
                <w:szCs w:val="18"/>
              </w:rPr>
              <w:t xml:space="preserve">Annual land management reports; unified land report. </w:t>
            </w:r>
          </w:p>
        </w:tc>
        <w:tc>
          <w:tcPr>
            <w:tcW w:w="1710" w:type="dxa"/>
          </w:tcPr>
          <w:p w14:paraId="0431A6BA" w14:textId="77777777" w:rsidR="002A3BD8" w:rsidRPr="00EF41E0" w:rsidRDefault="002A3BD8" w:rsidP="002A3BD8">
            <w:pPr>
              <w:pStyle w:val="ListParagraph"/>
              <w:numPr>
                <w:ilvl w:val="0"/>
                <w:numId w:val="53"/>
              </w:numPr>
              <w:spacing w:after="60"/>
              <w:contextualSpacing/>
              <w:jc w:val="both"/>
              <w:rPr>
                <w:rFonts w:ascii="Calibri" w:hAnsi="Calibri" w:cs="Calibri"/>
                <w:bCs/>
                <w:iCs/>
                <w:sz w:val="18"/>
                <w:szCs w:val="18"/>
              </w:rPr>
            </w:pPr>
            <w:r w:rsidRPr="00EF41E0">
              <w:rPr>
                <w:rFonts w:ascii="Calibri" w:hAnsi="Calibri" w:cs="Calibri"/>
                <w:bCs/>
                <w:iCs/>
                <w:sz w:val="18"/>
                <w:szCs w:val="18"/>
              </w:rPr>
              <w:t># of trees / citizen (baseline to be confirmed during inception phase)</w:t>
            </w:r>
          </w:p>
          <w:p w14:paraId="7FD5F127" w14:textId="77777777" w:rsidR="002A3BD8" w:rsidRPr="00EF41E0" w:rsidRDefault="002A3BD8" w:rsidP="002A3BD8">
            <w:pPr>
              <w:pStyle w:val="ListParagraph"/>
              <w:numPr>
                <w:ilvl w:val="0"/>
                <w:numId w:val="53"/>
              </w:numPr>
              <w:spacing w:after="60"/>
              <w:contextualSpacing/>
              <w:jc w:val="both"/>
              <w:rPr>
                <w:rFonts w:ascii="Calibri" w:hAnsi="Calibri" w:cs="Calibri"/>
                <w:bCs/>
                <w:iCs/>
                <w:sz w:val="18"/>
                <w:szCs w:val="18"/>
              </w:rPr>
            </w:pPr>
            <w:r w:rsidRPr="00EF41E0">
              <w:rPr>
                <w:rFonts w:ascii="Calibri" w:hAnsi="Calibri" w:cs="Calibri"/>
                <w:bCs/>
                <w:iCs/>
                <w:sz w:val="18"/>
                <w:szCs w:val="18"/>
              </w:rPr>
              <w:t>Green space % area of urban area: Darkhan</w:t>
            </w:r>
            <w:r>
              <w:rPr>
                <w:rFonts w:ascii="Calibri" w:hAnsi="Calibri" w:cs="Calibri"/>
                <w:bCs/>
                <w:iCs/>
                <w:sz w:val="18"/>
                <w:szCs w:val="18"/>
              </w:rPr>
              <w:t xml:space="preserve"> </w:t>
            </w:r>
            <w:r w:rsidRPr="00EF41E0">
              <w:rPr>
                <w:rFonts w:ascii="Calibri" w:hAnsi="Calibri" w:cs="Calibri"/>
                <w:bCs/>
                <w:iCs/>
                <w:sz w:val="18"/>
                <w:szCs w:val="18"/>
              </w:rPr>
              <w:t>0.15 %; Orkhon 36,9%; Ulaanbaatar 0.3%</w:t>
            </w:r>
          </w:p>
          <w:p w14:paraId="4D915F3A" w14:textId="77777777" w:rsidR="002A3BD8" w:rsidRPr="00EF41E0" w:rsidRDefault="002A3BD8" w:rsidP="002A3BD8">
            <w:pPr>
              <w:pStyle w:val="ListParagraph"/>
              <w:numPr>
                <w:ilvl w:val="0"/>
                <w:numId w:val="53"/>
              </w:numPr>
              <w:spacing w:after="60"/>
              <w:contextualSpacing/>
              <w:jc w:val="both"/>
              <w:rPr>
                <w:rFonts w:ascii="Calibri" w:hAnsi="Calibri" w:cs="Calibri"/>
                <w:bCs/>
                <w:iCs/>
                <w:sz w:val="18"/>
                <w:szCs w:val="18"/>
              </w:rPr>
            </w:pPr>
            <w:r w:rsidRPr="00EF41E0">
              <w:rPr>
                <w:rFonts w:ascii="Calibri" w:hAnsi="Calibri" w:cs="Calibri"/>
                <w:bCs/>
                <w:iCs/>
                <w:sz w:val="18"/>
                <w:szCs w:val="18"/>
              </w:rPr>
              <w:t>% of households within 1km of 1,000 sq m of green space (baseline to be confirmed during inception phase)</w:t>
            </w:r>
          </w:p>
        </w:tc>
        <w:tc>
          <w:tcPr>
            <w:tcW w:w="1799" w:type="dxa"/>
          </w:tcPr>
          <w:p w14:paraId="5CFF09DD" w14:textId="77777777" w:rsidR="002A3BD8" w:rsidRPr="00EF41E0" w:rsidRDefault="002A3BD8" w:rsidP="002A3BD8">
            <w:pPr>
              <w:pStyle w:val="ListParagraph"/>
              <w:numPr>
                <w:ilvl w:val="0"/>
                <w:numId w:val="53"/>
              </w:numPr>
              <w:spacing w:after="60"/>
              <w:contextualSpacing/>
              <w:jc w:val="both"/>
              <w:rPr>
                <w:rFonts w:ascii="Calibri" w:hAnsi="Calibri" w:cs="Calibri"/>
                <w:bCs/>
                <w:iCs/>
                <w:sz w:val="18"/>
                <w:szCs w:val="18"/>
              </w:rPr>
            </w:pPr>
            <w:r w:rsidRPr="00EF41E0">
              <w:rPr>
                <w:rFonts w:ascii="Calibri" w:hAnsi="Calibri" w:cs="Calibri"/>
                <w:bCs/>
                <w:iCs/>
                <w:sz w:val="18"/>
                <w:szCs w:val="18"/>
              </w:rPr>
              <w:t># of trees / citizen – increase of 2%</w:t>
            </w:r>
          </w:p>
          <w:p w14:paraId="3F2A3C4D" w14:textId="77777777" w:rsidR="002A3BD8" w:rsidRPr="00EF41E0" w:rsidRDefault="002A3BD8" w:rsidP="002A3BD8">
            <w:pPr>
              <w:pStyle w:val="ListParagraph"/>
              <w:numPr>
                <w:ilvl w:val="0"/>
                <w:numId w:val="53"/>
              </w:numPr>
              <w:spacing w:after="60"/>
              <w:contextualSpacing/>
              <w:jc w:val="both"/>
              <w:rPr>
                <w:rFonts w:ascii="Calibri" w:hAnsi="Calibri" w:cs="Calibri"/>
                <w:bCs/>
                <w:iCs/>
                <w:sz w:val="18"/>
                <w:szCs w:val="18"/>
              </w:rPr>
            </w:pPr>
            <w:r w:rsidRPr="00EF41E0">
              <w:rPr>
                <w:rFonts w:ascii="Calibri" w:hAnsi="Calibri" w:cs="Calibri"/>
                <w:bCs/>
                <w:iCs/>
                <w:sz w:val="18"/>
                <w:szCs w:val="18"/>
              </w:rPr>
              <w:t xml:space="preserve">Green space % area of urban area: Darkhan 5.15%; Orkhon </w:t>
            </w:r>
            <w:r>
              <w:rPr>
                <w:rFonts w:ascii="Calibri" w:hAnsi="Calibri" w:cs="Calibri"/>
                <w:bCs/>
                <w:iCs/>
                <w:sz w:val="18"/>
                <w:szCs w:val="18"/>
              </w:rPr>
              <w:t>4</w:t>
            </w:r>
            <w:r w:rsidRPr="00EF41E0">
              <w:rPr>
                <w:rFonts w:ascii="Calibri" w:hAnsi="Calibri" w:cs="Calibri"/>
                <w:bCs/>
                <w:iCs/>
                <w:sz w:val="18"/>
                <w:szCs w:val="18"/>
              </w:rPr>
              <w:t>6.9%; Ulaanbaatar 0.6%</w:t>
            </w:r>
          </w:p>
          <w:p w14:paraId="525827B8" w14:textId="77777777" w:rsidR="002A3BD8" w:rsidRPr="00EF41E0" w:rsidRDefault="002A3BD8" w:rsidP="002A3BD8">
            <w:pPr>
              <w:pStyle w:val="ListParagraph"/>
              <w:numPr>
                <w:ilvl w:val="0"/>
                <w:numId w:val="53"/>
              </w:numPr>
              <w:spacing w:after="60"/>
              <w:contextualSpacing/>
              <w:jc w:val="both"/>
              <w:rPr>
                <w:rFonts w:ascii="Calibri" w:hAnsi="Calibri" w:cs="Calibri"/>
                <w:bCs/>
                <w:iCs/>
                <w:sz w:val="18"/>
                <w:szCs w:val="18"/>
              </w:rPr>
            </w:pPr>
            <w:r w:rsidRPr="00EF41E0">
              <w:rPr>
                <w:rFonts w:ascii="Calibri" w:hAnsi="Calibri" w:cs="Calibri"/>
                <w:bCs/>
                <w:iCs/>
                <w:sz w:val="18"/>
                <w:szCs w:val="18"/>
              </w:rPr>
              <w:t>% of households within 1km of 1,000 sq m of green space</w:t>
            </w:r>
          </w:p>
        </w:tc>
        <w:tc>
          <w:tcPr>
            <w:tcW w:w="1785" w:type="dxa"/>
          </w:tcPr>
          <w:p w14:paraId="1AF89E34" w14:textId="77777777" w:rsidR="002A3BD8" w:rsidRPr="00EF41E0" w:rsidRDefault="002A3BD8" w:rsidP="002A3BD8">
            <w:pPr>
              <w:pStyle w:val="ListParagraph"/>
              <w:numPr>
                <w:ilvl w:val="0"/>
                <w:numId w:val="53"/>
              </w:numPr>
              <w:spacing w:after="60"/>
              <w:contextualSpacing/>
              <w:jc w:val="both"/>
              <w:rPr>
                <w:rFonts w:ascii="Calibri" w:hAnsi="Calibri" w:cs="Calibri"/>
                <w:bCs/>
                <w:iCs/>
                <w:sz w:val="18"/>
                <w:szCs w:val="18"/>
              </w:rPr>
            </w:pPr>
            <w:r w:rsidRPr="00EF41E0">
              <w:rPr>
                <w:rFonts w:ascii="Calibri" w:hAnsi="Calibri" w:cs="Calibri"/>
                <w:bCs/>
                <w:iCs/>
                <w:sz w:val="18"/>
                <w:szCs w:val="18"/>
              </w:rPr>
              <w:t># of trees / citizen – increase of 5%</w:t>
            </w:r>
          </w:p>
          <w:p w14:paraId="4ED9FAFE" w14:textId="77777777" w:rsidR="002A3BD8" w:rsidRPr="00EF41E0" w:rsidRDefault="002A3BD8" w:rsidP="002A3BD8">
            <w:pPr>
              <w:pStyle w:val="ListParagraph"/>
              <w:numPr>
                <w:ilvl w:val="0"/>
                <w:numId w:val="53"/>
              </w:numPr>
              <w:spacing w:after="60"/>
              <w:contextualSpacing/>
              <w:jc w:val="both"/>
              <w:rPr>
                <w:rFonts w:ascii="Calibri" w:hAnsi="Calibri" w:cs="Calibri"/>
                <w:bCs/>
                <w:iCs/>
                <w:sz w:val="18"/>
                <w:szCs w:val="18"/>
              </w:rPr>
            </w:pPr>
            <w:r w:rsidRPr="00EF41E0">
              <w:rPr>
                <w:rFonts w:ascii="Calibri" w:hAnsi="Calibri" w:cs="Calibri"/>
                <w:bCs/>
                <w:iCs/>
                <w:sz w:val="18"/>
                <w:szCs w:val="18"/>
              </w:rPr>
              <w:t>Green space % area of urban area: Darkhan 19.6%; Orkhon 53.9%; Ulaanbaatar 1.3%</w:t>
            </w:r>
          </w:p>
          <w:p w14:paraId="1B7ED4C4" w14:textId="77777777" w:rsidR="002A3BD8" w:rsidRPr="00EF41E0" w:rsidRDefault="002A3BD8" w:rsidP="002A3BD8">
            <w:pPr>
              <w:pStyle w:val="ListParagraph"/>
              <w:numPr>
                <w:ilvl w:val="0"/>
                <w:numId w:val="53"/>
              </w:numPr>
              <w:spacing w:after="60"/>
              <w:contextualSpacing/>
              <w:jc w:val="both"/>
              <w:rPr>
                <w:rFonts w:ascii="Calibri" w:hAnsi="Calibri" w:cs="Calibri"/>
                <w:bCs/>
                <w:iCs/>
                <w:sz w:val="18"/>
                <w:szCs w:val="18"/>
              </w:rPr>
            </w:pPr>
            <w:r w:rsidRPr="00EF41E0">
              <w:rPr>
                <w:rFonts w:ascii="Calibri" w:hAnsi="Calibri" w:cs="Calibri"/>
                <w:bCs/>
                <w:iCs/>
                <w:sz w:val="18"/>
                <w:szCs w:val="18"/>
              </w:rPr>
              <w:t>% of households within 1km of 1,000 sq m of green space</w:t>
            </w:r>
          </w:p>
        </w:tc>
        <w:tc>
          <w:tcPr>
            <w:tcW w:w="1530" w:type="dxa"/>
          </w:tcPr>
          <w:p w14:paraId="6BB52BA8" w14:textId="77777777" w:rsidR="002A3BD8" w:rsidRPr="006A6E24" w:rsidRDefault="002A3BD8">
            <w:pPr>
              <w:spacing w:after="60"/>
              <w:jc w:val="both"/>
              <w:rPr>
                <w:rFonts w:ascii="Calibri" w:eastAsia="SimSun" w:hAnsi="Calibri" w:cs="Calibri"/>
                <w:iCs/>
                <w:sz w:val="18"/>
                <w:szCs w:val="18"/>
                <w:highlight w:val="yellow"/>
              </w:rPr>
            </w:pPr>
            <w:r w:rsidRPr="00853F84">
              <w:rPr>
                <w:rFonts w:ascii="Calibri" w:eastAsia="SimSun" w:hAnsi="Calibri" w:cs="Calibri"/>
                <w:iCs/>
                <w:sz w:val="18"/>
                <w:szCs w:val="18"/>
              </w:rPr>
              <w:t xml:space="preserve">PIU and partner data collection, monitoring, and reporting of project activities.  </w:t>
            </w:r>
          </w:p>
        </w:tc>
        <w:tc>
          <w:tcPr>
            <w:tcW w:w="2160" w:type="dxa"/>
          </w:tcPr>
          <w:p w14:paraId="2058BEAC" w14:textId="77777777" w:rsidR="002A3BD8" w:rsidRPr="00FE2BF5" w:rsidRDefault="002A3BD8">
            <w:pPr>
              <w:spacing w:after="60"/>
              <w:rPr>
                <w:rFonts w:ascii="Calibri" w:eastAsia="SimSun" w:hAnsi="Calibri" w:cs="Calibri"/>
                <w:iCs/>
                <w:sz w:val="18"/>
                <w:szCs w:val="18"/>
                <w:u w:val="single"/>
              </w:rPr>
            </w:pPr>
            <w:r w:rsidRPr="00FE2BF5">
              <w:rPr>
                <w:rFonts w:ascii="Calibri" w:eastAsia="SimSun" w:hAnsi="Calibri" w:cs="Calibri"/>
                <w:iCs/>
                <w:sz w:val="18"/>
                <w:szCs w:val="18"/>
                <w:u w:val="single"/>
              </w:rPr>
              <w:t xml:space="preserve">Assumption: </w:t>
            </w:r>
          </w:p>
          <w:p w14:paraId="0797A2E1" w14:textId="77777777" w:rsidR="002A3BD8" w:rsidRDefault="002A3BD8">
            <w:pPr>
              <w:spacing w:after="60"/>
              <w:rPr>
                <w:rFonts w:ascii="Calibri" w:eastAsia="SimSun" w:hAnsi="Calibri" w:cs="Calibri"/>
                <w:iCs/>
                <w:sz w:val="18"/>
                <w:szCs w:val="18"/>
              </w:rPr>
            </w:pPr>
            <w:r w:rsidRPr="00FE2BF5">
              <w:rPr>
                <w:rFonts w:ascii="Calibri" w:eastAsia="SimSun" w:hAnsi="Calibri" w:cs="Calibri"/>
                <w:iCs/>
                <w:sz w:val="18"/>
                <w:szCs w:val="18"/>
              </w:rPr>
              <w:t xml:space="preserve">Cities commit land to greening efforts. </w:t>
            </w:r>
          </w:p>
          <w:p w14:paraId="5F5055C6" w14:textId="77777777" w:rsidR="002A3BD8" w:rsidRPr="00FE2BF5" w:rsidRDefault="002A3BD8">
            <w:pPr>
              <w:spacing w:after="60"/>
              <w:rPr>
                <w:rFonts w:ascii="Calibri" w:eastAsia="SimSun" w:hAnsi="Calibri" w:cs="Calibri"/>
                <w:iCs/>
                <w:sz w:val="18"/>
                <w:szCs w:val="18"/>
                <w:u w:val="single"/>
              </w:rPr>
            </w:pPr>
            <w:r w:rsidRPr="00FE2BF5">
              <w:rPr>
                <w:rFonts w:ascii="Calibri" w:eastAsia="SimSun" w:hAnsi="Calibri" w:cs="Calibri"/>
                <w:iCs/>
                <w:sz w:val="18"/>
                <w:szCs w:val="18"/>
                <w:u w:val="single"/>
              </w:rPr>
              <w:t xml:space="preserve">Risk: </w:t>
            </w:r>
          </w:p>
          <w:p w14:paraId="27F76413" w14:textId="77777777" w:rsidR="002A3BD8" w:rsidRPr="00813FC7" w:rsidRDefault="002A3BD8">
            <w:pPr>
              <w:spacing w:after="60"/>
              <w:rPr>
                <w:rFonts w:ascii="Calibri" w:eastAsia="SimSun" w:hAnsi="Calibri" w:cs="Calibri"/>
                <w:iCs/>
                <w:sz w:val="18"/>
                <w:szCs w:val="18"/>
              </w:rPr>
            </w:pPr>
            <w:r w:rsidRPr="00FE2BF5">
              <w:rPr>
                <w:rFonts w:ascii="Calibri" w:eastAsia="SimSun" w:hAnsi="Calibri" w:cs="Calibri"/>
                <w:iCs/>
                <w:sz w:val="18"/>
                <w:szCs w:val="18"/>
              </w:rPr>
              <w:t>Urban development pressure limits green space.</w:t>
            </w:r>
          </w:p>
        </w:tc>
      </w:tr>
      <w:tr w:rsidR="002A3BD8" w:rsidRPr="001B63DF" w14:paraId="352AB1ED" w14:textId="77777777" w:rsidTr="7D82D2AE">
        <w:trPr>
          <w:trHeight w:val="440"/>
        </w:trPr>
        <w:tc>
          <w:tcPr>
            <w:tcW w:w="1452" w:type="dxa"/>
            <w:vMerge/>
          </w:tcPr>
          <w:p w14:paraId="6207CA7C" w14:textId="77777777" w:rsidR="002A3BD8" w:rsidRPr="00CE5A90" w:rsidRDefault="002A3BD8">
            <w:pPr>
              <w:spacing w:after="60"/>
              <w:jc w:val="both"/>
              <w:rPr>
                <w:rFonts w:ascii="Calibri" w:eastAsia="SimSun" w:hAnsi="Calibri" w:cs="Calibri"/>
                <w:b/>
                <w:bCs/>
                <w:sz w:val="18"/>
                <w:szCs w:val="18"/>
              </w:rPr>
            </w:pPr>
          </w:p>
        </w:tc>
        <w:tc>
          <w:tcPr>
            <w:tcW w:w="2249" w:type="dxa"/>
          </w:tcPr>
          <w:p w14:paraId="5FEFDE26" w14:textId="77777777" w:rsidR="002A3BD8" w:rsidRPr="006F733D" w:rsidRDefault="002A3BD8">
            <w:pPr>
              <w:spacing w:after="60"/>
              <w:jc w:val="both"/>
              <w:rPr>
                <w:rFonts w:ascii="Calibri" w:eastAsia="SimSun" w:hAnsi="Calibri" w:cs="Calibri"/>
                <w:sz w:val="18"/>
                <w:szCs w:val="18"/>
              </w:rPr>
            </w:pPr>
            <w:r w:rsidRPr="07C3C61B">
              <w:rPr>
                <w:rFonts w:ascii="Calibri" w:eastAsia="SimSun" w:hAnsi="Calibri" w:cs="Calibri"/>
                <w:sz w:val="18"/>
                <w:szCs w:val="18"/>
              </w:rPr>
              <w:t xml:space="preserve">12: Reduced urban flood vulnerability as measured by: </w:t>
            </w:r>
          </w:p>
          <w:p w14:paraId="102A2F40" w14:textId="77777777" w:rsidR="002A3BD8" w:rsidRPr="006F733D" w:rsidRDefault="002A3BD8" w:rsidP="002A3BD8">
            <w:pPr>
              <w:pStyle w:val="ListParagraph"/>
              <w:numPr>
                <w:ilvl w:val="0"/>
                <w:numId w:val="53"/>
              </w:numPr>
              <w:spacing w:after="60"/>
              <w:contextualSpacing/>
              <w:jc w:val="both"/>
              <w:rPr>
                <w:rFonts w:ascii="Calibri" w:hAnsi="Calibri" w:cs="Calibri"/>
                <w:iCs/>
                <w:sz w:val="18"/>
                <w:szCs w:val="18"/>
              </w:rPr>
            </w:pPr>
            <w:r w:rsidRPr="006F733D">
              <w:rPr>
                <w:rFonts w:ascii="Calibri" w:hAnsi="Calibri" w:cs="Calibri"/>
                <w:iCs/>
                <w:sz w:val="18"/>
                <w:szCs w:val="18"/>
              </w:rPr>
              <w:t>Number of households in high flood risk zones</w:t>
            </w:r>
          </w:p>
          <w:p w14:paraId="3D635CC1" w14:textId="77777777" w:rsidR="002A3BD8" w:rsidRPr="004B0E93" w:rsidRDefault="002A3BD8" w:rsidP="002A3BD8">
            <w:pPr>
              <w:pStyle w:val="ListParagraph"/>
              <w:numPr>
                <w:ilvl w:val="0"/>
                <w:numId w:val="53"/>
              </w:numPr>
              <w:spacing w:after="60"/>
              <w:contextualSpacing/>
              <w:jc w:val="both"/>
              <w:rPr>
                <w:rFonts w:ascii="Calibri" w:hAnsi="Calibri" w:cs="Calibri"/>
                <w:sz w:val="18"/>
                <w:szCs w:val="18"/>
              </w:rPr>
            </w:pPr>
            <w:r w:rsidRPr="07C3C61B">
              <w:rPr>
                <w:rFonts w:ascii="Calibri" w:hAnsi="Calibri" w:cs="Calibri"/>
                <w:sz w:val="18"/>
                <w:szCs w:val="18"/>
              </w:rPr>
              <w:t>Size (ha) of urban area in flood risk zones</w:t>
            </w:r>
          </w:p>
        </w:tc>
        <w:tc>
          <w:tcPr>
            <w:tcW w:w="1710" w:type="dxa"/>
          </w:tcPr>
          <w:p w14:paraId="27EA1BED" w14:textId="77777777" w:rsidR="002A3BD8" w:rsidRPr="006A6E24" w:rsidRDefault="002A3BD8">
            <w:pPr>
              <w:spacing w:after="60"/>
              <w:jc w:val="both"/>
              <w:rPr>
                <w:rFonts w:ascii="Calibri" w:eastAsia="SimSun" w:hAnsi="Calibri" w:cs="Calibri"/>
                <w:sz w:val="18"/>
                <w:szCs w:val="18"/>
                <w:highlight w:val="yellow"/>
              </w:rPr>
            </w:pPr>
            <w:r w:rsidRPr="07C3C61B">
              <w:rPr>
                <w:rFonts w:ascii="Calibri" w:eastAsia="SimSun" w:hAnsi="Calibri" w:cs="Calibri"/>
                <w:sz w:val="18"/>
                <w:szCs w:val="18"/>
              </w:rPr>
              <w:t>Existing relevant research materials; minutes of meetings with key stakeholders.</w:t>
            </w:r>
          </w:p>
        </w:tc>
        <w:tc>
          <w:tcPr>
            <w:tcW w:w="1710" w:type="dxa"/>
          </w:tcPr>
          <w:p w14:paraId="5B3E1555" w14:textId="77777777" w:rsidR="002A3BD8" w:rsidRPr="006F733D" w:rsidRDefault="002A3BD8" w:rsidP="002A3BD8">
            <w:pPr>
              <w:pStyle w:val="ListParagraph"/>
              <w:numPr>
                <w:ilvl w:val="0"/>
                <w:numId w:val="53"/>
              </w:numPr>
              <w:spacing w:after="60"/>
              <w:contextualSpacing/>
              <w:jc w:val="both"/>
              <w:rPr>
                <w:rFonts w:ascii="Calibri" w:hAnsi="Calibri" w:cs="Calibri"/>
                <w:iCs/>
                <w:sz w:val="18"/>
                <w:szCs w:val="18"/>
              </w:rPr>
            </w:pPr>
            <w:r w:rsidRPr="006F733D">
              <w:rPr>
                <w:rFonts w:ascii="Calibri" w:hAnsi="Calibri" w:cs="Calibri"/>
                <w:iCs/>
                <w:sz w:val="18"/>
                <w:szCs w:val="18"/>
              </w:rPr>
              <w:t>Number of households in high flood risk zones</w:t>
            </w:r>
            <w:r>
              <w:rPr>
                <w:rFonts w:ascii="Calibri" w:hAnsi="Calibri" w:cs="Calibri"/>
                <w:iCs/>
                <w:sz w:val="18"/>
                <w:szCs w:val="18"/>
              </w:rPr>
              <w:t xml:space="preserve"> (baseline to be confirmed during inception phase)</w:t>
            </w:r>
          </w:p>
          <w:p w14:paraId="77C54D98" w14:textId="77777777" w:rsidR="002A3BD8" w:rsidRPr="004E5075" w:rsidRDefault="002A3BD8" w:rsidP="002A3BD8">
            <w:pPr>
              <w:pStyle w:val="ListParagraph"/>
              <w:numPr>
                <w:ilvl w:val="0"/>
                <w:numId w:val="53"/>
              </w:numPr>
              <w:spacing w:after="60"/>
              <w:contextualSpacing/>
              <w:jc w:val="both"/>
              <w:rPr>
                <w:rFonts w:ascii="Calibri" w:hAnsi="Calibri" w:cs="Calibri"/>
                <w:iCs/>
                <w:sz w:val="18"/>
                <w:szCs w:val="18"/>
              </w:rPr>
            </w:pPr>
            <w:r w:rsidRPr="006F733D">
              <w:rPr>
                <w:rFonts w:ascii="Calibri" w:hAnsi="Calibri" w:cs="Calibri"/>
                <w:iCs/>
                <w:sz w:val="18"/>
                <w:szCs w:val="18"/>
              </w:rPr>
              <w:t>Size (ha) of urban area in flood risk zones</w:t>
            </w:r>
          </w:p>
        </w:tc>
        <w:tc>
          <w:tcPr>
            <w:tcW w:w="1799" w:type="dxa"/>
          </w:tcPr>
          <w:p w14:paraId="673EB9C0" w14:textId="77777777" w:rsidR="002A3BD8" w:rsidRPr="00DC3DB7" w:rsidRDefault="002A3BD8" w:rsidP="002A3BD8">
            <w:pPr>
              <w:pStyle w:val="ListParagraph"/>
              <w:numPr>
                <w:ilvl w:val="0"/>
                <w:numId w:val="53"/>
              </w:numPr>
              <w:spacing w:after="60"/>
              <w:contextualSpacing/>
              <w:jc w:val="both"/>
              <w:rPr>
                <w:rFonts w:ascii="Calibri" w:hAnsi="Calibri" w:cs="Calibri"/>
                <w:bCs/>
                <w:iCs/>
                <w:sz w:val="18"/>
                <w:szCs w:val="18"/>
              </w:rPr>
            </w:pPr>
            <w:r w:rsidRPr="00DC3DB7">
              <w:rPr>
                <w:rFonts w:ascii="Calibri" w:hAnsi="Calibri" w:cs="Calibri"/>
                <w:bCs/>
                <w:iCs/>
                <w:sz w:val="18"/>
                <w:szCs w:val="18"/>
              </w:rPr>
              <w:t>Stable relative to baseline</w:t>
            </w:r>
          </w:p>
          <w:p w14:paraId="6C68EC6A" w14:textId="77777777" w:rsidR="002A3BD8" w:rsidRPr="00DC3DB7" w:rsidRDefault="002A3BD8" w:rsidP="002A3BD8">
            <w:pPr>
              <w:pStyle w:val="ListParagraph"/>
              <w:numPr>
                <w:ilvl w:val="0"/>
                <w:numId w:val="53"/>
              </w:numPr>
              <w:spacing w:after="60"/>
              <w:contextualSpacing/>
              <w:jc w:val="both"/>
              <w:rPr>
                <w:rFonts w:ascii="Calibri" w:hAnsi="Calibri" w:cs="Calibri"/>
                <w:bCs/>
                <w:iCs/>
                <w:sz w:val="18"/>
                <w:szCs w:val="18"/>
              </w:rPr>
            </w:pPr>
            <w:r w:rsidRPr="00DC3DB7">
              <w:rPr>
                <w:rFonts w:ascii="Calibri" w:hAnsi="Calibri" w:cs="Calibri"/>
                <w:bCs/>
                <w:iCs/>
                <w:sz w:val="18"/>
                <w:szCs w:val="18"/>
              </w:rPr>
              <w:t>Stable relative to baseline</w:t>
            </w:r>
          </w:p>
        </w:tc>
        <w:tc>
          <w:tcPr>
            <w:tcW w:w="1785" w:type="dxa"/>
          </w:tcPr>
          <w:p w14:paraId="10428D68" w14:textId="77777777" w:rsidR="002A3BD8" w:rsidRPr="00DC3DB7" w:rsidRDefault="002A3BD8" w:rsidP="002A3BD8">
            <w:pPr>
              <w:pStyle w:val="ListParagraph"/>
              <w:numPr>
                <w:ilvl w:val="0"/>
                <w:numId w:val="53"/>
              </w:numPr>
              <w:spacing w:after="60"/>
              <w:contextualSpacing/>
              <w:jc w:val="both"/>
              <w:rPr>
                <w:rFonts w:ascii="Calibri" w:hAnsi="Calibri" w:cs="Calibri"/>
                <w:iCs/>
                <w:sz w:val="18"/>
                <w:szCs w:val="18"/>
              </w:rPr>
            </w:pPr>
            <w:r w:rsidRPr="00DC3DB7">
              <w:rPr>
                <w:rFonts w:ascii="Calibri" w:hAnsi="Calibri" w:cs="Calibri"/>
                <w:iCs/>
                <w:sz w:val="18"/>
                <w:szCs w:val="18"/>
              </w:rPr>
              <w:t>Decrease relative to baseline</w:t>
            </w:r>
          </w:p>
          <w:p w14:paraId="64377BA9" w14:textId="77777777" w:rsidR="002A3BD8" w:rsidRPr="00DC3DB7" w:rsidRDefault="002A3BD8" w:rsidP="002A3BD8">
            <w:pPr>
              <w:pStyle w:val="ListParagraph"/>
              <w:numPr>
                <w:ilvl w:val="0"/>
                <w:numId w:val="53"/>
              </w:numPr>
              <w:spacing w:after="60"/>
              <w:contextualSpacing/>
              <w:jc w:val="both"/>
              <w:rPr>
                <w:rFonts w:ascii="Calibri" w:hAnsi="Calibri" w:cs="Calibri"/>
                <w:iCs/>
                <w:sz w:val="18"/>
                <w:szCs w:val="18"/>
              </w:rPr>
            </w:pPr>
            <w:r w:rsidRPr="00DC3DB7">
              <w:rPr>
                <w:rFonts w:ascii="Calibri" w:hAnsi="Calibri" w:cs="Calibri"/>
                <w:iCs/>
                <w:sz w:val="18"/>
                <w:szCs w:val="18"/>
              </w:rPr>
              <w:t>Decrease relative to baseline</w:t>
            </w:r>
          </w:p>
        </w:tc>
        <w:tc>
          <w:tcPr>
            <w:tcW w:w="1530" w:type="dxa"/>
          </w:tcPr>
          <w:p w14:paraId="3F8FFB08" w14:textId="77777777" w:rsidR="002A3BD8" w:rsidRPr="00F34D05" w:rsidRDefault="002A3BD8">
            <w:pPr>
              <w:spacing w:after="60"/>
              <w:jc w:val="both"/>
              <w:rPr>
                <w:rFonts w:ascii="Calibri" w:eastAsia="SimSun" w:hAnsi="Calibri" w:cs="Calibri"/>
                <w:iCs/>
                <w:sz w:val="18"/>
                <w:szCs w:val="18"/>
              </w:rPr>
            </w:pPr>
            <w:r w:rsidRPr="00F34D05">
              <w:rPr>
                <w:rFonts w:ascii="Calibri" w:eastAsia="SimSun" w:hAnsi="Calibri" w:cs="Calibri"/>
                <w:iCs/>
                <w:sz w:val="18"/>
                <w:szCs w:val="18"/>
              </w:rPr>
              <w:t>Review of existing relevant research materials</w:t>
            </w:r>
          </w:p>
          <w:p w14:paraId="119E2652" w14:textId="77777777" w:rsidR="002A3BD8" w:rsidRPr="00F34D05" w:rsidRDefault="002A3BD8">
            <w:pPr>
              <w:spacing w:after="60"/>
              <w:jc w:val="both"/>
              <w:rPr>
                <w:rFonts w:ascii="Calibri" w:eastAsia="SimSun" w:hAnsi="Calibri" w:cs="Calibri"/>
                <w:iCs/>
                <w:sz w:val="18"/>
                <w:szCs w:val="18"/>
              </w:rPr>
            </w:pPr>
            <w:r w:rsidRPr="00F34D05">
              <w:rPr>
                <w:rFonts w:ascii="Calibri" w:eastAsia="SimSun" w:hAnsi="Calibri" w:cs="Calibri"/>
                <w:iCs/>
                <w:sz w:val="18"/>
                <w:szCs w:val="18"/>
              </w:rPr>
              <w:t>Meeting of Minutes with key stakeholders</w:t>
            </w:r>
          </w:p>
        </w:tc>
        <w:tc>
          <w:tcPr>
            <w:tcW w:w="2160" w:type="dxa"/>
          </w:tcPr>
          <w:p w14:paraId="7B30C50B" w14:textId="77777777" w:rsidR="002A3BD8" w:rsidRPr="0076329A" w:rsidRDefault="002A3BD8">
            <w:pPr>
              <w:spacing w:after="60"/>
              <w:rPr>
                <w:rFonts w:ascii="Calibri" w:eastAsia="SimSun" w:hAnsi="Calibri" w:cs="Calibri"/>
                <w:iCs/>
                <w:sz w:val="18"/>
                <w:szCs w:val="18"/>
                <w:u w:val="single"/>
              </w:rPr>
            </w:pPr>
            <w:r w:rsidRPr="0076329A">
              <w:rPr>
                <w:rFonts w:ascii="Calibri" w:eastAsia="SimSun" w:hAnsi="Calibri" w:cs="Calibri"/>
                <w:iCs/>
                <w:sz w:val="18"/>
                <w:szCs w:val="18"/>
                <w:u w:val="single"/>
              </w:rPr>
              <w:t>Risks:</w:t>
            </w:r>
          </w:p>
          <w:p w14:paraId="19042C1D" w14:textId="77777777" w:rsidR="002A3BD8" w:rsidRPr="0076329A" w:rsidRDefault="002A3BD8">
            <w:pPr>
              <w:spacing w:after="60"/>
              <w:rPr>
                <w:rFonts w:ascii="Calibri" w:eastAsia="SimSun" w:hAnsi="Calibri" w:cs="Calibri"/>
                <w:iCs/>
                <w:sz w:val="18"/>
                <w:szCs w:val="18"/>
              </w:rPr>
            </w:pPr>
            <w:r w:rsidRPr="0076329A">
              <w:rPr>
                <w:rFonts w:ascii="Calibri" w:eastAsia="SimSun" w:hAnsi="Calibri" w:cs="Calibri"/>
                <w:iCs/>
                <w:sz w:val="18"/>
                <w:szCs w:val="18"/>
              </w:rPr>
              <w:t xml:space="preserve">Existing </w:t>
            </w:r>
            <w:bookmarkStart w:id="17" w:name="_Hlk190903607"/>
            <w:r w:rsidRPr="0076329A">
              <w:rPr>
                <w:rFonts w:ascii="Calibri" w:eastAsia="SimSun" w:hAnsi="Calibri" w:cs="Calibri"/>
                <w:iCs/>
                <w:sz w:val="18"/>
                <w:szCs w:val="18"/>
              </w:rPr>
              <w:t>flood risk management</w:t>
            </w:r>
            <w:r w:rsidRPr="0076329A">
              <w:rPr>
                <w:rFonts w:ascii="Calibri" w:eastAsia="SimSun" w:hAnsi="Calibri" w:cs="Calibri" w:hint="eastAsia"/>
                <w:iCs/>
                <w:sz w:val="18"/>
                <w:szCs w:val="18"/>
              </w:rPr>
              <w:t xml:space="preserve"> </w:t>
            </w:r>
            <w:bookmarkEnd w:id="17"/>
            <w:r w:rsidRPr="0076329A">
              <w:rPr>
                <w:rFonts w:ascii="Calibri" w:eastAsia="SimSun" w:hAnsi="Calibri" w:cs="Calibri"/>
                <w:iCs/>
                <w:sz w:val="18"/>
                <w:szCs w:val="18"/>
              </w:rPr>
              <w:t xml:space="preserve">might not sufficiently develop due to insufficient information of </w:t>
            </w:r>
            <w:bookmarkStart w:id="18" w:name="_Hlk190903573"/>
            <w:r w:rsidRPr="0076329A">
              <w:rPr>
                <w:rFonts w:ascii="Calibri" w:eastAsia="SimSun" w:hAnsi="Calibri" w:cs="Calibri"/>
                <w:iCs/>
                <w:sz w:val="18"/>
                <w:szCs w:val="18"/>
              </w:rPr>
              <w:t>risk-informed and climate-smart approach.</w:t>
            </w:r>
          </w:p>
          <w:bookmarkEnd w:id="18"/>
          <w:p w14:paraId="501D046A" w14:textId="77777777" w:rsidR="002A3BD8" w:rsidRPr="0076329A" w:rsidRDefault="002A3BD8">
            <w:pPr>
              <w:spacing w:after="60"/>
              <w:rPr>
                <w:rFonts w:ascii="Calibri" w:eastAsia="SimSun" w:hAnsi="Calibri" w:cs="Calibri"/>
                <w:iCs/>
                <w:sz w:val="18"/>
                <w:szCs w:val="18"/>
              </w:rPr>
            </w:pPr>
          </w:p>
          <w:p w14:paraId="043F32F9" w14:textId="77777777" w:rsidR="002A3BD8" w:rsidRPr="0076329A" w:rsidRDefault="002A3BD8">
            <w:pPr>
              <w:spacing w:after="60"/>
              <w:rPr>
                <w:rFonts w:ascii="Calibri" w:eastAsia="SimSun" w:hAnsi="Calibri" w:cs="Calibri"/>
                <w:iCs/>
                <w:sz w:val="18"/>
                <w:szCs w:val="18"/>
                <w:u w:val="single"/>
              </w:rPr>
            </w:pPr>
            <w:r w:rsidRPr="0076329A">
              <w:rPr>
                <w:rFonts w:ascii="Calibri" w:eastAsia="SimSun" w:hAnsi="Calibri" w:cs="Calibri"/>
                <w:iCs/>
                <w:sz w:val="18"/>
                <w:szCs w:val="18"/>
                <w:u w:val="single"/>
              </w:rPr>
              <w:t>Assumption:</w:t>
            </w:r>
          </w:p>
          <w:p w14:paraId="0793337B" w14:textId="77777777" w:rsidR="002A3BD8" w:rsidRPr="00813FC7" w:rsidRDefault="002A3BD8">
            <w:pPr>
              <w:spacing w:after="60"/>
              <w:rPr>
                <w:rFonts w:ascii="Calibri" w:eastAsia="SimSun" w:hAnsi="Calibri" w:cs="Calibri"/>
                <w:iCs/>
                <w:sz w:val="18"/>
                <w:szCs w:val="18"/>
              </w:rPr>
            </w:pPr>
            <w:r w:rsidRPr="00813FC7">
              <w:rPr>
                <w:rFonts w:ascii="Calibri" w:eastAsia="SimSun" w:hAnsi="Calibri" w:cs="Calibri"/>
                <w:iCs/>
                <w:sz w:val="18"/>
                <w:szCs w:val="18"/>
              </w:rPr>
              <w:t xml:space="preserve">Darkhan city authorities are willing to update their flood risk management by adopting risk-informed and climate-smart approach that greater </w:t>
            </w:r>
            <w:r w:rsidRPr="00813FC7">
              <w:rPr>
                <w:rFonts w:ascii="Calibri" w:eastAsia="SimSun" w:hAnsi="Calibri" w:cs="Calibri"/>
                <w:iCs/>
                <w:sz w:val="18"/>
                <w:szCs w:val="18"/>
              </w:rPr>
              <w:lastRenderedPageBreak/>
              <w:t>resilience to floods by improved blue infrastructures with low-carbon technologies: enable more green spaces that enhance infiltration to contribute groundwater recharge without any artificial recharge setups.</w:t>
            </w:r>
          </w:p>
        </w:tc>
      </w:tr>
      <w:tr w:rsidR="002A3BD8" w:rsidRPr="001B63DF" w14:paraId="329C2E49" w14:textId="77777777" w:rsidTr="7D82D2AE">
        <w:trPr>
          <w:trHeight w:val="440"/>
        </w:trPr>
        <w:tc>
          <w:tcPr>
            <w:tcW w:w="1452" w:type="dxa"/>
            <w:vMerge/>
          </w:tcPr>
          <w:p w14:paraId="41F8AC6F" w14:textId="77777777" w:rsidR="002A3BD8" w:rsidRPr="00CE5A90" w:rsidRDefault="002A3BD8">
            <w:pPr>
              <w:spacing w:after="60"/>
              <w:jc w:val="both"/>
              <w:rPr>
                <w:rFonts w:ascii="Calibri" w:eastAsia="SimSun" w:hAnsi="Calibri" w:cs="Calibri"/>
                <w:b/>
                <w:bCs/>
                <w:sz w:val="18"/>
                <w:szCs w:val="18"/>
              </w:rPr>
            </w:pPr>
          </w:p>
        </w:tc>
        <w:tc>
          <w:tcPr>
            <w:tcW w:w="2249" w:type="dxa"/>
          </w:tcPr>
          <w:p w14:paraId="7BFC0845" w14:textId="77777777" w:rsidR="002A3BD8" w:rsidRPr="001676E3" w:rsidRDefault="002A3BD8">
            <w:pPr>
              <w:spacing w:after="60"/>
              <w:jc w:val="both"/>
              <w:rPr>
                <w:rFonts w:ascii="Calibri" w:eastAsia="SimSun" w:hAnsi="Calibri" w:cs="Calibri"/>
                <w:bCs/>
                <w:iCs/>
                <w:sz w:val="18"/>
                <w:szCs w:val="18"/>
              </w:rPr>
            </w:pPr>
            <w:r w:rsidRPr="001676E3">
              <w:rPr>
                <w:rFonts w:ascii="Calibri" w:eastAsia="SimSun" w:hAnsi="Calibri" w:cs="Calibri"/>
                <w:bCs/>
                <w:iCs/>
                <w:sz w:val="18"/>
                <w:szCs w:val="18"/>
              </w:rPr>
              <w:t>13. Efficiency of natural capital use, as measured by:</w:t>
            </w:r>
          </w:p>
          <w:p w14:paraId="0ED63921" w14:textId="77777777" w:rsidR="002A3BD8" w:rsidRPr="001676E3" w:rsidRDefault="002A3BD8" w:rsidP="002A3BD8">
            <w:pPr>
              <w:pStyle w:val="ListParagraph"/>
              <w:numPr>
                <w:ilvl w:val="0"/>
                <w:numId w:val="57"/>
              </w:numPr>
              <w:spacing w:after="60"/>
              <w:contextualSpacing/>
              <w:jc w:val="both"/>
              <w:rPr>
                <w:rFonts w:ascii="Calibri" w:hAnsi="Calibri" w:cs="Calibri"/>
                <w:sz w:val="18"/>
                <w:szCs w:val="18"/>
              </w:rPr>
            </w:pPr>
            <w:r w:rsidRPr="001676E3">
              <w:rPr>
                <w:rFonts w:ascii="Calibri" w:hAnsi="Calibri" w:cs="Calibri"/>
                <w:sz w:val="18"/>
                <w:szCs w:val="18"/>
              </w:rPr>
              <w:t>Waste management sub-indicator - % of recycling;</w:t>
            </w:r>
          </w:p>
          <w:p w14:paraId="4B5A566B" w14:textId="77777777" w:rsidR="002A3BD8" w:rsidRPr="001676E3" w:rsidRDefault="002A3BD8" w:rsidP="002A3BD8">
            <w:pPr>
              <w:pStyle w:val="ListParagraph"/>
              <w:numPr>
                <w:ilvl w:val="0"/>
                <w:numId w:val="57"/>
              </w:numPr>
              <w:spacing w:after="60"/>
              <w:contextualSpacing/>
              <w:jc w:val="both"/>
              <w:rPr>
                <w:rFonts w:ascii="Calibri" w:hAnsi="Calibri" w:cs="Calibri"/>
                <w:bCs/>
                <w:iCs/>
                <w:sz w:val="18"/>
                <w:szCs w:val="18"/>
              </w:rPr>
            </w:pPr>
            <w:r w:rsidRPr="001676E3">
              <w:rPr>
                <w:rFonts w:ascii="Calibri" w:hAnsi="Calibri" w:cs="Calibri"/>
                <w:bCs/>
                <w:iCs/>
                <w:sz w:val="18"/>
                <w:szCs w:val="18"/>
              </w:rPr>
              <w:t>Food system sub-indicator – a. Percentage of food safety parameters testing capacity (% out of 192 parameters); b. Food supplied by sustainable greenhouse production (% of food supply produced in Erdenet (Orkhon aimag territory);</w:t>
            </w:r>
          </w:p>
          <w:p w14:paraId="63B21FE2" w14:textId="77777777" w:rsidR="002A3BD8" w:rsidRPr="001676E3" w:rsidRDefault="002A3BD8" w:rsidP="002A3BD8">
            <w:pPr>
              <w:pStyle w:val="ListParagraph"/>
              <w:numPr>
                <w:ilvl w:val="0"/>
                <w:numId w:val="57"/>
              </w:numPr>
              <w:spacing w:after="60"/>
              <w:contextualSpacing/>
              <w:jc w:val="both"/>
              <w:rPr>
                <w:rFonts w:ascii="Calibri" w:hAnsi="Calibri" w:cs="Calibri"/>
                <w:sz w:val="18"/>
                <w:szCs w:val="18"/>
              </w:rPr>
            </w:pPr>
            <w:r w:rsidRPr="001676E3">
              <w:rPr>
                <w:rFonts w:ascii="Calibri" w:hAnsi="Calibri" w:cs="Calibri"/>
                <w:sz w:val="18"/>
                <w:szCs w:val="18"/>
              </w:rPr>
              <w:t>Water efficiency sub-indicator - % of water lost in water management system</w:t>
            </w:r>
          </w:p>
        </w:tc>
        <w:tc>
          <w:tcPr>
            <w:tcW w:w="1710" w:type="dxa"/>
          </w:tcPr>
          <w:p w14:paraId="437E1936" w14:textId="77777777" w:rsidR="002A3BD8" w:rsidRPr="00C95720" w:rsidRDefault="002A3BD8">
            <w:pPr>
              <w:spacing w:after="60"/>
              <w:jc w:val="both"/>
              <w:rPr>
                <w:rFonts w:ascii="Calibri" w:eastAsia="SimSun" w:hAnsi="Calibri" w:cs="Calibri"/>
                <w:sz w:val="18"/>
                <w:szCs w:val="18"/>
                <w:highlight w:val="yellow"/>
              </w:rPr>
            </w:pPr>
            <w:r w:rsidRPr="07C3C61B">
              <w:rPr>
                <w:rFonts w:ascii="Calibri" w:eastAsia="SimSun" w:hAnsi="Calibri" w:cs="Calibri"/>
                <w:sz w:val="18"/>
                <w:szCs w:val="18"/>
              </w:rPr>
              <w:t>Existing relevant research materials; minutes of meetings with key stakeholders.</w:t>
            </w:r>
          </w:p>
          <w:p w14:paraId="579A0CF9" w14:textId="77777777" w:rsidR="002A3BD8" w:rsidRPr="00C95720" w:rsidRDefault="002A3BD8">
            <w:pPr>
              <w:spacing w:after="60"/>
              <w:jc w:val="both"/>
              <w:rPr>
                <w:rFonts w:ascii="Calibri" w:eastAsia="SimSun" w:hAnsi="Calibri" w:cs="Calibri"/>
                <w:sz w:val="18"/>
                <w:szCs w:val="18"/>
              </w:rPr>
            </w:pPr>
          </w:p>
        </w:tc>
        <w:tc>
          <w:tcPr>
            <w:tcW w:w="1710" w:type="dxa"/>
          </w:tcPr>
          <w:p w14:paraId="4BF09CED" w14:textId="77777777" w:rsidR="002A3BD8" w:rsidRPr="001676E3" w:rsidRDefault="002A3BD8" w:rsidP="002A3BD8">
            <w:pPr>
              <w:pStyle w:val="ListParagraph"/>
              <w:numPr>
                <w:ilvl w:val="0"/>
                <w:numId w:val="58"/>
              </w:numPr>
              <w:spacing w:after="60"/>
              <w:contextualSpacing/>
              <w:jc w:val="both"/>
              <w:rPr>
                <w:rFonts w:ascii="Calibri" w:hAnsi="Calibri" w:cs="Calibri"/>
                <w:sz w:val="18"/>
                <w:szCs w:val="18"/>
              </w:rPr>
            </w:pPr>
            <w:r w:rsidRPr="001676E3">
              <w:rPr>
                <w:rFonts w:ascii="Calibri" w:hAnsi="Calibri" w:cs="Calibri"/>
                <w:sz w:val="18"/>
                <w:szCs w:val="18"/>
              </w:rPr>
              <w:t>Waste management sub-indicator - % of recycling - National % of recycling is 12.6%; city-specific baseline figure to be updated during inception phase;</w:t>
            </w:r>
          </w:p>
          <w:p w14:paraId="68C0FC39" w14:textId="3996B7A3" w:rsidR="002A3BD8" w:rsidRPr="001676E3" w:rsidRDefault="002A3BD8" w:rsidP="002A3BD8">
            <w:pPr>
              <w:pStyle w:val="ListParagraph"/>
              <w:numPr>
                <w:ilvl w:val="0"/>
                <w:numId w:val="58"/>
              </w:numPr>
              <w:spacing w:after="60"/>
              <w:contextualSpacing/>
              <w:jc w:val="both"/>
              <w:rPr>
                <w:rFonts w:ascii="Calibri" w:hAnsi="Calibri" w:cs="Calibri"/>
                <w:bCs/>
                <w:iCs/>
                <w:sz w:val="18"/>
                <w:szCs w:val="18"/>
              </w:rPr>
            </w:pPr>
            <w:r w:rsidRPr="001676E3">
              <w:rPr>
                <w:rFonts w:ascii="Calibri" w:hAnsi="Calibri" w:cs="Calibri"/>
                <w:bCs/>
                <w:iCs/>
                <w:sz w:val="18"/>
                <w:szCs w:val="18"/>
              </w:rPr>
              <w:t xml:space="preserve">Food system sub-indicator– a. Percentage of food safety parameters testing capacity (Erdenet: 20%; Darkhan: 20%; </w:t>
            </w:r>
            <w:r w:rsidR="00AA3C7F">
              <w:rPr>
                <w:rFonts w:ascii="Calibri" w:hAnsi="Calibri" w:cs="Calibri"/>
                <w:bCs/>
                <w:iCs/>
                <w:sz w:val="18"/>
                <w:szCs w:val="18"/>
              </w:rPr>
              <w:t>Ulaanbaatar</w:t>
            </w:r>
            <w:r w:rsidRPr="001676E3">
              <w:rPr>
                <w:rFonts w:ascii="Calibri" w:hAnsi="Calibri" w:cs="Calibri"/>
                <w:bCs/>
                <w:iCs/>
                <w:sz w:val="18"/>
                <w:szCs w:val="18"/>
              </w:rPr>
              <w:t xml:space="preserve"> City: 45%); b. Food supplied by sustainable greenhouse production (3-4% of food supply produced in Erdenet (Orkhon aimag territory);</w:t>
            </w:r>
          </w:p>
          <w:p w14:paraId="4E990587" w14:textId="77777777" w:rsidR="002A3BD8" w:rsidRPr="001676E3" w:rsidRDefault="002A3BD8" w:rsidP="002A3BD8">
            <w:pPr>
              <w:pStyle w:val="ListParagraph"/>
              <w:numPr>
                <w:ilvl w:val="0"/>
                <w:numId w:val="58"/>
              </w:numPr>
              <w:spacing w:after="60"/>
              <w:contextualSpacing/>
              <w:jc w:val="both"/>
              <w:rPr>
                <w:rFonts w:ascii="Calibri" w:hAnsi="Calibri" w:cs="Calibri"/>
                <w:sz w:val="18"/>
                <w:szCs w:val="18"/>
              </w:rPr>
            </w:pPr>
            <w:r w:rsidRPr="001676E3">
              <w:rPr>
                <w:rFonts w:ascii="Calibri" w:hAnsi="Calibri" w:cs="Calibri"/>
                <w:sz w:val="18"/>
                <w:szCs w:val="18"/>
              </w:rPr>
              <w:lastRenderedPageBreak/>
              <w:t>Water efficiency sub-indicator - % of water lost in water management system</w:t>
            </w:r>
            <w:r>
              <w:rPr>
                <w:rFonts w:ascii="Calibri" w:hAnsi="Calibri" w:cs="Calibri"/>
                <w:sz w:val="18"/>
                <w:szCs w:val="18"/>
              </w:rPr>
              <w:t xml:space="preserve"> – 30% loss (baseline to be updated at inception phase)</w:t>
            </w:r>
          </w:p>
        </w:tc>
        <w:tc>
          <w:tcPr>
            <w:tcW w:w="1799" w:type="dxa"/>
          </w:tcPr>
          <w:p w14:paraId="5F75D852" w14:textId="77777777" w:rsidR="002A3BD8" w:rsidRPr="001676E3" w:rsidRDefault="002A3BD8" w:rsidP="002A3BD8">
            <w:pPr>
              <w:pStyle w:val="ListParagraph"/>
              <w:numPr>
                <w:ilvl w:val="0"/>
                <w:numId w:val="59"/>
              </w:numPr>
              <w:spacing w:after="60"/>
              <w:contextualSpacing/>
              <w:jc w:val="both"/>
              <w:rPr>
                <w:rFonts w:ascii="Calibri" w:hAnsi="Calibri" w:cs="Calibri"/>
                <w:sz w:val="18"/>
                <w:szCs w:val="18"/>
              </w:rPr>
            </w:pPr>
            <w:r w:rsidRPr="001676E3">
              <w:rPr>
                <w:rFonts w:ascii="Calibri" w:hAnsi="Calibri" w:cs="Calibri"/>
                <w:sz w:val="18"/>
                <w:szCs w:val="18"/>
              </w:rPr>
              <w:lastRenderedPageBreak/>
              <w:t>Waste management sub-indicator - % of recycling per city = 15%</w:t>
            </w:r>
          </w:p>
          <w:p w14:paraId="46F8982E" w14:textId="77777777" w:rsidR="002A3BD8" w:rsidRDefault="002A3BD8" w:rsidP="002A3BD8">
            <w:pPr>
              <w:pStyle w:val="ListParagraph"/>
              <w:numPr>
                <w:ilvl w:val="0"/>
                <w:numId w:val="59"/>
              </w:numPr>
              <w:spacing w:after="60"/>
              <w:contextualSpacing/>
              <w:jc w:val="both"/>
              <w:rPr>
                <w:rFonts w:ascii="Calibri" w:hAnsi="Calibri" w:cs="Calibri"/>
                <w:sz w:val="18"/>
                <w:szCs w:val="18"/>
              </w:rPr>
            </w:pPr>
            <w:r w:rsidRPr="001676E3">
              <w:rPr>
                <w:rFonts w:ascii="Calibri" w:hAnsi="Calibri" w:cs="Calibri"/>
                <w:sz w:val="18"/>
                <w:szCs w:val="18"/>
              </w:rPr>
              <w:t>Food system sub-indicator</w:t>
            </w:r>
          </w:p>
          <w:p w14:paraId="49F3071C" w14:textId="77777777" w:rsidR="002A3BD8" w:rsidRDefault="002A3BD8" w:rsidP="002A3BD8">
            <w:pPr>
              <w:pStyle w:val="ListParagraph"/>
              <w:numPr>
                <w:ilvl w:val="1"/>
                <w:numId w:val="59"/>
              </w:numPr>
              <w:spacing w:after="60"/>
              <w:ind w:left="768"/>
              <w:contextualSpacing/>
              <w:jc w:val="both"/>
              <w:rPr>
                <w:rFonts w:ascii="Calibri" w:hAnsi="Calibri" w:cs="Calibri"/>
                <w:sz w:val="18"/>
                <w:szCs w:val="18"/>
              </w:rPr>
            </w:pPr>
            <w:r>
              <w:rPr>
                <w:rFonts w:ascii="Calibri" w:hAnsi="Calibri" w:cs="Calibri"/>
                <w:sz w:val="18"/>
                <w:szCs w:val="18"/>
              </w:rPr>
              <w:t>+5%</w:t>
            </w:r>
          </w:p>
          <w:p w14:paraId="0B649451" w14:textId="77777777" w:rsidR="002A3BD8" w:rsidRPr="001676E3" w:rsidRDefault="002A3BD8" w:rsidP="002A3BD8">
            <w:pPr>
              <w:pStyle w:val="ListParagraph"/>
              <w:numPr>
                <w:ilvl w:val="1"/>
                <w:numId w:val="59"/>
              </w:numPr>
              <w:spacing w:after="60"/>
              <w:ind w:left="768"/>
              <w:contextualSpacing/>
              <w:jc w:val="both"/>
              <w:rPr>
                <w:rFonts w:ascii="Calibri" w:hAnsi="Calibri" w:cs="Calibri"/>
                <w:sz w:val="18"/>
                <w:szCs w:val="18"/>
              </w:rPr>
            </w:pPr>
            <w:r>
              <w:rPr>
                <w:rFonts w:ascii="Calibri" w:hAnsi="Calibri" w:cs="Calibri"/>
                <w:sz w:val="18"/>
                <w:szCs w:val="18"/>
              </w:rPr>
              <w:t>+2%</w:t>
            </w:r>
          </w:p>
          <w:p w14:paraId="2C9AA46B" w14:textId="77777777" w:rsidR="002A3BD8" w:rsidRPr="001676E3" w:rsidRDefault="002A3BD8" w:rsidP="002A3BD8">
            <w:pPr>
              <w:pStyle w:val="ListParagraph"/>
              <w:numPr>
                <w:ilvl w:val="0"/>
                <w:numId w:val="59"/>
              </w:numPr>
              <w:spacing w:after="60"/>
              <w:contextualSpacing/>
              <w:jc w:val="both"/>
              <w:rPr>
                <w:rFonts w:ascii="Calibri" w:hAnsi="Calibri" w:cs="Calibri"/>
                <w:sz w:val="18"/>
                <w:szCs w:val="18"/>
              </w:rPr>
            </w:pPr>
            <w:r w:rsidRPr="001676E3">
              <w:rPr>
                <w:rFonts w:ascii="Calibri" w:hAnsi="Calibri" w:cs="Calibri"/>
                <w:sz w:val="18"/>
                <w:szCs w:val="18"/>
              </w:rPr>
              <w:t>Water efficiency sub-indicator - % of water lost in water management system</w:t>
            </w:r>
            <w:r>
              <w:rPr>
                <w:rFonts w:ascii="Calibri" w:hAnsi="Calibri" w:cs="Calibri"/>
                <w:sz w:val="18"/>
                <w:szCs w:val="18"/>
              </w:rPr>
              <w:t xml:space="preserve"> – 25% loss</w:t>
            </w:r>
          </w:p>
        </w:tc>
        <w:tc>
          <w:tcPr>
            <w:tcW w:w="1785" w:type="dxa"/>
          </w:tcPr>
          <w:p w14:paraId="43A2712A" w14:textId="77777777" w:rsidR="002A3BD8" w:rsidRDefault="002A3BD8" w:rsidP="002A3BD8">
            <w:pPr>
              <w:pStyle w:val="ListParagraph"/>
              <w:numPr>
                <w:ilvl w:val="0"/>
                <w:numId w:val="60"/>
              </w:numPr>
              <w:spacing w:after="60"/>
              <w:contextualSpacing/>
              <w:jc w:val="both"/>
              <w:rPr>
                <w:rFonts w:ascii="Calibri" w:hAnsi="Calibri" w:cs="Calibri"/>
                <w:sz w:val="18"/>
                <w:szCs w:val="18"/>
              </w:rPr>
            </w:pPr>
            <w:r w:rsidRPr="006E35E6">
              <w:rPr>
                <w:rFonts w:ascii="Calibri" w:hAnsi="Calibri" w:cs="Calibri"/>
                <w:sz w:val="18"/>
                <w:szCs w:val="18"/>
              </w:rPr>
              <w:t xml:space="preserve">Waste management sub-indicator - % of recycling </w:t>
            </w:r>
            <w:r>
              <w:rPr>
                <w:rFonts w:ascii="Calibri" w:hAnsi="Calibri" w:cs="Calibri"/>
                <w:sz w:val="18"/>
                <w:szCs w:val="18"/>
              </w:rPr>
              <w:t>per city</w:t>
            </w:r>
            <w:r w:rsidRPr="006E35E6">
              <w:rPr>
                <w:rFonts w:ascii="Calibri" w:hAnsi="Calibri" w:cs="Calibri"/>
                <w:sz w:val="18"/>
                <w:szCs w:val="18"/>
              </w:rPr>
              <w:t xml:space="preserve"> </w:t>
            </w:r>
            <w:r>
              <w:rPr>
                <w:rFonts w:ascii="Calibri" w:hAnsi="Calibri" w:cs="Calibri"/>
                <w:sz w:val="18"/>
                <w:szCs w:val="18"/>
              </w:rPr>
              <w:t>= 25</w:t>
            </w:r>
            <w:r w:rsidRPr="006E35E6">
              <w:rPr>
                <w:rFonts w:ascii="Calibri" w:hAnsi="Calibri" w:cs="Calibri"/>
                <w:sz w:val="18"/>
                <w:szCs w:val="18"/>
              </w:rPr>
              <w:t>%</w:t>
            </w:r>
            <w:r>
              <w:rPr>
                <w:rFonts w:ascii="Calibri" w:hAnsi="Calibri" w:cs="Calibri"/>
                <w:sz w:val="18"/>
                <w:szCs w:val="18"/>
              </w:rPr>
              <w:t xml:space="preserve"> (&gt;13,000 tons of waste recycled)</w:t>
            </w:r>
          </w:p>
          <w:p w14:paraId="49DC3F5C" w14:textId="77777777" w:rsidR="002A3BD8" w:rsidRPr="003812D6" w:rsidRDefault="002A3BD8" w:rsidP="002A3BD8">
            <w:pPr>
              <w:pStyle w:val="ListParagraph"/>
              <w:numPr>
                <w:ilvl w:val="0"/>
                <w:numId w:val="60"/>
              </w:numPr>
              <w:spacing w:after="60"/>
              <w:contextualSpacing/>
              <w:jc w:val="both"/>
              <w:rPr>
                <w:rFonts w:ascii="Calibri" w:hAnsi="Calibri" w:cs="Calibri"/>
                <w:sz w:val="18"/>
                <w:szCs w:val="18"/>
              </w:rPr>
            </w:pPr>
            <w:r w:rsidRPr="003812D6">
              <w:rPr>
                <w:rFonts w:ascii="Calibri" w:hAnsi="Calibri" w:cs="Calibri"/>
                <w:sz w:val="18"/>
                <w:szCs w:val="18"/>
              </w:rPr>
              <w:t>Food system sub-indicator</w:t>
            </w:r>
          </w:p>
          <w:p w14:paraId="217783DE" w14:textId="77777777" w:rsidR="002A3BD8" w:rsidRPr="003812D6" w:rsidRDefault="002A3BD8" w:rsidP="002A3BD8">
            <w:pPr>
              <w:pStyle w:val="ListParagraph"/>
              <w:numPr>
                <w:ilvl w:val="1"/>
                <w:numId w:val="60"/>
              </w:numPr>
              <w:spacing w:after="60"/>
              <w:ind w:left="683"/>
              <w:contextualSpacing/>
              <w:jc w:val="both"/>
              <w:rPr>
                <w:rFonts w:ascii="Calibri" w:hAnsi="Calibri" w:cs="Calibri"/>
                <w:sz w:val="18"/>
                <w:szCs w:val="18"/>
              </w:rPr>
            </w:pPr>
            <w:r w:rsidRPr="003812D6">
              <w:rPr>
                <w:rFonts w:ascii="Calibri" w:hAnsi="Calibri" w:cs="Calibri"/>
                <w:sz w:val="18"/>
                <w:szCs w:val="18"/>
              </w:rPr>
              <w:t>+10%</w:t>
            </w:r>
          </w:p>
          <w:p w14:paraId="010A8E27" w14:textId="77777777" w:rsidR="002A3BD8" w:rsidRPr="003812D6" w:rsidRDefault="002A3BD8" w:rsidP="002A3BD8">
            <w:pPr>
              <w:pStyle w:val="ListParagraph"/>
              <w:numPr>
                <w:ilvl w:val="1"/>
                <w:numId w:val="60"/>
              </w:numPr>
              <w:spacing w:after="60"/>
              <w:ind w:left="683"/>
              <w:contextualSpacing/>
              <w:jc w:val="both"/>
              <w:rPr>
                <w:rFonts w:ascii="Calibri" w:hAnsi="Calibri" w:cs="Calibri"/>
                <w:sz w:val="18"/>
                <w:szCs w:val="18"/>
              </w:rPr>
            </w:pPr>
            <w:r w:rsidRPr="003812D6">
              <w:rPr>
                <w:rFonts w:ascii="Calibri" w:hAnsi="Calibri" w:cs="Calibri"/>
                <w:sz w:val="18"/>
                <w:szCs w:val="18"/>
              </w:rPr>
              <w:t>+5%</w:t>
            </w:r>
          </w:p>
          <w:p w14:paraId="0CFC31FB" w14:textId="77777777" w:rsidR="002A3BD8" w:rsidRPr="001E79BC" w:rsidRDefault="002A3BD8" w:rsidP="002A3BD8">
            <w:pPr>
              <w:pStyle w:val="ListParagraph"/>
              <w:numPr>
                <w:ilvl w:val="0"/>
                <w:numId w:val="60"/>
              </w:numPr>
              <w:spacing w:after="60"/>
              <w:contextualSpacing/>
              <w:jc w:val="both"/>
              <w:rPr>
                <w:rFonts w:ascii="Calibri" w:hAnsi="Calibri" w:cs="Calibri"/>
                <w:sz w:val="18"/>
                <w:szCs w:val="18"/>
              </w:rPr>
            </w:pPr>
            <w:r w:rsidRPr="003812D6">
              <w:rPr>
                <w:rFonts w:ascii="Calibri" w:hAnsi="Calibri" w:cs="Calibri"/>
                <w:sz w:val="18"/>
                <w:szCs w:val="18"/>
              </w:rPr>
              <w:t>Water efficiency sub-indicator - % of water lost in water management system – 20% loss</w:t>
            </w:r>
          </w:p>
        </w:tc>
        <w:tc>
          <w:tcPr>
            <w:tcW w:w="1530" w:type="dxa"/>
          </w:tcPr>
          <w:p w14:paraId="42162C6C" w14:textId="77777777" w:rsidR="002A3BD8" w:rsidRPr="006A6E24" w:rsidRDefault="002A3BD8">
            <w:pPr>
              <w:spacing w:after="60"/>
              <w:jc w:val="both"/>
              <w:rPr>
                <w:rFonts w:ascii="Calibri" w:eastAsia="SimSun" w:hAnsi="Calibri" w:cs="Calibri"/>
                <w:iCs/>
                <w:sz w:val="18"/>
                <w:szCs w:val="18"/>
                <w:highlight w:val="yellow"/>
              </w:rPr>
            </w:pPr>
            <w:r w:rsidRPr="00853F84">
              <w:rPr>
                <w:rFonts w:ascii="Calibri" w:eastAsia="SimSun" w:hAnsi="Calibri" w:cs="Calibri"/>
                <w:iCs/>
                <w:sz w:val="18"/>
                <w:szCs w:val="18"/>
              </w:rPr>
              <w:t>PIU and partner data collection, monitoring, and reporting of project activities</w:t>
            </w:r>
            <w:r>
              <w:rPr>
                <w:rFonts w:ascii="Calibri" w:eastAsia="SimSun" w:hAnsi="Calibri" w:cs="Calibri"/>
                <w:iCs/>
                <w:sz w:val="18"/>
                <w:szCs w:val="18"/>
              </w:rPr>
              <w:t>; m</w:t>
            </w:r>
            <w:r w:rsidRPr="00B17B00">
              <w:rPr>
                <w:rFonts w:ascii="Calibri" w:eastAsia="SimSun" w:hAnsi="Calibri" w:cs="Calibri"/>
                <w:iCs/>
                <w:sz w:val="18"/>
                <w:szCs w:val="18"/>
              </w:rPr>
              <w:t xml:space="preserve">eeting of </w:t>
            </w:r>
            <w:r>
              <w:rPr>
                <w:rFonts w:ascii="Calibri" w:eastAsia="SimSun" w:hAnsi="Calibri" w:cs="Calibri"/>
                <w:iCs/>
                <w:sz w:val="18"/>
                <w:szCs w:val="18"/>
              </w:rPr>
              <w:t>m</w:t>
            </w:r>
            <w:r w:rsidRPr="00B17B00">
              <w:rPr>
                <w:rFonts w:ascii="Calibri" w:eastAsia="SimSun" w:hAnsi="Calibri" w:cs="Calibri"/>
                <w:iCs/>
                <w:sz w:val="18"/>
                <w:szCs w:val="18"/>
              </w:rPr>
              <w:t>inutes with key stakeholders</w:t>
            </w:r>
            <w:r>
              <w:rPr>
                <w:rFonts w:ascii="Calibri" w:eastAsia="SimSun" w:hAnsi="Calibri" w:cs="Calibri"/>
                <w:iCs/>
                <w:sz w:val="18"/>
                <w:szCs w:val="18"/>
              </w:rPr>
              <w:t>.</w:t>
            </w:r>
          </w:p>
        </w:tc>
        <w:tc>
          <w:tcPr>
            <w:tcW w:w="2160" w:type="dxa"/>
          </w:tcPr>
          <w:p w14:paraId="67B30017" w14:textId="77777777" w:rsidR="002A3BD8" w:rsidRPr="00813FC7" w:rsidRDefault="002A3BD8">
            <w:pPr>
              <w:spacing w:after="60"/>
              <w:rPr>
                <w:rFonts w:ascii="Calibri" w:eastAsia="SimSun" w:hAnsi="Calibri" w:cs="Calibri"/>
                <w:iCs/>
                <w:sz w:val="18"/>
                <w:szCs w:val="18"/>
                <w:u w:val="single"/>
              </w:rPr>
            </w:pPr>
            <w:r w:rsidRPr="00813FC7">
              <w:rPr>
                <w:rFonts w:ascii="Calibri" w:eastAsia="SimSun" w:hAnsi="Calibri" w:cs="Calibri"/>
                <w:iCs/>
                <w:sz w:val="18"/>
                <w:szCs w:val="18"/>
                <w:u w:val="single"/>
              </w:rPr>
              <w:t>Risks:</w:t>
            </w:r>
          </w:p>
          <w:p w14:paraId="59175436" w14:textId="77777777" w:rsidR="002A3BD8" w:rsidRDefault="002A3BD8">
            <w:pPr>
              <w:spacing w:after="60"/>
              <w:rPr>
                <w:rFonts w:ascii="Calibri" w:eastAsia="SimSun" w:hAnsi="Calibri" w:cs="Calibri"/>
                <w:iCs/>
                <w:sz w:val="18"/>
                <w:szCs w:val="18"/>
              </w:rPr>
            </w:pPr>
            <w:r w:rsidRPr="00813FC7">
              <w:rPr>
                <w:rFonts w:ascii="Calibri" w:eastAsia="SimSun" w:hAnsi="Calibri" w:cs="Calibri"/>
                <w:iCs/>
                <w:sz w:val="18"/>
                <w:szCs w:val="18"/>
              </w:rPr>
              <w:t xml:space="preserve">Partial install of smart water meters does not entirely monitor water lost. </w:t>
            </w:r>
          </w:p>
          <w:p w14:paraId="6F067DFF" w14:textId="77777777" w:rsidR="002A3BD8" w:rsidRPr="00813FC7" w:rsidRDefault="002A3BD8">
            <w:pPr>
              <w:spacing w:after="60"/>
              <w:rPr>
                <w:rFonts w:ascii="Calibri" w:eastAsia="SimSun" w:hAnsi="Calibri" w:cs="Calibri"/>
                <w:iCs/>
                <w:sz w:val="18"/>
                <w:szCs w:val="18"/>
              </w:rPr>
            </w:pPr>
            <w:r w:rsidRPr="00375470">
              <w:rPr>
                <w:rFonts w:ascii="Calibri" w:eastAsia="SimSun" w:hAnsi="Calibri" w:cs="Calibri"/>
                <w:iCs/>
                <w:sz w:val="18"/>
                <w:szCs w:val="18"/>
              </w:rPr>
              <w:t>The lack of an integrated waste management plan and transport and logistics management may result in inadequacy.</w:t>
            </w:r>
          </w:p>
          <w:p w14:paraId="671C8C6E" w14:textId="77777777" w:rsidR="002A3BD8" w:rsidRPr="00813FC7" w:rsidRDefault="002A3BD8">
            <w:pPr>
              <w:spacing w:after="60"/>
              <w:rPr>
                <w:rFonts w:ascii="Calibri" w:eastAsia="SimSun" w:hAnsi="Calibri" w:cs="Calibri"/>
                <w:iCs/>
                <w:sz w:val="18"/>
                <w:szCs w:val="18"/>
                <w:u w:val="single"/>
              </w:rPr>
            </w:pPr>
            <w:r w:rsidRPr="00813FC7">
              <w:rPr>
                <w:rFonts w:ascii="Calibri" w:eastAsia="SimSun" w:hAnsi="Calibri" w:cs="Calibri"/>
                <w:iCs/>
                <w:sz w:val="18"/>
                <w:szCs w:val="18"/>
                <w:u w:val="single"/>
              </w:rPr>
              <w:t>Assumption:</w:t>
            </w:r>
          </w:p>
          <w:p w14:paraId="4D444E46" w14:textId="77777777" w:rsidR="002A3BD8" w:rsidRDefault="002A3BD8">
            <w:pPr>
              <w:spacing w:after="60"/>
              <w:rPr>
                <w:rFonts w:ascii="Calibri" w:eastAsia="SimSun" w:hAnsi="Calibri" w:cs="Calibri"/>
                <w:iCs/>
                <w:sz w:val="18"/>
                <w:szCs w:val="18"/>
              </w:rPr>
            </w:pPr>
            <w:r w:rsidRPr="00813FC7">
              <w:rPr>
                <w:rFonts w:ascii="Calibri" w:eastAsia="SimSun" w:hAnsi="Calibri" w:cs="Calibri"/>
                <w:iCs/>
                <w:sz w:val="18"/>
                <w:szCs w:val="18"/>
              </w:rPr>
              <w:t>Cities will scale-up installation of smart water meters to reduce water lost</w:t>
            </w:r>
            <w:r>
              <w:rPr>
                <w:rFonts w:ascii="Calibri" w:eastAsia="SimSun" w:hAnsi="Calibri" w:cs="Calibri"/>
                <w:iCs/>
                <w:sz w:val="18"/>
                <w:szCs w:val="18"/>
              </w:rPr>
              <w:t>.</w:t>
            </w:r>
          </w:p>
          <w:p w14:paraId="507BA600" w14:textId="77777777" w:rsidR="002A3BD8" w:rsidRPr="00813FC7" w:rsidRDefault="002A3BD8">
            <w:pPr>
              <w:spacing w:after="60"/>
              <w:rPr>
                <w:rFonts w:ascii="Calibri" w:eastAsia="SimSun" w:hAnsi="Calibri" w:cs="Calibri"/>
                <w:iCs/>
                <w:sz w:val="18"/>
                <w:szCs w:val="18"/>
              </w:rPr>
            </w:pPr>
            <w:r w:rsidRPr="00375470">
              <w:rPr>
                <w:rFonts w:ascii="Calibri" w:eastAsia="SimSun" w:hAnsi="Calibri" w:cs="Calibri"/>
                <w:iCs/>
                <w:sz w:val="18"/>
                <w:szCs w:val="18"/>
              </w:rPr>
              <w:t>The authorities of the target cities are ready to modernize their current waste management by adopting waste management plans and making rapid investments. Waste management can be significantly improved</w:t>
            </w:r>
          </w:p>
        </w:tc>
      </w:tr>
      <w:tr w:rsidR="002A3BD8" w:rsidRPr="00033209" w14:paraId="5D1D2986" w14:textId="77777777" w:rsidTr="7D82D2AE">
        <w:trPr>
          <w:trHeight w:val="530"/>
        </w:trPr>
        <w:tc>
          <w:tcPr>
            <w:tcW w:w="1452" w:type="dxa"/>
          </w:tcPr>
          <w:p w14:paraId="2CA869A8" w14:textId="77777777" w:rsidR="002A3BD8" w:rsidRPr="00033209" w:rsidRDefault="002A3BD8">
            <w:pPr>
              <w:spacing w:after="60"/>
              <w:jc w:val="both"/>
              <w:rPr>
                <w:rFonts w:ascii="Calibri" w:eastAsia="SimSun" w:hAnsi="Calibri" w:cs="Calibri"/>
                <w:b/>
                <w:bCs/>
                <w:sz w:val="18"/>
                <w:szCs w:val="18"/>
              </w:rPr>
            </w:pPr>
            <w:r w:rsidRPr="00033209">
              <w:rPr>
                <w:rFonts w:ascii="Calibri" w:eastAsia="SimSun" w:hAnsi="Calibri" w:cs="Calibri"/>
                <w:b/>
                <w:bCs/>
                <w:sz w:val="18"/>
                <w:szCs w:val="18"/>
              </w:rPr>
              <w:t>Outputs to achieve Outcome 2</w:t>
            </w:r>
          </w:p>
        </w:tc>
        <w:tc>
          <w:tcPr>
            <w:tcW w:w="12943" w:type="dxa"/>
            <w:gridSpan w:val="7"/>
          </w:tcPr>
          <w:p w14:paraId="53EA2247" w14:textId="77777777" w:rsidR="002A3BD8" w:rsidRPr="00611008" w:rsidRDefault="002A3BD8">
            <w:pPr>
              <w:spacing w:after="60"/>
              <w:rPr>
                <w:rFonts w:ascii="Calibri" w:eastAsia="SimSun" w:hAnsi="Calibri" w:cs="Calibri"/>
                <w:bCs/>
                <w:iCs/>
                <w:sz w:val="18"/>
                <w:szCs w:val="18"/>
              </w:rPr>
            </w:pPr>
            <w:r w:rsidRPr="00611008">
              <w:rPr>
                <w:rFonts w:ascii="Calibri" w:eastAsia="SimSun" w:hAnsi="Calibri" w:cs="Calibri"/>
                <w:bCs/>
                <w:iCs/>
                <w:sz w:val="18"/>
                <w:szCs w:val="18"/>
              </w:rPr>
              <w:t xml:space="preserve">Output 2.1: Low-emission solutions promoted and demonstrated in targeted urban areas to reduce GHG emissions and improve air quality </w:t>
            </w:r>
          </w:p>
          <w:p w14:paraId="5831EC3C" w14:textId="77777777" w:rsidR="002A3BD8" w:rsidRPr="00611008" w:rsidRDefault="002A3BD8">
            <w:pPr>
              <w:spacing w:after="60"/>
              <w:rPr>
                <w:rFonts w:ascii="Calibri" w:eastAsia="SimSun" w:hAnsi="Calibri" w:cs="Calibri"/>
                <w:bCs/>
                <w:iCs/>
                <w:sz w:val="18"/>
                <w:szCs w:val="18"/>
              </w:rPr>
            </w:pPr>
            <w:r w:rsidRPr="00611008">
              <w:rPr>
                <w:rFonts w:ascii="Calibri" w:eastAsia="SimSun" w:hAnsi="Calibri" w:cs="Calibri"/>
                <w:bCs/>
                <w:iCs/>
                <w:sz w:val="18"/>
                <w:szCs w:val="18"/>
              </w:rPr>
              <w:t>Output 2.2: Enhanced resilience and sustainability of urban and peri-urban ecosystems through integrated land restoration, sustainable land management (SLM), and inclusive local food systems</w:t>
            </w:r>
          </w:p>
          <w:p w14:paraId="0E40AFF6" w14:textId="77777777" w:rsidR="002A3BD8" w:rsidRPr="00611008" w:rsidRDefault="002A3BD8">
            <w:pPr>
              <w:spacing w:after="60"/>
              <w:rPr>
                <w:rFonts w:ascii="Calibri" w:eastAsia="SimSun" w:hAnsi="Calibri" w:cs="Calibri"/>
                <w:bCs/>
                <w:iCs/>
                <w:sz w:val="18"/>
                <w:szCs w:val="18"/>
              </w:rPr>
            </w:pPr>
            <w:r w:rsidRPr="00611008">
              <w:rPr>
                <w:rFonts w:ascii="Calibri" w:eastAsia="SimSun" w:hAnsi="Calibri" w:cs="Calibri"/>
                <w:bCs/>
                <w:iCs/>
                <w:sz w:val="18"/>
                <w:szCs w:val="18"/>
              </w:rPr>
              <w:t>Output 2.3: Integrated water and flood risk management in Darkhan and Erdenet</w:t>
            </w:r>
          </w:p>
          <w:p w14:paraId="62AB3500" w14:textId="77777777" w:rsidR="002A3BD8" w:rsidRPr="00813FC7" w:rsidRDefault="002A3BD8">
            <w:pPr>
              <w:spacing w:after="60"/>
              <w:rPr>
                <w:rFonts w:ascii="Calibri" w:eastAsia="SimSun" w:hAnsi="Calibri" w:cs="Calibri"/>
                <w:bCs/>
                <w:iCs/>
                <w:sz w:val="18"/>
                <w:szCs w:val="18"/>
              </w:rPr>
            </w:pPr>
            <w:r w:rsidRPr="00611008">
              <w:rPr>
                <w:rFonts w:ascii="Calibri" w:eastAsia="SimSun" w:hAnsi="Calibri" w:cs="Calibri"/>
                <w:bCs/>
                <w:iCs/>
                <w:sz w:val="18"/>
                <w:szCs w:val="18"/>
              </w:rPr>
              <w:t>Output 2.4: Environmentally sound waste management and establishment of circular economy and material recovery systems</w:t>
            </w:r>
          </w:p>
        </w:tc>
      </w:tr>
      <w:tr w:rsidR="002A3BD8" w:rsidRPr="00413047" w14:paraId="1E59218B" w14:textId="77777777" w:rsidTr="7D82D2AE">
        <w:trPr>
          <w:trHeight w:val="58"/>
        </w:trPr>
        <w:tc>
          <w:tcPr>
            <w:tcW w:w="1452" w:type="dxa"/>
            <w:shd w:val="clear" w:color="auto" w:fill="D9D9D9" w:themeFill="background1" w:themeFillShade="D9"/>
          </w:tcPr>
          <w:p w14:paraId="42CEE26E" w14:textId="77777777" w:rsidR="002A3BD8" w:rsidRPr="00413047" w:rsidRDefault="002A3BD8">
            <w:pPr>
              <w:spacing w:after="60"/>
              <w:jc w:val="both"/>
              <w:rPr>
                <w:rFonts w:ascii="Calibri" w:eastAsia="SimSun" w:hAnsi="Calibri" w:cs="Calibri"/>
                <w:b/>
                <w:bCs/>
              </w:rPr>
            </w:pPr>
            <w:r w:rsidRPr="00413047">
              <w:rPr>
                <w:rFonts w:ascii="Calibri" w:eastAsia="SimSun" w:hAnsi="Calibri" w:cs="Calibri"/>
                <w:b/>
                <w:bCs/>
              </w:rPr>
              <w:t>Component 3</w:t>
            </w:r>
          </w:p>
        </w:tc>
        <w:tc>
          <w:tcPr>
            <w:tcW w:w="12943" w:type="dxa"/>
            <w:gridSpan w:val="7"/>
            <w:shd w:val="clear" w:color="auto" w:fill="D9D9D9" w:themeFill="background1" w:themeFillShade="D9"/>
          </w:tcPr>
          <w:p w14:paraId="15D16D41" w14:textId="77777777" w:rsidR="002A3BD8" w:rsidRPr="00813FC7" w:rsidRDefault="002A3BD8">
            <w:pPr>
              <w:spacing w:after="60"/>
              <w:rPr>
                <w:rFonts w:ascii="Calibri" w:eastAsia="SimSun" w:hAnsi="Calibri" w:cs="Calibri"/>
                <w:b/>
                <w:bCs/>
              </w:rPr>
            </w:pPr>
            <w:r w:rsidRPr="00813FC7">
              <w:rPr>
                <w:rFonts w:ascii="Calibri" w:eastAsia="SimSun" w:hAnsi="Calibri" w:cs="Calibri"/>
                <w:b/>
                <w:bCs/>
              </w:rPr>
              <w:t>Strengthening knowledge sharing and enhancing capacity</w:t>
            </w:r>
          </w:p>
        </w:tc>
      </w:tr>
      <w:tr w:rsidR="002A3BD8" w:rsidRPr="006B24C3" w14:paraId="7EA6E93E" w14:textId="77777777" w:rsidTr="7D82D2AE">
        <w:trPr>
          <w:trHeight w:val="620"/>
        </w:trPr>
        <w:tc>
          <w:tcPr>
            <w:tcW w:w="1452" w:type="dxa"/>
            <w:vMerge w:val="restart"/>
            <w:shd w:val="clear" w:color="auto" w:fill="D9D9D9" w:themeFill="background1" w:themeFillShade="D9"/>
          </w:tcPr>
          <w:p w14:paraId="5C689D8C" w14:textId="77777777" w:rsidR="002A3BD8" w:rsidRPr="006B24C3" w:rsidRDefault="002A3BD8">
            <w:pPr>
              <w:spacing w:after="60"/>
              <w:jc w:val="both"/>
              <w:rPr>
                <w:rFonts w:ascii="Calibri" w:eastAsia="SimSun" w:hAnsi="Calibri" w:cs="Calibri"/>
                <w:b/>
                <w:bCs/>
                <w:sz w:val="18"/>
                <w:szCs w:val="18"/>
              </w:rPr>
            </w:pPr>
            <w:r w:rsidRPr="006B24C3">
              <w:rPr>
                <w:rFonts w:ascii="Calibri" w:eastAsia="SimSun" w:hAnsi="Calibri" w:cs="Calibri"/>
                <w:b/>
                <w:bCs/>
                <w:sz w:val="18"/>
                <w:szCs w:val="18"/>
              </w:rPr>
              <w:t xml:space="preserve">Outcome 3: </w:t>
            </w:r>
          </w:p>
          <w:p w14:paraId="3470EBB6" w14:textId="77777777" w:rsidR="002A3BD8" w:rsidRPr="00B10A40" w:rsidRDefault="002A3BD8">
            <w:pPr>
              <w:spacing w:after="60"/>
              <w:jc w:val="both"/>
              <w:rPr>
                <w:rFonts w:ascii="Calibri" w:eastAsia="SimSun" w:hAnsi="Calibri" w:cs="Calibri"/>
                <w:sz w:val="18"/>
                <w:szCs w:val="18"/>
              </w:rPr>
            </w:pPr>
            <w:r w:rsidRPr="28F74D0B">
              <w:rPr>
                <w:rFonts w:ascii="Calibri" w:eastAsia="SimSun" w:hAnsi="Calibri" w:cs="Calibri"/>
                <w:sz w:val="18"/>
                <w:szCs w:val="18"/>
              </w:rPr>
              <w:t xml:space="preserve">Increased Green City </w:t>
            </w:r>
            <w:r w:rsidRPr="28F74D0B">
              <w:rPr>
                <w:rFonts w:ascii="Calibri" w:eastAsia="SimSun" w:hAnsi="Calibri" w:cs="Calibri"/>
                <w:sz w:val="18"/>
                <w:szCs w:val="18"/>
                <w:u w:val="single"/>
              </w:rPr>
              <w:t>knowledge and partnership capacity</w:t>
            </w:r>
            <w:r w:rsidRPr="28F74D0B">
              <w:rPr>
                <w:rFonts w:ascii="Calibri" w:eastAsia="SimSun" w:hAnsi="Calibri" w:cs="Calibri"/>
                <w:sz w:val="18"/>
                <w:szCs w:val="18"/>
              </w:rPr>
              <w:t xml:space="preserve"> across a wide range of urban stakeholders for implementation and scaling of green city solutions</w:t>
            </w:r>
          </w:p>
        </w:tc>
        <w:tc>
          <w:tcPr>
            <w:tcW w:w="2249" w:type="dxa"/>
          </w:tcPr>
          <w:p w14:paraId="6B0F7583" w14:textId="77777777" w:rsidR="002A3BD8" w:rsidRPr="00733BF4" w:rsidRDefault="002A3BD8">
            <w:pPr>
              <w:spacing w:after="60"/>
              <w:jc w:val="both"/>
              <w:rPr>
                <w:rFonts w:ascii="Calibri" w:eastAsia="SimSun" w:hAnsi="Calibri" w:cs="Calibri"/>
                <w:sz w:val="18"/>
                <w:szCs w:val="18"/>
              </w:rPr>
            </w:pPr>
            <w:r w:rsidRPr="08AFBE6E">
              <w:rPr>
                <w:rFonts w:ascii="Calibri" w:eastAsia="SimSun" w:hAnsi="Calibri" w:cs="Calibri"/>
                <w:sz w:val="18"/>
                <w:szCs w:val="18"/>
              </w:rPr>
              <w:t>14: # of national knowledge exchanges and trainings held (Input to Global Program indicator 3.2)</w:t>
            </w:r>
          </w:p>
        </w:tc>
        <w:tc>
          <w:tcPr>
            <w:tcW w:w="1710" w:type="dxa"/>
          </w:tcPr>
          <w:p w14:paraId="4B1C1EF8" w14:textId="77777777" w:rsidR="002A3BD8" w:rsidRPr="003A2ACE" w:rsidRDefault="002A3BD8">
            <w:pPr>
              <w:spacing w:after="60"/>
              <w:jc w:val="both"/>
              <w:rPr>
                <w:rFonts w:ascii="Calibri" w:eastAsia="SimSun" w:hAnsi="Calibri" w:cs="Calibri"/>
                <w:bCs/>
                <w:sz w:val="18"/>
                <w:szCs w:val="18"/>
                <w:highlight w:val="yellow"/>
              </w:rPr>
            </w:pPr>
            <w:r w:rsidRPr="003A2ACE">
              <w:rPr>
                <w:rFonts w:ascii="Calibri" w:eastAsia="SimSun" w:hAnsi="Calibri" w:cs="Calibri"/>
                <w:bCs/>
                <w:iCs/>
                <w:sz w:val="18"/>
                <w:szCs w:val="18"/>
              </w:rPr>
              <w:t>Project records; successful completion of project activities for relevant project components, as verified by the MTR and TE.</w:t>
            </w:r>
          </w:p>
        </w:tc>
        <w:tc>
          <w:tcPr>
            <w:tcW w:w="1710" w:type="dxa"/>
          </w:tcPr>
          <w:p w14:paraId="10DCFE04" w14:textId="77777777" w:rsidR="002A3BD8" w:rsidRPr="003A2ACE" w:rsidRDefault="002A3BD8">
            <w:pPr>
              <w:spacing w:after="60"/>
              <w:jc w:val="both"/>
              <w:rPr>
                <w:rFonts w:ascii="Calibri" w:eastAsia="SimSun" w:hAnsi="Calibri" w:cs="Calibri"/>
                <w:bCs/>
                <w:sz w:val="18"/>
                <w:szCs w:val="18"/>
              </w:rPr>
            </w:pPr>
            <w:r w:rsidRPr="003A2ACE">
              <w:rPr>
                <w:rFonts w:ascii="Calibri" w:eastAsia="SimSun" w:hAnsi="Calibri" w:cs="Calibri"/>
                <w:bCs/>
                <w:sz w:val="18"/>
                <w:szCs w:val="18"/>
              </w:rPr>
              <w:t>N/A (zero incremental national knowledge exchanges and trainings held)</w:t>
            </w:r>
          </w:p>
        </w:tc>
        <w:tc>
          <w:tcPr>
            <w:tcW w:w="1799" w:type="dxa"/>
          </w:tcPr>
          <w:p w14:paraId="0909A4D7" w14:textId="77777777" w:rsidR="002A3BD8" w:rsidRPr="003A2ACE" w:rsidRDefault="002A3BD8">
            <w:pPr>
              <w:spacing w:after="60"/>
              <w:jc w:val="both"/>
              <w:rPr>
                <w:rFonts w:ascii="Calibri" w:eastAsia="SimSun" w:hAnsi="Calibri" w:cs="Calibri"/>
                <w:bCs/>
                <w:sz w:val="18"/>
                <w:szCs w:val="18"/>
              </w:rPr>
            </w:pPr>
            <w:r w:rsidRPr="003A2ACE">
              <w:rPr>
                <w:rFonts w:ascii="Calibri" w:eastAsia="SimSun" w:hAnsi="Calibri" w:cs="Calibri"/>
                <w:bCs/>
                <w:sz w:val="18"/>
                <w:szCs w:val="18"/>
              </w:rPr>
              <w:t xml:space="preserve">20 </w:t>
            </w:r>
            <w:r w:rsidRPr="003A2ACE">
              <w:rPr>
                <w:rFonts w:ascii="Calibri" w:eastAsia="SimSun" w:hAnsi="Calibri" w:cs="Calibri"/>
                <w:sz w:val="18"/>
                <w:szCs w:val="18"/>
              </w:rPr>
              <w:t>national knowledge exchanges and trainings held</w:t>
            </w:r>
          </w:p>
        </w:tc>
        <w:tc>
          <w:tcPr>
            <w:tcW w:w="1785" w:type="dxa"/>
          </w:tcPr>
          <w:p w14:paraId="52058739" w14:textId="77777777" w:rsidR="002A3BD8" w:rsidRPr="003A2ACE" w:rsidRDefault="002A3BD8">
            <w:pPr>
              <w:spacing w:after="60"/>
              <w:jc w:val="both"/>
              <w:rPr>
                <w:rFonts w:ascii="Calibri" w:eastAsia="SimSun" w:hAnsi="Calibri" w:cs="Calibri"/>
                <w:sz w:val="18"/>
                <w:szCs w:val="18"/>
              </w:rPr>
            </w:pPr>
            <w:r w:rsidRPr="003A2ACE">
              <w:rPr>
                <w:rFonts w:ascii="Calibri" w:eastAsia="SimSun" w:hAnsi="Calibri" w:cs="Calibri"/>
                <w:sz w:val="18"/>
                <w:szCs w:val="18"/>
              </w:rPr>
              <w:t>50 national knowledge exchanges and trainings held.</w:t>
            </w:r>
          </w:p>
        </w:tc>
        <w:tc>
          <w:tcPr>
            <w:tcW w:w="1530" w:type="dxa"/>
          </w:tcPr>
          <w:p w14:paraId="39217B9C" w14:textId="77777777" w:rsidR="002A3BD8" w:rsidRPr="003A2ACE" w:rsidRDefault="002A3BD8">
            <w:pPr>
              <w:spacing w:after="60"/>
              <w:jc w:val="both"/>
              <w:rPr>
                <w:rFonts w:ascii="Calibri" w:eastAsia="SimSun" w:hAnsi="Calibri" w:cs="Calibri"/>
                <w:sz w:val="18"/>
                <w:szCs w:val="18"/>
                <w:highlight w:val="yellow"/>
              </w:rPr>
            </w:pPr>
            <w:r w:rsidRPr="00853F84">
              <w:rPr>
                <w:rFonts w:ascii="Calibri" w:eastAsia="SimSun" w:hAnsi="Calibri" w:cs="Calibri"/>
                <w:iCs/>
                <w:sz w:val="18"/>
                <w:szCs w:val="18"/>
              </w:rPr>
              <w:t>PIU and partner data collection, monitoring, and reporting of project activities</w:t>
            </w:r>
            <w:r>
              <w:rPr>
                <w:rFonts w:ascii="Calibri" w:eastAsia="SimSun" w:hAnsi="Calibri" w:cs="Calibri"/>
                <w:iCs/>
                <w:sz w:val="18"/>
                <w:szCs w:val="18"/>
              </w:rPr>
              <w:t>; m</w:t>
            </w:r>
            <w:r w:rsidRPr="00B17B00">
              <w:rPr>
                <w:rFonts w:ascii="Calibri" w:eastAsia="SimSun" w:hAnsi="Calibri" w:cs="Calibri"/>
                <w:iCs/>
                <w:sz w:val="18"/>
                <w:szCs w:val="18"/>
              </w:rPr>
              <w:t xml:space="preserve">eeting of </w:t>
            </w:r>
            <w:r>
              <w:rPr>
                <w:rFonts w:ascii="Calibri" w:eastAsia="SimSun" w:hAnsi="Calibri" w:cs="Calibri"/>
                <w:iCs/>
                <w:sz w:val="18"/>
                <w:szCs w:val="18"/>
              </w:rPr>
              <w:t>m</w:t>
            </w:r>
            <w:r w:rsidRPr="00B17B00">
              <w:rPr>
                <w:rFonts w:ascii="Calibri" w:eastAsia="SimSun" w:hAnsi="Calibri" w:cs="Calibri"/>
                <w:iCs/>
                <w:sz w:val="18"/>
                <w:szCs w:val="18"/>
              </w:rPr>
              <w:t>inutes with key stakeholders</w:t>
            </w:r>
            <w:r>
              <w:rPr>
                <w:rFonts w:ascii="Calibri" w:eastAsia="SimSun" w:hAnsi="Calibri" w:cs="Calibri"/>
                <w:iCs/>
                <w:sz w:val="18"/>
                <w:szCs w:val="18"/>
              </w:rPr>
              <w:t>.</w:t>
            </w:r>
          </w:p>
        </w:tc>
        <w:tc>
          <w:tcPr>
            <w:tcW w:w="2160" w:type="dxa"/>
          </w:tcPr>
          <w:p w14:paraId="548FEAB5" w14:textId="77777777" w:rsidR="002A3BD8" w:rsidRPr="007C3E0D" w:rsidRDefault="002A3BD8">
            <w:pPr>
              <w:spacing w:after="60"/>
              <w:rPr>
                <w:rFonts w:ascii="Calibri" w:eastAsia="SimSun" w:hAnsi="Calibri" w:cs="Calibri"/>
                <w:sz w:val="18"/>
                <w:szCs w:val="18"/>
                <w:u w:val="single"/>
              </w:rPr>
            </w:pPr>
            <w:r w:rsidRPr="007C3E0D">
              <w:rPr>
                <w:rFonts w:ascii="Calibri" w:eastAsia="SimSun" w:hAnsi="Calibri" w:cs="Calibri"/>
                <w:sz w:val="18"/>
                <w:szCs w:val="18"/>
                <w:u w:val="single"/>
              </w:rPr>
              <w:t xml:space="preserve">Assumption: </w:t>
            </w:r>
          </w:p>
          <w:p w14:paraId="302C1632" w14:textId="77777777" w:rsidR="002A3BD8" w:rsidRDefault="002A3BD8">
            <w:pPr>
              <w:spacing w:after="60"/>
              <w:rPr>
                <w:rFonts w:ascii="Calibri" w:eastAsia="SimSun" w:hAnsi="Calibri" w:cs="Calibri"/>
                <w:sz w:val="18"/>
                <w:szCs w:val="18"/>
              </w:rPr>
            </w:pPr>
            <w:r w:rsidRPr="007C3E0D">
              <w:rPr>
                <w:rFonts w:ascii="Calibri" w:eastAsia="SimSun" w:hAnsi="Calibri" w:cs="Calibri"/>
                <w:sz w:val="18"/>
                <w:szCs w:val="18"/>
              </w:rPr>
              <w:t>Stakeholders actively participate.</w:t>
            </w:r>
          </w:p>
          <w:p w14:paraId="265C39FB" w14:textId="77777777" w:rsidR="002A3BD8" w:rsidRDefault="002A3BD8">
            <w:pPr>
              <w:spacing w:after="60"/>
              <w:rPr>
                <w:rFonts w:ascii="Calibri" w:eastAsia="SimSun" w:hAnsi="Calibri" w:cs="Calibri"/>
                <w:sz w:val="18"/>
                <w:szCs w:val="18"/>
              </w:rPr>
            </w:pPr>
            <w:r w:rsidRPr="00236164">
              <w:rPr>
                <w:rFonts w:ascii="Calibri" w:eastAsia="SimSun" w:hAnsi="Calibri" w:cs="Calibri"/>
                <w:sz w:val="18"/>
                <w:szCs w:val="18"/>
              </w:rPr>
              <w:t>Increases in institutional capacity are sustained through trained staff.</w:t>
            </w:r>
          </w:p>
          <w:p w14:paraId="3B292667" w14:textId="77777777" w:rsidR="002A3BD8" w:rsidRPr="007C3E0D" w:rsidRDefault="002A3BD8">
            <w:pPr>
              <w:spacing w:after="60"/>
              <w:rPr>
                <w:rFonts w:ascii="Calibri" w:eastAsia="SimSun" w:hAnsi="Calibri" w:cs="Calibri"/>
                <w:sz w:val="18"/>
                <w:szCs w:val="18"/>
                <w:u w:val="single"/>
              </w:rPr>
            </w:pPr>
            <w:r w:rsidRPr="007C3E0D">
              <w:rPr>
                <w:rFonts w:ascii="Calibri" w:eastAsia="SimSun" w:hAnsi="Calibri" w:cs="Calibri"/>
                <w:sz w:val="18"/>
                <w:szCs w:val="18"/>
                <w:u w:val="single"/>
              </w:rPr>
              <w:t xml:space="preserve">Risk: </w:t>
            </w:r>
          </w:p>
          <w:p w14:paraId="34B31D8D" w14:textId="77777777" w:rsidR="002A3BD8" w:rsidRDefault="002A3BD8">
            <w:pPr>
              <w:spacing w:after="60"/>
              <w:rPr>
                <w:rFonts w:ascii="Calibri" w:eastAsia="SimSun" w:hAnsi="Calibri" w:cs="Calibri"/>
                <w:sz w:val="18"/>
                <w:szCs w:val="18"/>
              </w:rPr>
            </w:pPr>
            <w:r w:rsidRPr="007C3E0D">
              <w:rPr>
                <w:rFonts w:ascii="Calibri" w:eastAsia="SimSun" w:hAnsi="Calibri" w:cs="Calibri"/>
                <w:sz w:val="18"/>
                <w:szCs w:val="18"/>
              </w:rPr>
              <w:t>Limited interest in knowledge exchange activities.</w:t>
            </w:r>
          </w:p>
          <w:p w14:paraId="568185C9" w14:textId="77777777" w:rsidR="002A3BD8" w:rsidRDefault="002A3BD8">
            <w:pPr>
              <w:spacing w:after="60"/>
              <w:rPr>
                <w:rFonts w:ascii="Calibri" w:eastAsia="SimSun" w:hAnsi="Calibri" w:cs="Calibri"/>
                <w:sz w:val="18"/>
                <w:szCs w:val="18"/>
              </w:rPr>
            </w:pPr>
            <w:r w:rsidRPr="00236164">
              <w:rPr>
                <w:rFonts w:ascii="Calibri" w:eastAsia="SimSun" w:hAnsi="Calibri" w:cs="Calibri"/>
                <w:sz w:val="18"/>
                <w:szCs w:val="18"/>
              </w:rPr>
              <w:t>Local authorities fail to fully engage their staff.</w:t>
            </w:r>
          </w:p>
          <w:p w14:paraId="41F64883" w14:textId="77777777" w:rsidR="002A3BD8" w:rsidRDefault="002A3BD8">
            <w:pPr>
              <w:spacing w:after="60"/>
              <w:rPr>
                <w:rFonts w:ascii="Calibri" w:eastAsia="SimSun" w:hAnsi="Calibri" w:cs="Calibri"/>
                <w:sz w:val="18"/>
                <w:szCs w:val="18"/>
              </w:rPr>
            </w:pPr>
            <w:r w:rsidRPr="003C6BC8">
              <w:rPr>
                <w:rFonts w:ascii="Calibri" w:eastAsia="SimSun" w:hAnsi="Calibri" w:cs="Calibri"/>
                <w:sz w:val="18"/>
                <w:szCs w:val="18"/>
              </w:rPr>
              <w:t>Essential Life Support Areas (ELSA) assessment results applied into Integrated Spatial Management Plan may not be properly implemented.</w:t>
            </w:r>
          </w:p>
          <w:p w14:paraId="204890ED" w14:textId="77777777" w:rsidR="002A3BD8" w:rsidRPr="0078650F" w:rsidRDefault="002A3BD8">
            <w:pPr>
              <w:spacing w:after="60"/>
              <w:rPr>
                <w:rFonts w:ascii="Calibri" w:eastAsia="SimSun" w:hAnsi="Calibri" w:cs="Calibri"/>
                <w:sz w:val="18"/>
                <w:szCs w:val="18"/>
              </w:rPr>
            </w:pPr>
            <w:r w:rsidRPr="0078650F">
              <w:rPr>
                <w:rFonts w:ascii="Calibri" w:eastAsia="SimSun" w:hAnsi="Calibri" w:cs="Calibri"/>
                <w:sz w:val="18"/>
                <w:szCs w:val="18"/>
              </w:rPr>
              <w:t xml:space="preserve">ELSA assessments must account for the dynamic nature of ecosystems, </w:t>
            </w:r>
            <w:r w:rsidRPr="0078650F">
              <w:rPr>
                <w:rFonts w:ascii="Calibri" w:eastAsia="SimSun" w:hAnsi="Calibri" w:cs="Calibri"/>
                <w:sz w:val="18"/>
                <w:szCs w:val="18"/>
              </w:rPr>
              <w:lastRenderedPageBreak/>
              <w:t>especially under climate change. Failure to consider future climate scenarios can render conservation strategies ineffective, as ecosystems may shift or degrade in unforeseen ways.</w:t>
            </w:r>
          </w:p>
          <w:p w14:paraId="1AEC8494" w14:textId="77777777" w:rsidR="002A3BD8" w:rsidRPr="00813FC7" w:rsidRDefault="002A3BD8">
            <w:pPr>
              <w:spacing w:after="60"/>
              <w:rPr>
                <w:rFonts w:ascii="Calibri" w:eastAsia="SimSun" w:hAnsi="Calibri" w:cs="Calibri"/>
                <w:sz w:val="18"/>
                <w:szCs w:val="18"/>
              </w:rPr>
            </w:pPr>
            <w:r w:rsidRPr="0078650F">
              <w:rPr>
                <w:rFonts w:ascii="Calibri" w:eastAsia="SimSun" w:hAnsi="Calibri" w:cs="Calibri"/>
                <w:sz w:val="18"/>
                <w:szCs w:val="18"/>
              </w:rPr>
              <w:t>Implementing ELSA-based conservation actions requires adequate funding and resources. Limited financial and human resources can hinder the execution of identified actions, reducing the overall effectiveness of the assessment.</w:t>
            </w:r>
          </w:p>
        </w:tc>
      </w:tr>
      <w:tr w:rsidR="002A3BD8" w:rsidRPr="006B24C3" w14:paraId="5496E08F" w14:textId="77777777" w:rsidTr="7D82D2AE">
        <w:trPr>
          <w:trHeight w:val="530"/>
        </w:trPr>
        <w:tc>
          <w:tcPr>
            <w:tcW w:w="1452" w:type="dxa"/>
            <w:vMerge/>
          </w:tcPr>
          <w:p w14:paraId="644EFAAA" w14:textId="77777777" w:rsidR="002A3BD8" w:rsidRPr="006B24C3" w:rsidRDefault="002A3BD8">
            <w:pPr>
              <w:spacing w:after="60"/>
              <w:jc w:val="both"/>
              <w:rPr>
                <w:rFonts w:ascii="Calibri" w:eastAsia="SimSun" w:hAnsi="Calibri" w:cs="Calibri"/>
                <w:b/>
                <w:bCs/>
                <w:sz w:val="18"/>
                <w:szCs w:val="18"/>
              </w:rPr>
            </w:pPr>
          </w:p>
        </w:tc>
        <w:tc>
          <w:tcPr>
            <w:tcW w:w="2249" w:type="dxa"/>
          </w:tcPr>
          <w:p w14:paraId="44F3316F" w14:textId="77777777" w:rsidR="002A3BD8" w:rsidRPr="00733BF4" w:rsidRDefault="002A3BD8">
            <w:pPr>
              <w:spacing w:after="60"/>
              <w:jc w:val="both"/>
              <w:rPr>
                <w:rFonts w:ascii="Calibri" w:eastAsia="SimSun" w:hAnsi="Calibri" w:cs="Calibri"/>
                <w:sz w:val="20"/>
              </w:rPr>
            </w:pPr>
            <w:r w:rsidRPr="00733BF4">
              <w:rPr>
                <w:rFonts w:ascii="Calibri" w:eastAsia="SimSun" w:hAnsi="Calibri" w:cs="Calibri"/>
                <w:bCs/>
                <w:sz w:val="18"/>
                <w:szCs w:val="18"/>
              </w:rPr>
              <w:t>15: # of partnerships engaged at the global level through the Global Platform and at the national level through the child project implementation (Input to Global Program indicator 3.3)</w:t>
            </w:r>
          </w:p>
        </w:tc>
        <w:tc>
          <w:tcPr>
            <w:tcW w:w="1710" w:type="dxa"/>
          </w:tcPr>
          <w:p w14:paraId="40BC5BD2" w14:textId="77777777" w:rsidR="002A3BD8" w:rsidRPr="006B24C3" w:rsidRDefault="002A3BD8">
            <w:pPr>
              <w:spacing w:after="60"/>
              <w:jc w:val="both"/>
              <w:rPr>
                <w:rFonts w:ascii="Calibri" w:eastAsia="SimSun" w:hAnsi="Calibri" w:cs="Calibri"/>
                <w:bCs/>
                <w:sz w:val="18"/>
                <w:szCs w:val="18"/>
                <w:highlight w:val="yellow"/>
              </w:rPr>
            </w:pPr>
            <w:r w:rsidRPr="003B0192">
              <w:rPr>
                <w:rFonts w:ascii="Calibri" w:eastAsia="SimSun" w:hAnsi="Calibri" w:cs="Calibri"/>
                <w:bCs/>
                <w:iCs/>
                <w:sz w:val="18"/>
                <w:szCs w:val="18"/>
              </w:rPr>
              <w:t>Project records</w:t>
            </w:r>
            <w:r>
              <w:rPr>
                <w:rFonts w:ascii="Calibri" w:eastAsia="SimSun" w:hAnsi="Calibri" w:cs="Calibri"/>
                <w:bCs/>
                <w:iCs/>
                <w:sz w:val="18"/>
                <w:szCs w:val="18"/>
              </w:rPr>
              <w:t>; s</w:t>
            </w:r>
            <w:r w:rsidRPr="003B0192">
              <w:rPr>
                <w:rFonts w:ascii="Calibri" w:eastAsia="SimSun" w:hAnsi="Calibri" w:cs="Calibri"/>
                <w:bCs/>
                <w:iCs/>
                <w:sz w:val="18"/>
                <w:szCs w:val="18"/>
              </w:rPr>
              <w:t>uccessful completion of project activities for relevant project components, as verified by the MTR and TE.</w:t>
            </w:r>
          </w:p>
        </w:tc>
        <w:tc>
          <w:tcPr>
            <w:tcW w:w="1710" w:type="dxa"/>
          </w:tcPr>
          <w:p w14:paraId="151B61BB" w14:textId="77777777" w:rsidR="002A3BD8" w:rsidRPr="00957C32" w:rsidRDefault="002A3BD8">
            <w:pPr>
              <w:spacing w:after="60"/>
              <w:jc w:val="both"/>
              <w:rPr>
                <w:rFonts w:ascii="Calibri" w:eastAsia="SimSun" w:hAnsi="Calibri" w:cs="Calibri"/>
                <w:bCs/>
                <w:sz w:val="18"/>
                <w:szCs w:val="18"/>
              </w:rPr>
            </w:pPr>
            <w:r w:rsidRPr="00957C32">
              <w:rPr>
                <w:rFonts w:ascii="Calibri" w:eastAsia="SimSun" w:hAnsi="Calibri" w:cs="Calibri"/>
                <w:bCs/>
                <w:sz w:val="18"/>
                <w:szCs w:val="18"/>
              </w:rPr>
              <w:t>N/A (zero incremental partnerships engaged)</w:t>
            </w:r>
          </w:p>
        </w:tc>
        <w:tc>
          <w:tcPr>
            <w:tcW w:w="1799" w:type="dxa"/>
          </w:tcPr>
          <w:p w14:paraId="5680FFA0" w14:textId="77777777" w:rsidR="002A3BD8" w:rsidRPr="00A909C4" w:rsidRDefault="002A3BD8">
            <w:pPr>
              <w:spacing w:after="60"/>
              <w:jc w:val="both"/>
              <w:rPr>
                <w:rFonts w:ascii="Calibri" w:eastAsia="SimSun" w:hAnsi="Calibri" w:cs="Calibri"/>
                <w:bCs/>
                <w:sz w:val="18"/>
                <w:szCs w:val="18"/>
              </w:rPr>
            </w:pPr>
            <w:r w:rsidRPr="00A909C4">
              <w:rPr>
                <w:rFonts w:ascii="Calibri" w:eastAsia="SimSun" w:hAnsi="Calibri" w:cs="Calibri"/>
                <w:bCs/>
                <w:sz w:val="18"/>
                <w:szCs w:val="18"/>
              </w:rPr>
              <w:t>1</w:t>
            </w:r>
          </w:p>
        </w:tc>
        <w:tc>
          <w:tcPr>
            <w:tcW w:w="1785" w:type="dxa"/>
          </w:tcPr>
          <w:p w14:paraId="2DDB7BE9" w14:textId="77777777" w:rsidR="002A3BD8" w:rsidRPr="00A909C4" w:rsidRDefault="002A3BD8">
            <w:pPr>
              <w:spacing w:after="60"/>
              <w:jc w:val="both"/>
              <w:rPr>
                <w:rFonts w:ascii="Calibri" w:eastAsia="SimSun" w:hAnsi="Calibri" w:cs="Calibri"/>
                <w:sz w:val="18"/>
                <w:szCs w:val="18"/>
              </w:rPr>
            </w:pPr>
            <w:r w:rsidRPr="00A909C4">
              <w:rPr>
                <w:rFonts w:ascii="Calibri" w:eastAsia="SimSun" w:hAnsi="Calibri" w:cs="Calibri"/>
                <w:sz w:val="18"/>
                <w:szCs w:val="18"/>
              </w:rPr>
              <w:t>2</w:t>
            </w:r>
          </w:p>
        </w:tc>
        <w:tc>
          <w:tcPr>
            <w:tcW w:w="1530" w:type="dxa"/>
          </w:tcPr>
          <w:p w14:paraId="582D6ADE" w14:textId="77777777" w:rsidR="002A3BD8" w:rsidRPr="005871A1" w:rsidRDefault="002A3BD8">
            <w:pPr>
              <w:spacing w:after="60"/>
              <w:jc w:val="both"/>
              <w:rPr>
                <w:rFonts w:ascii="Calibri" w:eastAsia="SimSun" w:hAnsi="Calibri" w:cs="Calibri"/>
                <w:sz w:val="18"/>
                <w:szCs w:val="18"/>
                <w:highlight w:val="yellow"/>
              </w:rPr>
            </w:pPr>
            <w:r w:rsidRPr="005871A1">
              <w:rPr>
                <w:rFonts w:ascii="Calibri" w:eastAsia="SimSun" w:hAnsi="Calibri" w:cs="Calibri"/>
                <w:iCs/>
                <w:sz w:val="18"/>
                <w:szCs w:val="18"/>
              </w:rPr>
              <w:t>PIU and partner data collection, monitoring, and reporting of project activities; meeting of minutes with key stakeholders.</w:t>
            </w:r>
          </w:p>
        </w:tc>
        <w:tc>
          <w:tcPr>
            <w:tcW w:w="2160" w:type="dxa"/>
          </w:tcPr>
          <w:p w14:paraId="61699C97" w14:textId="77777777" w:rsidR="002A3BD8" w:rsidRPr="007C3E0D" w:rsidRDefault="002A3BD8">
            <w:pPr>
              <w:spacing w:after="60"/>
              <w:rPr>
                <w:rFonts w:ascii="Calibri" w:eastAsia="SimSun" w:hAnsi="Calibri" w:cs="Calibri"/>
                <w:sz w:val="18"/>
                <w:szCs w:val="18"/>
                <w:u w:val="single"/>
              </w:rPr>
            </w:pPr>
            <w:r w:rsidRPr="007C3E0D">
              <w:rPr>
                <w:rFonts w:ascii="Calibri" w:eastAsia="SimSun" w:hAnsi="Calibri" w:cs="Calibri"/>
                <w:sz w:val="18"/>
                <w:szCs w:val="18"/>
                <w:u w:val="single"/>
              </w:rPr>
              <w:t xml:space="preserve">Assumption: </w:t>
            </w:r>
          </w:p>
          <w:p w14:paraId="2BA933CF" w14:textId="77777777" w:rsidR="002A3BD8" w:rsidRDefault="002A3BD8">
            <w:pPr>
              <w:spacing w:after="60"/>
              <w:rPr>
                <w:rFonts w:ascii="Calibri" w:eastAsia="SimSun" w:hAnsi="Calibri" w:cs="Calibri"/>
                <w:sz w:val="18"/>
                <w:szCs w:val="18"/>
              </w:rPr>
            </w:pPr>
            <w:r w:rsidRPr="007C3E0D">
              <w:rPr>
                <w:rFonts w:ascii="Calibri" w:eastAsia="SimSun" w:hAnsi="Calibri" w:cs="Calibri"/>
                <w:sz w:val="18"/>
                <w:szCs w:val="18"/>
              </w:rPr>
              <w:t xml:space="preserve">Global and national partners remain engaged. </w:t>
            </w:r>
          </w:p>
          <w:p w14:paraId="153555B5" w14:textId="77777777" w:rsidR="002A3BD8" w:rsidRPr="007C3E0D" w:rsidRDefault="002A3BD8">
            <w:pPr>
              <w:spacing w:after="60"/>
              <w:rPr>
                <w:rFonts w:ascii="Calibri" w:eastAsia="SimSun" w:hAnsi="Calibri" w:cs="Calibri"/>
                <w:sz w:val="18"/>
                <w:szCs w:val="18"/>
                <w:u w:val="single"/>
              </w:rPr>
            </w:pPr>
            <w:r w:rsidRPr="007C3E0D">
              <w:rPr>
                <w:rFonts w:ascii="Calibri" w:eastAsia="SimSun" w:hAnsi="Calibri" w:cs="Calibri"/>
                <w:sz w:val="18"/>
                <w:szCs w:val="18"/>
                <w:u w:val="single"/>
              </w:rPr>
              <w:t xml:space="preserve">Risk: </w:t>
            </w:r>
          </w:p>
          <w:p w14:paraId="3A25BB80" w14:textId="77777777" w:rsidR="002A3BD8" w:rsidRPr="00813FC7" w:rsidRDefault="002A3BD8">
            <w:pPr>
              <w:spacing w:after="60"/>
              <w:rPr>
                <w:rFonts w:ascii="Calibri" w:eastAsia="SimSun" w:hAnsi="Calibri" w:cs="Calibri"/>
                <w:sz w:val="18"/>
                <w:szCs w:val="18"/>
              </w:rPr>
            </w:pPr>
            <w:r w:rsidRPr="007C3E0D">
              <w:rPr>
                <w:rFonts w:ascii="Calibri" w:eastAsia="SimSun" w:hAnsi="Calibri" w:cs="Calibri"/>
                <w:sz w:val="18"/>
                <w:szCs w:val="18"/>
              </w:rPr>
              <w:t>Political changes disrupt partnerships.</w:t>
            </w:r>
          </w:p>
        </w:tc>
      </w:tr>
      <w:tr w:rsidR="002A3BD8" w:rsidRPr="005C04AD" w14:paraId="431990A8" w14:textId="77777777" w:rsidTr="7D82D2AE">
        <w:trPr>
          <w:trHeight w:val="350"/>
        </w:trPr>
        <w:tc>
          <w:tcPr>
            <w:tcW w:w="1452" w:type="dxa"/>
          </w:tcPr>
          <w:p w14:paraId="3B31BD98" w14:textId="77777777" w:rsidR="002A3BD8" w:rsidRPr="005C04AD" w:rsidRDefault="002A3BD8">
            <w:pPr>
              <w:spacing w:after="60"/>
              <w:jc w:val="both"/>
              <w:rPr>
                <w:rFonts w:ascii="Calibri" w:eastAsia="SimSun" w:hAnsi="Calibri" w:cs="Calibri"/>
                <w:b/>
                <w:bCs/>
                <w:sz w:val="18"/>
                <w:szCs w:val="18"/>
              </w:rPr>
            </w:pPr>
            <w:r w:rsidRPr="005C04AD">
              <w:rPr>
                <w:rFonts w:ascii="Calibri" w:eastAsia="SimSun" w:hAnsi="Calibri" w:cs="Calibri"/>
                <w:b/>
                <w:bCs/>
                <w:sz w:val="18"/>
                <w:szCs w:val="18"/>
              </w:rPr>
              <w:t xml:space="preserve">Outputs to achieve Outcome </w:t>
            </w:r>
            <w:r>
              <w:rPr>
                <w:rFonts w:ascii="Calibri" w:eastAsia="SimSun" w:hAnsi="Calibri" w:cs="Calibri"/>
                <w:b/>
                <w:bCs/>
                <w:sz w:val="18"/>
                <w:szCs w:val="18"/>
              </w:rPr>
              <w:t>3</w:t>
            </w:r>
          </w:p>
        </w:tc>
        <w:tc>
          <w:tcPr>
            <w:tcW w:w="12943" w:type="dxa"/>
            <w:gridSpan w:val="7"/>
          </w:tcPr>
          <w:p w14:paraId="7E433C6B" w14:textId="77777777" w:rsidR="002A3BD8" w:rsidRPr="00813FC7" w:rsidRDefault="002A3BD8">
            <w:pPr>
              <w:spacing w:after="60"/>
              <w:rPr>
                <w:rFonts w:ascii="Calibri" w:eastAsia="SimSun" w:hAnsi="Calibri" w:cs="Calibri"/>
                <w:bCs/>
                <w:sz w:val="18"/>
                <w:szCs w:val="18"/>
              </w:rPr>
            </w:pPr>
            <w:r w:rsidRPr="00813FC7">
              <w:rPr>
                <w:rFonts w:ascii="Calibri" w:eastAsia="SimSun" w:hAnsi="Calibri" w:cs="Calibri"/>
                <w:bCs/>
                <w:sz w:val="18"/>
                <w:szCs w:val="18"/>
              </w:rPr>
              <w:t xml:space="preserve">Output 3.1. Inclusive and Gender </w:t>
            </w:r>
            <w:r>
              <w:rPr>
                <w:rFonts w:ascii="Calibri" w:eastAsia="SimSun" w:hAnsi="Calibri" w:cs="Calibri"/>
                <w:bCs/>
                <w:sz w:val="18"/>
                <w:szCs w:val="18"/>
              </w:rPr>
              <w:t>Responsive</w:t>
            </w:r>
            <w:r w:rsidRPr="00813FC7">
              <w:rPr>
                <w:rFonts w:ascii="Calibri" w:eastAsia="SimSun" w:hAnsi="Calibri" w:cs="Calibri"/>
                <w:bCs/>
                <w:sz w:val="18"/>
                <w:szCs w:val="18"/>
              </w:rPr>
              <w:t xml:space="preserve"> Capacity Development Program for Integrated Green City Planning and Development, Policy and Institutional Strengthening</w:t>
            </w:r>
          </w:p>
          <w:p w14:paraId="7471CAA8" w14:textId="77777777" w:rsidR="002A3BD8" w:rsidRPr="00813FC7" w:rsidRDefault="002A3BD8">
            <w:pPr>
              <w:spacing w:after="60"/>
              <w:rPr>
                <w:rFonts w:ascii="Calibri" w:eastAsia="SimSun" w:hAnsi="Calibri" w:cs="Calibri"/>
                <w:bCs/>
                <w:sz w:val="18"/>
                <w:szCs w:val="18"/>
              </w:rPr>
            </w:pPr>
            <w:r w:rsidRPr="00813FC7">
              <w:rPr>
                <w:rFonts w:ascii="Calibri" w:eastAsia="SimSun" w:hAnsi="Calibri" w:cs="Calibri"/>
                <w:bCs/>
                <w:sz w:val="18"/>
                <w:szCs w:val="18"/>
              </w:rPr>
              <w:t>Output 3.2 Green City Innovation, Digital Tools, and Knowledge Hubs Catalyzing Innovation and Knowledge Sharing Partnerships</w:t>
            </w:r>
          </w:p>
          <w:p w14:paraId="4C787D8D" w14:textId="72B85C17" w:rsidR="002A3BD8" w:rsidRPr="00813FC7" w:rsidRDefault="002A3BD8">
            <w:pPr>
              <w:spacing w:after="60"/>
              <w:rPr>
                <w:rFonts w:ascii="Calibri" w:eastAsia="SimSun" w:hAnsi="Calibri" w:cs="Calibri"/>
                <w:sz w:val="18"/>
                <w:szCs w:val="18"/>
              </w:rPr>
            </w:pPr>
            <w:r w:rsidRPr="28F74D0B">
              <w:rPr>
                <w:rFonts w:ascii="Calibri" w:eastAsia="SimSun" w:hAnsi="Calibri" w:cs="Calibri"/>
                <w:sz w:val="18"/>
                <w:szCs w:val="18"/>
              </w:rPr>
              <w:t>Output 3.3 Inclusive community engagement and awareness activities to increase buy-in and local support of urban residents</w:t>
            </w:r>
          </w:p>
          <w:p w14:paraId="45756111" w14:textId="25B1D651" w:rsidR="002A3BD8" w:rsidRPr="00813FC7" w:rsidRDefault="002A3BD8">
            <w:pPr>
              <w:spacing w:after="60"/>
              <w:rPr>
                <w:rFonts w:ascii="Calibri" w:eastAsia="SimSun" w:hAnsi="Calibri" w:cs="Calibri"/>
                <w:bCs/>
                <w:sz w:val="18"/>
                <w:szCs w:val="18"/>
              </w:rPr>
            </w:pPr>
            <w:r w:rsidRPr="28F74D0B">
              <w:rPr>
                <w:rFonts w:ascii="Calibri" w:eastAsia="SimSun" w:hAnsi="Calibri" w:cs="Calibri"/>
                <w:sz w:val="18"/>
                <w:szCs w:val="18"/>
              </w:rPr>
              <w:t xml:space="preserve">Output 3.4 </w:t>
            </w:r>
            <w:r w:rsidR="00025A80" w:rsidRPr="00025A80">
              <w:rPr>
                <w:rFonts w:ascii="Calibri" w:eastAsia="SimSun" w:hAnsi="Calibri" w:cs="Calibri"/>
                <w:sz w:val="18"/>
                <w:szCs w:val="18"/>
              </w:rPr>
              <w:t>Knowledge Exchange and Learning Networks for Green Cities in Mongolia, the Region, and Globally through participation in IP events and activities under GPSC</w:t>
            </w:r>
          </w:p>
        </w:tc>
      </w:tr>
      <w:tr w:rsidR="002A3BD8" w:rsidRPr="00DC1DDD" w14:paraId="114BC901" w14:textId="77777777" w:rsidTr="7D82D2AE">
        <w:trPr>
          <w:trHeight w:val="350"/>
        </w:trPr>
        <w:tc>
          <w:tcPr>
            <w:tcW w:w="14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F61CF" w14:textId="77777777" w:rsidR="002A3BD8" w:rsidRPr="00DC1DDD" w:rsidRDefault="002A3BD8">
            <w:pPr>
              <w:keepNext/>
              <w:spacing w:after="60"/>
              <w:jc w:val="both"/>
              <w:rPr>
                <w:rFonts w:ascii="Calibri" w:eastAsia="SimSun" w:hAnsi="Calibri" w:cs="Calibri"/>
                <w:b/>
                <w:bCs/>
              </w:rPr>
            </w:pPr>
            <w:r w:rsidRPr="00DC1DDD">
              <w:rPr>
                <w:rFonts w:ascii="Calibri" w:eastAsia="SimSun" w:hAnsi="Calibri" w:cs="Calibri"/>
                <w:b/>
                <w:bCs/>
              </w:rPr>
              <w:t>Cross-cutting</w:t>
            </w:r>
          </w:p>
        </w:tc>
        <w:tc>
          <w:tcPr>
            <w:tcW w:w="1294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E827CE" w14:textId="77777777" w:rsidR="002A3BD8" w:rsidRPr="00813FC7" w:rsidRDefault="002A3BD8">
            <w:pPr>
              <w:keepNext/>
              <w:spacing w:after="60"/>
              <w:rPr>
                <w:rFonts w:ascii="Calibri" w:eastAsia="SimSun" w:hAnsi="Calibri" w:cs="Calibri"/>
                <w:b/>
                <w:bCs/>
              </w:rPr>
            </w:pPr>
            <w:r w:rsidRPr="00813FC7">
              <w:rPr>
                <w:rFonts w:ascii="Calibri" w:eastAsia="SimSun" w:hAnsi="Calibri" w:cs="Calibri"/>
                <w:b/>
                <w:bCs/>
              </w:rPr>
              <w:t>Gender Mainstreaming</w:t>
            </w:r>
          </w:p>
        </w:tc>
      </w:tr>
      <w:tr w:rsidR="002A3BD8" w:rsidRPr="00BB1C40" w14:paraId="0F3CCCF1" w14:textId="77777777" w:rsidTr="7D82D2AE">
        <w:trPr>
          <w:trHeight w:val="440"/>
        </w:trPr>
        <w:tc>
          <w:tcPr>
            <w:tcW w:w="1452" w:type="dxa"/>
          </w:tcPr>
          <w:p w14:paraId="236AE390" w14:textId="77777777" w:rsidR="002A3BD8" w:rsidRPr="00BB1C40" w:rsidRDefault="002A3BD8">
            <w:pPr>
              <w:spacing w:after="60"/>
              <w:jc w:val="both"/>
              <w:rPr>
                <w:rFonts w:ascii="Calibri" w:eastAsia="SimSun" w:hAnsi="Calibri" w:cs="Calibri"/>
                <w:sz w:val="18"/>
                <w:szCs w:val="18"/>
              </w:rPr>
            </w:pPr>
            <w:r>
              <w:rPr>
                <w:rFonts w:ascii="Calibri" w:eastAsia="SimSun" w:hAnsi="Calibri" w:cs="Calibri"/>
                <w:b/>
                <w:bCs/>
                <w:sz w:val="18"/>
                <w:szCs w:val="18"/>
              </w:rPr>
              <w:t>Across all outcomes</w:t>
            </w:r>
          </w:p>
        </w:tc>
        <w:tc>
          <w:tcPr>
            <w:tcW w:w="2249" w:type="dxa"/>
          </w:tcPr>
          <w:p w14:paraId="56A8C7A1" w14:textId="77777777" w:rsidR="002A3BD8" w:rsidRPr="00BB1C40" w:rsidRDefault="002A3BD8">
            <w:pPr>
              <w:spacing w:after="60"/>
              <w:jc w:val="both"/>
              <w:rPr>
                <w:rFonts w:ascii="Calibri" w:eastAsia="SimSun" w:hAnsi="Calibri" w:cs="Calibri"/>
                <w:bCs/>
                <w:sz w:val="18"/>
                <w:szCs w:val="18"/>
                <w:highlight w:val="yellow"/>
              </w:rPr>
            </w:pPr>
            <w:r w:rsidRPr="00BB1C40">
              <w:rPr>
                <w:rFonts w:ascii="Calibri" w:eastAsia="SimSun" w:hAnsi="Calibri" w:cs="Calibri"/>
                <w:bCs/>
                <w:sz w:val="18"/>
                <w:szCs w:val="18"/>
              </w:rPr>
              <w:t>1</w:t>
            </w:r>
            <w:r>
              <w:rPr>
                <w:rFonts w:ascii="Calibri" w:eastAsia="SimSun" w:hAnsi="Calibri" w:cs="Calibri"/>
                <w:bCs/>
                <w:sz w:val="18"/>
                <w:szCs w:val="18"/>
              </w:rPr>
              <w:t>6</w:t>
            </w:r>
            <w:r w:rsidRPr="00BB1C40">
              <w:rPr>
                <w:rFonts w:ascii="Calibri" w:eastAsia="SimSun" w:hAnsi="Calibri" w:cs="Calibri"/>
                <w:bCs/>
                <w:sz w:val="18"/>
                <w:szCs w:val="18"/>
              </w:rPr>
              <w:t>. Consistency of project gender mainstreaming approach with project plans</w:t>
            </w:r>
          </w:p>
        </w:tc>
        <w:tc>
          <w:tcPr>
            <w:tcW w:w="1710" w:type="dxa"/>
          </w:tcPr>
          <w:p w14:paraId="23FF4DCC" w14:textId="77777777" w:rsidR="002A3BD8" w:rsidRPr="00BB1C40" w:rsidRDefault="002A3BD8">
            <w:pPr>
              <w:spacing w:after="60"/>
              <w:jc w:val="both"/>
              <w:rPr>
                <w:rFonts w:ascii="Calibri" w:eastAsia="SimSun" w:hAnsi="Calibri" w:cs="Calibri"/>
                <w:bCs/>
                <w:sz w:val="18"/>
                <w:szCs w:val="18"/>
                <w:highlight w:val="yellow"/>
              </w:rPr>
            </w:pPr>
            <w:r w:rsidRPr="00BB1C40">
              <w:rPr>
                <w:rFonts w:ascii="Calibri" w:eastAsia="SimSun" w:hAnsi="Calibri" w:cs="Calibri"/>
                <w:bCs/>
                <w:sz w:val="18"/>
                <w:szCs w:val="18"/>
              </w:rPr>
              <w:t xml:space="preserve">Project reports and documentation; Successful completion of project activities for relevant project components, as </w:t>
            </w:r>
            <w:r w:rsidRPr="00BB1C40">
              <w:rPr>
                <w:rFonts w:ascii="Calibri" w:eastAsia="SimSun" w:hAnsi="Calibri" w:cs="Calibri"/>
                <w:bCs/>
                <w:sz w:val="18"/>
                <w:szCs w:val="18"/>
              </w:rPr>
              <w:lastRenderedPageBreak/>
              <w:t>verified by the MTR and TE.</w:t>
            </w:r>
          </w:p>
        </w:tc>
        <w:tc>
          <w:tcPr>
            <w:tcW w:w="1710" w:type="dxa"/>
          </w:tcPr>
          <w:p w14:paraId="14584A94" w14:textId="77777777" w:rsidR="002A3BD8" w:rsidRPr="00F31DF7" w:rsidRDefault="002A3BD8">
            <w:pPr>
              <w:spacing w:after="60"/>
              <w:jc w:val="both"/>
              <w:rPr>
                <w:rFonts w:ascii="Calibri" w:hAnsi="Calibri" w:cs="Calibri"/>
                <w:sz w:val="18"/>
                <w:szCs w:val="18"/>
              </w:rPr>
            </w:pPr>
            <w:r w:rsidRPr="00BB1C40">
              <w:rPr>
                <w:rFonts w:ascii="Calibri" w:hAnsi="Calibri" w:cs="Calibri"/>
                <w:sz w:val="18"/>
                <w:szCs w:val="18"/>
              </w:rPr>
              <w:lastRenderedPageBreak/>
              <w:t>N/A – Project not under implementation; project design includes multiple elements designed to mainstream gender</w:t>
            </w:r>
          </w:p>
        </w:tc>
        <w:tc>
          <w:tcPr>
            <w:tcW w:w="1799" w:type="dxa"/>
          </w:tcPr>
          <w:p w14:paraId="1A31BD79" w14:textId="77777777" w:rsidR="002A3BD8" w:rsidRPr="00F31DF7" w:rsidRDefault="002A3BD8">
            <w:pPr>
              <w:suppressAutoHyphens/>
              <w:spacing w:after="60"/>
              <w:rPr>
                <w:rFonts w:ascii="Calibri" w:hAnsi="Calibri" w:cs="Calibri"/>
                <w:sz w:val="18"/>
                <w:szCs w:val="18"/>
              </w:rPr>
            </w:pPr>
            <w:r w:rsidRPr="00F31DF7">
              <w:rPr>
                <w:rFonts w:ascii="Calibri" w:hAnsi="Calibri" w:cs="Calibri"/>
                <w:sz w:val="18"/>
                <w:szCs w:val="18"/>
              </w:rPr>
              <w:t>Gender mainstreaming action plan integrated in project workplan and under implementation</w:t>
            </w:r>
          </w:p>
        </w:tc>
        <w:tc>
          <w:tcPr>
            <w:tcW w:w="1785" w:type="dxa"/>
          </w:tcPr>
          <w:p w14:paraId="013E9D28" w14:textId="77777777" w:rsidR="002A3BD8" w:rsidRPr="00BB1C40" w:rsidRDefault="002A3BD8">
            <w:pPr>
              <w:suppressAutoHyphens/>
              <w:spacing w:after="60"/>
              <w:rPr>
                <w:rFonts w:ascii="Calibri" w:hAnsi="Calibri" w:cs="Calibri"/>
                <w:sz w:val="18"/>
                <w:szCs w:val="18"/>
              </w:rPr>
            </w:pPr>
            <w:r w:rsidRPr="00BB1C40">
              <w:rPr>
                <w:rFonts w:ascii="Calibri" w:hAnsi="Calibri" w:cs="Calibri"/>
                <w:sz w:val="18"/>
                <w:szCs w:val="18"/>
              </w:rPr>
              <w:t xml:space="preserve">Gender mainstreaming carried out during project implementation, as indicated by: </w:t>
            </w:r>
          </w:p>
          <w:p w14:paraId="5A1FC4F9" w14:textId="77777777" w:rsidR="002A3BD8" w:rsidRPr="00BB1C40" w:rsidRDefault="002A3BD8" w:rsidP="002A3BD8">
            <w:pPr>
              <w:pStyle w:val="ListParagraph"/>
              <w:numPr>
                <w:ilvl w:val="0"/>
                <w:numId w:val="56"/>
              </w:numPr>
              <w:suppressAutoHyphens/>
              <w:spacing w:after="60"/>
              <w:rPr>
                <w:rFonts w:ascii="Calibri" w:hAnsi="Calibri" w:cs="Calibri"/>
                <w:sz w:val="18"/>
                <w:szCs w:val="18"/>
              </w:rPr>
            </w:pPr>
            <w:r w:rsidRPr="00BB1C40">
              <w:rPr>
                <w:rFonts w:ascii="Calibri" w:hAnsi="Calibri" w:cs="Calibri"/>
                <w:sz w:val="18"/>
                <w:szCs w:val="18"/>
              </w:rPr>
              <w:t xml:space="preserve">Project Board and local </w:t>
            </w:r>
            <w:r w:rsidRPr="00BB1C40">
              <w:rPr>
                <w:rFonts w:ascii="Calibri" w:hAnsi="Calibri" w:cs="Calibri"/>
                <w:sz w:val="18"/>
                <w:szCs w:val="18"/>
              </w:rPr>
              <w:lastRenderedPageBreak/>
              <w:t xml:space="preserve">stakeholder working groups have gender balance and/or include a gender expert </w:t>
            </w:r>
          </w:p>
          <w:p w14:paraId="0FD45C34" w14:textId="77777777" w:rsidR="002A3BD8" w:rsidRPr="00BB1C40" w:rsidRDefault="002A3BD8" w:rsidP="002A3BD8">
            <w:pPr>
              <w:pStyle w:val="ListParagraph"/>
              <w:numPr>
                <w:ilvl w:val="0"/>
                <w:numId w:val="56"/>
              </w:numPr>
              <w:suppressAutoHyphens/>
              <w:spacing w:after="60"/>
              <w:rPr>
                <w:rFonts w:ascii="Calibri" w:hAnsi="Calibri" w:cs="Calibri"/>
                <w:sz w:val="18"/>
                <w:szCs w:val="18"/>
              </w:rPr>
            </w:pPr>
            <w:r w:rsidRPr="00BB1C40">
              <w:rPr>
                <w:rFonts w:ascii="Calibri" w:hAnsi="Calibri" w:cs="Calibri"/>
                <w:sz w:val="18"/>
                <w:szCs w:val="18"/>
              </w:rPr>
              <w:t>Policies, laws, and regulations developed with project support include gender perspectives, as relevant</w:t>
            </w:r>
          </w:p>
          <w:p w14:paraId="60E1EA5D" w14:textId="77777777" w:rsidR="002A3BD8" w:rsidRPr="00BB1C40" w:rsidRDefault="002A3BD8" w:rsidP="002A3BD8">
            <w:pPr>
              <w:pStyle w:val="ListParagraph"/>
              <w:numPr>
                <w:ilvl w:val="0"/>
                <w:numId w:val="56"/>
              </w:numPr>
              <w:suppressAutoHyphens/>
              <w:spacing w:after="60"/>
              <w:rPr>
                <w:rFonts w:ascii="Calibri" w:hAnsi="Calibri" w:cs="Calibri"/>
                <w:sz w:val="18"/>
                <w:szCs w:val="18"/>
              </w:rPr>
            </w:pPr>
            <w:r w:rsidRPr="00BB1C40">
              <w:rPr>
                <w:rFonts w:ascii="Calibri" w:hAnsi="Calibri" w:cs="Calibri"/>
                <w:sz w:val="18"/>
                <w:szCs w:val="18"/>
              </w:rPr>
              <w:t>Project events and activities (e.g. trainings) promote gender balance among invited participants, as feasible</w:t>
            </w:r>
          </w:p>
          <w:p w14:paraId="55E8E9D2" w14:textId="77777777" w:rsidR="002A3BD8" w:rsidRPr="00BB1C40" w:rsidRDefault="002A3BD8" w:rsidP="002A3BD8">
            <w:pPr>
              <w:pStyle w:val="ListParagraph"/>
              <w:numPr>
                <w:ilvl w:val="0"/>
                <w:numId w:val="56"/>
              </w:numPr>
              <w:suppressAutoHyphens/>
              <w:spacing w:after="60"/>
              <w:rPr>
                <w:rFonts w:ascii="Calibri" w:hAnsi="Calibri" w:cs="Calibri"/>
                <w:sz w:val="18"/>
                <w:szCs w:val="18"/>
              </w:rPr>
            </w:pPr>
            <w:r w:rsidRPr="00BB1C40">
              <w:rPr>
                <w:rFonts w:ascii="Calibri" w:hAnsi="Calibri" w:cs="Calibri"/>
                <w:sz w:val="18"/>
                <w:szCs w:val="18"/>
              </w:rPr>
              <w:t>Project technical training activities proactively recruit participants to achieve gender balance</w:t>
            </w:r>
          </w:p>
          <w:p w14:paraId="635EF6AD" w14:textId="77777777" w:rsidR="002A3BD8" w:rsidRDefault="002A3BD8" w:rsidP="002A3BD8">
            <w:pPr>
              <w:pStyle w:val="ListParagraph"/>
              <w:numPr>
                <w:ilvl w:val="0"/>
                <w:numId w:val="56"/>
              </w:numPr>
              <w:suppressAutoHyphens/>
              <w:spacing w:after="60"/>
              <w:rPr>
                <w:rFonts w:ascii="Calibri" w:hAnsi="Calibri" w:cs="Calibri"/>
                <w:sz w:val="18"/>
                <w:szCs w:val="18"/>
              </w:rPr>
            </w:pPr>
            <w:r w:rsidRPr="00BB1C40">
              <w:rPr>
                <w:rFonts w:ascii="Calibri" w:hAnsi="Calibri" w:cs="Calibri"/>
                <w:sz w:val="18"/>
                <w:szCs w:val="18"/>
              </w:rPr>
              <w:t>Project education and awareness activities are developed and carried out incorporating gender perspectives, as relevant</w:t>
            </w:r>
          </w:p>
          <w:p w14:paraId="4D2A3F70" w14:textId="77777777" w:rsidR="002A3BD8" w:rsidRPr="00C8646B" w:rsidRDefault="002A3BD8" w:rsidP="002A3BD8">
            <w:pPr>
              <w:pStyle w:val="ListParagraph"/>
              <w:numPr>
                <w:ilvl w:val="0"/>
                <w:numId w:val="56"/>
              </w:numPr>
              <w:suppressAutoHyphens/>
              <w:spacing w:after="60"/>
              <w:rPr>
                <w:rFonts w:ascii="Calibri" w:hAnsi="Calibri" w:cs="Calibri"/>
                <w:sz w:val="18"/>
                <w:szCs w:val="18"/>
              </w:rPr>
            </w:pPr>
            <w:r w:rsidRPr="00C8646B">
              <w:rPr>
                <w:rFonts w:ascii="Calibri" w:hAnsi="Calibri" w:cs="Calibri"/>
                <w:sz w:val="18"/>
                <w:szCs w:val="18"/>
              </w:rPr>
              <w:t xml:space="preserve">Gender disaggregated indicators are </w:t>
            </w:r>
            <w:r w:rsidRPr="00C8646B">
              <w:rPr>
                <w:rFonts w:ascii="Calibri" w:hAnsi="Calibri" w:cs="Calibri"/>
                <w:sz w:val="18"/>
                <w:szCs w:val="18"/>
              </w:rPr>
              <w:lastRenderedPageBreak/>
              <w:t>reported on annually</w:t>
            </w:r>
          </w:p>
        </w:tc>
        <w:tc>
          <w:tcPr>
            <w:tcW w:w="1530" w:type="dxa"/>
          </w:tcPr>
          <w:p w14:paraId="68D07770" w14:textId="77777777" w:rsidR="002A3BD8" w:rsidRPr="00BB1C40" w:rsidRDefault="002A3BD8">
            <w:pPr>
              <w:spacing w:after="60"/>
              <w:jc w:val="both"/>
              <w:rPr>
                <w:rFonts w:ascii="Calibri" w:eastAsia="SimSun" w:hAnsi="Calibri" w:cs="Calibri"/>
                <w:sz w:val="20"/>
                <w:highlight w:val="yellow"/>
              </w:rPr>
            </w:pPr>
            <w:r w:rsidRPr="00BB1C40">
              <w:rPr>
                <w:rFonts w:ascii="Calibri" w:hAnsi="Calibri" w:cs="Calibri"/>
                <w:sz w:val="18"/>
                <w:szCs w:val="18"/>
              </w:rPr>
              <w:lastRenderedPageBreak/>
              <w:t xml:space="preserve">Monitoring via annual project reporting (PIR) by project team; Verification at mid-term review and terminal evaluation by </w:t>
            </w:r>
            <w:r w:rsidRPr="00BB1C40">
              <w:rPr>
                <w:rFonts w:ascii="Calibri" w:hAnsi="Calibri" w:cs="Calibri"/>
                <w:sz w:val="18"/>
                <w:szCs w:val="18"/>
              </w:rPr>
              <w:lastRenderedPageBreak/>
              <w:t>independent external experts</w:t>
            </w:r>
          </w:p>
        </w:tc>
        <w:tc>
          <w:tcPr>
            <w:tcW w:w="2160" w:type="dxa"/>
          </w:tcPr>
          <w:p w14:paraId="2082F608" w14:textId="77777777" w:rsidR="002A3BD8" w:rsidRPr="001F7A9B" w:rsidRDefault="002A3BD8">
            <w:pPr>
              <w:spacing w:after="60"/>
              <w:rPr>
                <w:rFonts w:ascii="Calibri" w:hAnsi="Calibri" w:cs="Calibri"/>
                <w:bCs/>
                <w:sz w:val="18"/>
                <w:szCs w:val="18"/>
                <w:u w:val="single"/>
              </w:rPr>
            </w:pPr>
            <w:r w:rsidRPr="001F7A9B">
              <w:rPr>
                <w:rFonts w:ascii="Calibri" w:hAnsi="Calibri" w:cs="Calibri"/>
                <w:bCs/>
                <w:sz w:val="18"/>
                <w:szCs w:val="18"/>
                <w:u w:val="single"/>
              </w:rPr>
              <w:lastRenderedPageBreak/>
              <w:t>Assumption:</w:t>
            </w:r>
          </w:p>
          <w:p w14:paraId="5B254B6D" w14:textId="77777777" w:rsidR="002A3BD8" w:rsidRPr="00813FC7" w:rsidRDefault="002A3BD8">
            <w:pPr>
              <w:spacing w:after="60"/>
              <w:rPr>
                <w:rFonts w:ascii="Calibri" w:hAnsi="Calibri" w:cs="Calibri"/>
                <w:bCs/>
                <w:sz w:val="18"/>
                <w:szCs w:val="18"/>
              </w:rPr>
            </w:pPr>
            <w:r w:rsidRPr="00813FC7">
              <w:rPr>
                <w:rFonts w:ascii="Calibri" w:hAnsi="Calibri" w:cs="Calibri"/>
                <w:bCs/>
                <w:sz w:val="18"/>
                <w:szCs w:val="18"/>
              </w:rPr>
              <w:t>All relevant stakeholders support or are in accordance with gender mainstreaming efforts undertaken by the project</w:t>
            </w:r>
            <w:r>
              <w:rPr>
                <w:rFonts w:ascii="Calibri" w:hAnsi="Calibri" w:cs="Calibri"/>
                <w:bCs/>
                <w:sz w:val="18"/>
                <w:szCs w:val="18"/>
              </w:rPr>
              <w:t>.</w:t>
            </w:r>
          </w:p>
          <w:p w14:paraId="40CB691E" w14:textId="77777777" w:rsidR="002A3BD8" w:rsidRDefault="002A3BD8">
            <w:pPr>
              <w:spacing w:after="60"/>
              <w:rPr>
                <w:rFonts w:ascii="Calibri" w:hAnsi="Calibri" w:cs="Calibri"/>
                <w:bCs/>
                <w:sz w:val="18"/>
                <w:szCs w:val="18"/>
              </w:rPr>
            </w:pPr>
            <w:r w:rsidRPr="00813FC7">
              <w:rPr>
                <w:rFonts w:ascii="Calibri" w:hAnsi="Calibri" w:cs="Calibri"/>
                <w:bCs/>
                <w:sz w:val="18"/>
                <w:szCs w:val="18"/>
              </w:rPr>
              <w:lastRenderedPageBreak/>
              <w:t>There are not structural demographic issues that will hamper project gender mainstreaming efforts</w:t>
            </w:r>
            <w:r>
              <w:rPr>
                <w:rFonts w:ascii="Calibri" w:hAnsi="Calibri" w:cs="Calibri"/>
                <w:bCs/>
                <w:sz w:val="18"/>
                <w:szCs w:val="18"/>
              </w:rPr>
              <w:t xml:space="preserve">. </w:t>
            </w:r>
          </w:p>
          <w:p w14:paraId="568C798A" w14:textId="77777777" w:rsidR="002A3BD8" w:rsidRPr="006E2B15" w:rsidRDefault="002A3BD8">
            <w:pPr>
              <w:spacing w:after="60"/>
              <w:rPr>
                <w:rFonts w:ascii="Calibri" w:hAnsi="Calibri" w:cs="Calibri"/>
                <w:bCs/>
                <w:sz w:val="18"/>
                <w:szCs w:val="18"/>
                <w:u w:val="single"/>
              </w:rPr>
            </w:pPr>
            <w:r w:rsidRPr="006E2B15">
              <w:rPr>
                <w:rFonts w:ascii="Calibri" w:hAnsi="Calibri" w:cs="Calibri"/>
                <w:bCs/>
                <w:sz w:val="18"/>
                <w:szCs w:val="18"/>
                <w:u w:val="single"/>
              </w:rPr>
              <w:t>Risk:</w:t>
            </w:r>
          </w:p>
          <w:p w14:paraId="661F9492" w14:textId="77777777" w:rsidR="002A3BD8" w:rsidRDefault="002A3BD8">
            <w:pPr>
              <w:spacing w:after="60"/>
              <w:rPr>
                <w:rFonts w:ascii="Calibri" w:hAnsi="Calibri" w:cs="Calibri"/>
                <w:bCs/>
                <w:sz w:val="18"/>
                <w:szCs w:val="18"/>
              </w:rPr>
            </w:pPr>
            <w:r>
              <w:rPr>
                <w:rFonts w:ascii="Calibri" w:hAnsi="Calibri" w:cs="Calibri"/>
                <w:bCs/>
                <w:sz w:val="18"/>
                <w:szCs w:val="18"/>
              </w:rPr>
              <w:t>Cultural barriers hamper gender mainstreaming.</w:t>
            </w:r>
          </w:p>
          <w:p w14:paraId="6493A564" w14:textId="77777777" w:rsidR="002A3BD8" w:rsidRPr="001F7A9B" w:rsidRDefault="002A3BD8">
            <w:pPr>
              <w:spacing w:after="60"/>
              <w:rPr>
                <w:rFonts w:ascii="Calibri" w:hAnsi="Calibri" w:cs="Calibri"/>
                <w:bCs/>
                <w:sz w:val="18"/>
                <w:szCs w:val="18"/>
              </w:rPr>
            </w:pPr>
            <w:r>
              <w:rPr>
                <w:rFonts w:ascii="Calibri" w:hAnsi="Calibri" w:cs="Calibri"/>
                <w:bCs/>
                <w:sz w:val="18"/>
                <w:szCs w:val="18"/>
              </w:rPr>
              <w:t xml:space="preserve">Insufficient pool of technically qualified and interested men and women to support gender mainstreaming. </w:t>
            </w:r>
          </w:p>
        </w:tc>
      </w:tr>
      <w:tr w:rsidR="002A3BD8" w:rsidRPr="001B63DF" w14:paraId="485BD70E" w14:textId="77777777" w:rsidTr="7D82D2AE">
        <w:trPr>
          <w:trHeight w:val="683"/>
        </w:trPr>
        <w:tc>
          <w:tcPr>
            <w:tcW w:w="1452" w:type="dxa"/>
          </w:tcPr>
          <w:p w14:paraId="2A8EE456" w14:textId="77777777" w:rsidR="002A3BD8" w:rsidRPr="00505A37" w:rsidRDefault="002A3BD8">
            <w:pPr>
              <w:spacing w:after="60"/>
              <w:jc w:val="both"/>
              <w:rPr>
                <w:rFonts w:ascii="Calibri" w:eastAsia="SimSun" w:hAnsi="Calibri" w:cs="Calibri"/>
                <w:b/>
                <w:bCs/>
                <w:sz w:val="18"/>
                <w:szCs w:val="18"/>
              </w:rPr>
            </w:pPr>
            <w:r w:rsidRPr="00505A37">
              <w:rPr>
                <w:rFonts w:ascii="Calibri" w:eastAsia="SimSun" w:hAnsi="Calibri" w:cs="Calibri"/>
                <w:b/>
                <w:bCs/>
                <w:sz w:val="18"/>
                <w:szCs w:val="18"/>
              </w:rPr>
              <w:lastRenderedPageBreak/>
              <w:t xml:space="preserve">Outputs to achieve </w:t>
            </w:r>
            <w:r>
              <w:rPr>
                <w:rFonts w:ascii="Calibri" w:eastAsia="SimSun" w:hAnsi="Calibri" w:cs="Calibri"/>
                <w:b/>
                <w:bCs/>
                <w:sz w:val="18"/>
                <w:szCs w:val="18"/>
              </w:rPr>
              <w:t>Cross-cutting results</w:t>
            </w:r>
          </w:p>
        </w:tc>
        <w:tc>
          <w:tcPr>
            <w:tcW w:w="12943" w:type="dxa"/>
            <w:gridSpan w:val="7"/>
          </w:tcPr>
          <w:p w14:paraId="46DA8637" w14:textId="77777777" w:rsidR="002A3BD8" w:rsidRPr="00813FC7" w:rsidRDefault="002A3BD8">
            <w:pPr>
              <w:spacing w:after="60"/>
              <w:rPr>
                <w:rFonts w:ascii="Calibri" w:eastAsia="SimSun" w:hAnsi="Calibri" w:cs="Calibri"/>
                <w:bCs/>
                <w:i/>
                <w:sz w:val="18"/>
                <w:szCs w:val="18"/>
              </w:rPr>
            </w:pPr>
            <w:r w:rsidRPr="00813FC7">
              <w:rPr>
                <w:rFonts w:ascii="Calibri" w:eastAsia="SimSun" w:hAnsi="Calibri" w:cs="Calibri"/>
                <w:bCs/>
                <w:sz w:val="18"/>
                <w:szCs w:val="18"/>
              </w:rPr>
              <w:t>N/A (cross-cutting across Components 1-3)</w:t>
            </w:r>
          </w:p>
        </w:tc>
      </w:tr>
    </w:tbl>
    <w:p w14:paraId="0BCABF6B" w14:textId="77777777" w:rsidR="006B0C09" w:rsidRDefault="006B0C09" w:rsidP="00485F0E">
      <w:pPr>
        <w:spacing w:after="0" w:line="240" w:lineRule="auto"/>
        <w:jc w:val="both"/>
        <w:rPr>
          <w:rFonts w:ascii="Calibri" w:eastAsia="SimSun" w:hAnsi="Calibri" w:cs="Calibri"/>
          <w:i/>
          <w:sz w:val="20"/>
          <w:szCs w:val="20"/>
        </w:rPr>
      </w:pPr>
    </w:p>
    <w:p w14:paraId="2CD8D1A8" w14:textId="77777777" w:rsidR="006B0C09" w:rsidRPr="00485F0E" w:rsidRDefault="006B0C09" w:rsidP="00485F0E">
      <w:pPr>
        <w:spacing w:after="0" w:line="240" w:lineRule="auto"/>
        <w:jc w:val="both"/>
        <w:rPr>
          <w:rFonts w:ascii="Calibri" w:eastAsia="SimSun" w:hAnsi="Calibri" w:cs="Calibri"/>
          <w:i/>
          <w:sz w:val="20"/>
          <w:szCs w:val="20"/>
        </w:rPr>
      </w:pPr>
    </w:p>
    <w:p w14:paraId="65A9B278" w14:textId="77777777" w:rsidR="00485F0E" w:rsidRPr="00485F0E" w:rsidRDefault="00485F0E" w:rsidP="00485F0E">
      <w:pPr>
        <w:spacing w:after="60" w:line="240" w:lineRule="auto"/>
        <w:jc w:val="both"/>
        <w:rPr>
          <w:rFonts w:ascii="Calibri" w:eastAsia="SimSun" w:hAnsi="Calibri" w:cs="Times New Roman"/>
          <w:sz w:val="20"/>
          <w:szCs w:val="24"/>
        </w:rPr>
      </w:pPr>
    </w:p>
    <w:p w14:paraId="3A309696" w14:textId="77777777" w:rsidR="00485F0E" w:rsidRPr="00485F0E" w:rsidRDefault="00485F0E" w:rsidP="00485F0E">
      <w:pPr>
        <w:spacing w:after="60" w:line="240" w:lineRule="auto"/>
        <w:jc w:val="both"/>
        <w:rPr>
          <w:rFonts w:ascii="Calibri" w:eastAsia="SimSun" w:hAnsi="Calibri" w:cs="Times New Roman"/>
          <w:sz w:val="20"/>
          <w:szCs w:val="24"/>
        </w:rPr>
      </w:pPr>
    </w:p>
    <w:p w14:paraId="750DCF08" w14:textId="77777777" w:rsidR="00485F0E" w:rsidRPr="00485F0E" w:rsidRDefault="00485F0E" w:rsidP="00485F0E">
      <w:pPr>
        <w:spacing w:after="60" w:line="240" w:lineRule="auto"/>
        <w:jc w:val="both"/>
        <w:rPr>
          <w:rFonts w:ascii="Calibri" w:eastAsia="SimSun" w:hAnsi="Calibri" w:cs="Times New Roman"/>
          <w:sz w:val="20"/>
          <w:szCs w:val="24"/>
        </w:rPr>
      </w:pPr>
    </w:p>
    <w:p w14:paraId="2DCC5E3E" w14:textId="77777777" w:rsidR="00485F0E" w:rsidRPr="00485F0E" w:rsidRDefault="00485F0E" w:rsidP="00485F0E">
      <w:pPr>
        <w:spacing w:after="60" w:line="240" w:lineRule="auto"/>
        <w:jc w:val="both"/>
        <w:rPr>
          <w:rFonts w:ascii="Calibri" w:eastAsia="SimSun" w:hAnsi="Calibri" w:cs="Times New Roman"/>
          <w:sz w:val="20"/>
          <w:szCs w:val="24"/>
        </w:rPr>
        <w:sectPr w:rsidR="00485F0E" w:rsidRPr="00485F0E" w:rsidSect="005C3B00">
          <w:pgSz w:w="15840" w:h="12240" w:orient="landscape" w:code="1"/>
          <w:pgMar w:top="720" w:right="720" w:bottom="720" w:left="720" w:header="720" w:footer="432" w:gutter="0"/>
          <w:cols w:space="708"/>
          <w:titlePg/>
          <w:docGrid w:linePitch="360"/>
        </w:sectPr>
      </w:pPr>
    </w:p>
    <w:p w14:paraId="14483F93" w14:textId="77777777" w:rsidR="00485F0E" w:rsidRPr="00485F0E" w:rsidRDefault="32C28A7B" w:rsidP="00565B62">
      <w:pPr>
        <w:pStyle w:val="Heading1"/>
      </w:pPr>
      <w:bookmarkStart w:id="19" w:name="_Toc135389237"/>
      <w:bookmarkStart w:id="20" w:name="_Toc737241627"/>
      <w:bookmarkStart w:id="21" w:name="_Toc207800914"/>
      <w:bookmarkStart w:id="22" w:name="_Toc407785522"/>
      <w:bookmarkEnd w:id="14"/>
      <w:r>
        <w:lastRenderedPageBreak/>
        <w:t>Monitoring and Evaluation (M&amp;E) Plan</w:t>
      </w:r>
      <w:bookmarkEnd w:id="19"/>
      <w:bookmarkEnd w:id="20"/>
    </w:p>
    <w:p w14:paraId="615FDD49" w14:textId="77777777" w:rsidR="00485F0E" w:rsidRPr="00485F0E" w:rsidRDefault="00485F0E" w:rsidP="00485F0E">
      <w:pPr>
        <w:spacing w:after="0" w:line="240" w:lineRule="auto"/>
        <w:jc w:val="both"/>
        <w:rPr>
          <w:rFonts w:ascii="Calibri" w:eastAsia="SimSun" w:hAnsi="Calibri" w:cs="Calibri"/>
          <w:i/>
          <w:sz w:val="20"/>
          <w:szCs w:val="20"/>
          <w:highlight w:val="yellow"/>
        </w:rPr>
      </w:pPr>
    </w:p>
    <w:p w14:paraId="3FDC0521" w14:textId="23010000" w:rsidR="00485F0E" w:rsidRPr="00485F0E" w:rsidRDefault="00485F0E" w:rsidP="00485F0E">
      <w:pPr>
        <w:spacing w:after="0" w:line="240" w:lineRule="auto"/>
        <w:jc w:val="both"/>
        <w:rPr>
          <w:rFonts w:ascii="Calibri" w:eastAsia="SimSun" w:hAnsi="Calibri" w:cs="Calibri"/>
          <w:b/>
          <w:sz w:val="20"/>
          <w:szCs w:val="24"/>
        </w:rPr>
      </w:pPr>
      <w:r w:rsidRPr="00485F0E">
        <w:rPr>
          <w:rFonts w:ascii="Calibri" w:eastAsia="SimSun" w:hAnsi="Calibri" w:cs="Calibri"/>
          <w:sz w:val="20"/>
          <w:szCs w:val="24"/>
        </w:rPr>
        <w:t xml:space="preserve">Project-level monitoring and evaluation will be undertaken in compliance with UNDP requirements as outlined in the </w:t>
      </w:r>
      <w:hyperlink r:id="rId19" w:history="1">
        <w:r w:rsidRPr="00485F0E">
          <w:rPr>
            <w:rFonts w:ascii="Calibri" w:eastAsia="SimSun" w:hAnsi="Calibri" w:cs="Calibri"/>
            <w:sz w:val="20"/>
            <w:szCs w:val="24"/>
          </w:rPr>
          <w:t>UNDP POPP</w:t>
        </w:r>
      </w:hyperlink>
      <w:r w:rsidRPr="00485F0E">
        <w:rPr>
          <w:rFonts w:ascii="Calibri" w:eastAsia="SimSun" w:hAnsi="Calibri" w:cs="Times New Roman"/>
          <w:sz w:val="20"/>
          <w:szCs w:val="24"/>
        </w:rPr>
        <w:t xml:space="preserve"> (including </w:t>
      </w:r>
      <w:hyperlink r:id="rId20" w:history="1">
        <w:r w:rsidRPr="00485F0E">
          <w:rPr>
            <w:rFonts w:ascii="Calibri" w:eastAsia="SimSun" w:hAnsi="Calibri" w:cs="Calibri"/>
            <w:sz w:val="20"/>
            <w:szCs w:val="24"/>
          </w:rPr>
          <w:t>guidance on GEF project revisions</w:t>
        </w:r>
      </w:hyperlink>
      <w:r w:rsidRPr="00485F0E">
        <w:rPr>
          <w:rFonts w:ascii="Calibri" w:eastAsia="SimSun" w:hAnsi="Calibri" w:cs="Calibri"/>
          <w:sz w:val="20"/>
          <w:szCs w:val="24"/>
        </w:rPr>
        <w:t>)</w:t>
      </w:r>
      <w:r w:rsidRPr="00485F0E">
        <w:rPr>
          <w:rFonts w:ascii="Calibri" w:eastAsia="SimSun" w:hAnsi="Calibri" w:cs="Calibri"/>
          <w:sz w:val="20"/>
          <w:szCs w:val="24"/>
          <w:u w:val="single"/>
        </w:rPr>
        <w:t xml:space="preserve"> </w:t>
      </w:r>
      <w:r w:rsidRPr="00485F0E">
        <w:rPr>
          <w:rFonts w:ascii="Calibri" w:eastAsia="SimSun" w:hAnsi="Calibri" w:cs="Calibri"/>
          <w:sz w:val="20"/>
          <w:szCs w:val="24"/>
        </w:rPr>
        <w:t xml:space="preserve">and </w:t>
      </w:r>
      <w:hyperlink r:id="rId21" w:history="1">
        <w:r w:rsidRPr="00485F0E">
          <w:rPr>
            <w:rFonts w:ascii="Calibri" w:eastAsia="SimSun" w:hAnsi="Calibri" w:cs="Calibri"/>
            <w:color w:val="0000FF"/>
            <w:sz w:val="20"/>
            <w:szCs w:val="24"/>
            <w:u w:val="single"/>
          </w:rPr>
          <w:t>UNDP Evaluation Policy</w:t>
        </w:r>
      </w:hyperlink>
      <w:r w:rsidRPr="00485F0E">
        <w:rPr>
          <w:rFonts w:ascii="Calibri" w:eastAsia="SimSun" w:hAnsi="Calibri" w:cs="Calibri"/>
          <w:color w:val="0000FF"/>
          <w:sz w:val="20"/>
          <w:szCs w:val="24"/>
        </w:rPr>
        <w:t xml:space="preserve"> </w:t>
      </w:r>
      <w:r w:rsidRPr="00485F0E">
        <w:rPr>
          <w:rFonts w:ascii="Calibri" w:eastAsia="SimSun" w:hAnsi="Calibri" w:cs="Calibri"/>
          <w:b/>
          <w:bCs/>
          <w:sz w:val="20"/>
          <w:szCs w:val="24"/>
        </w:rPr>
        <w:t xml:space="preserve">The UNDP Country Office is responsible for ensuring full compliance with all UNDP project M&amp;E requirements including project monitoring, UNDP quality assurance requirements, quarterly risk management, and evaluation requirements. </w:t>
      </w:r>
    </w:p>
    <w:p w14:paraId="76BDAAD6" w14:textId="77777777" w:rsidR="00485F0E" w:rsidRPr="00485F0E" w:rsidRDefault="00485F0E" w:rsidP="00485F0E">
      <w:pPr>
        <w:spacing w:after="0" w:line="240" w:lineRule="auto"/>
        <w:jc w:val="both"/>
        <w:rPr>
          <w:rFonts w:ascii="Calibri" w:eastAsia="SimSun" w:hAnsi="Calibri" w:cs="Calibri"/>
          <w:sz w:val="20"/>
          <w:szCs w:val="20"/>
        </w:rPr>
      </w:pPr>
    </w:p>
    <w:p w14:paraId="654FCA80"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sz w:val="20"/>
          <w:szCs w:val="24"/>
        </w:rPr>
        <w:t xml:space="preserve">Additional mandatory GEF-specific M&amp;E requirements will be undertaken in accordance with the </w:t>
      </w:r>
      <w:hyperlink r:id="rId22" w:history="1">
        <w:r w:rsidRPr="00485F0E">
          <w:rPr>
            <w:rFonts w:ascii="Calibri" w:eastAsia="SimSun" w:hAnsi="Calibri" w:cs="Calibri"/>
            <w:color w:val="0000FF"/>
            <w:sz w:val="20"/>
            <w:szCs w:val="24"/>
            <w:u w:val="single"/>
          </w:rPr>
          <w:t>GEF Monitoring Policy</w:t>
        </w:r>
      </w:hyperlink>
      <w:r w:rsidRPr="00485F0E">
        <w:rPr>
          <w:rFonts w:ascii="Calibri" w:eastAsia="SimSun" w:hAnsi="Calibri" w:cs="Calibri"/>
          <w:sz w:val="20"/>
          <w:szCs w:val="24"/>
        </w:rPr>
        <w:t xml:space="preserve"> and the </w:t>
      </w:r>
      <w:hyperlink r:id="rId23" w:history="1">
        <w:r w:rsidRPr="00485F0E">
          <w:rPr>
            <w:rFonts w:ascii="Calibri" w:eastAsia="SimSun" w:hAnsi="Calibri" w:cs="Calibri"/>
            <w:color w:val="0000FF"/>
            <w:sz w:val="20"/>
            <w:szCs w:val="24"/>
            <w:u w:val="single"/>
          </w:rPr>
          <w:t>GEF Evaluation Policy</w:t>
        </w:r>
      </w:hyperlink>
      <w:r w:rsidRPr="00485F0E">
        <w:rPr>
          <w:rFonts w:ascii="Calibri" w:eastAsia="SimSun" w:hAnsi="Calibri" w:cs="Calibri"/>
          <w:sz w:val="20"/>
          <w:szCs w:val="24"/>
        </w:rPr>
        <w:t xml:space="preserve"> and other </w:t>
      </w:r>
      <w:hyperlink r:id="rId24" w:history="1">
        <w:r w:rsidRPr="00485F0E">
          <w:rPr>
            <w:rFonts w:ascii="Calibri" w:eastAsia="SimSun" w:hAnsi="Calibri" w:cs="Calibri"/>
            <w:color w:val="0000FF"/>
            <w:sz w:val="20"/>
            <w:szCs w:val="24"/>
            <w:u w:val="single"/>
          </w:rPr>
          <w:t>relevant GEF policies</w:t>
        </w:r>
      </w:hyperlink>
      <w:r w:rsidRPr="00485F0E">
        <w:rPr>
          <w:rFonts w:ascii="Arial" w:eastAsia="SimSun" w:hAnsi="Arial" w:cs="Times New Roman"/>
          <w:sz w:val="18"/>
          <w:szCs w:val="24"/>
          <w:vertAlign w:val="superscript"/>
        </w:rPr>
        <w:footnoteReference w:id="5"/>
      </w:r>
      <w:r w:rsidRPr="00485F0E">
        <w:rPr>
          <w:rFonts w:ascii="Calibri" w:eastAsia="SimSun" w:hAnsi="Calibri" w:cs="Calibri"/>
          <w:sz w:val="20"/>
          <w:szCs w:val="24"/>
        </w:rPr>
        <w:t>. The M&amp;E plan and budget included below will guide the GEF-specific M&amp;E activities to be undertaken by this project.</w:t>
      </w:r>
    </w:p>
    <w:p w14:paraId="41188CF5" w14:textId="77777777" w:rsidR="00485F0E" w:rsidRPr="00485F0E" w:rsidRDefault="00485F0E" w:rsidP="00485F0E">
      <w:pPr>
        <w:spacing w:after="0" w:line="240" w:lineRule="auto"/>
        <w:jc w:val="both"/>
        <w:rPr>
          <w:rFonts w:ascii="Calibri" w:eastAsia="SimSun" w:hAnsi="Calibri" w:cs="Calibri"/>
          <w:sz w:val="20"/>
          <w:szCs w:val="20"/>
        </w:rPr>
      </w:pPr>
    </w:p>
    <w:p w14:paraId="65E46187"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sz w:val="20"/>
          <w:szCs w:val="20"/>
        </w:rPr>
        <w:t xml:space="preserve">In addition to these mandatory UNDP and GEF M&amp;E requirements, other M&amp;E activities deemed necessary to support project-level adaptive management will be agreed – including during the Project Inception Workshop - and will be detailed in the Inception Report. </w:t>
      </w:r>
    </w:p>
    <w:p w14:paraId="057E5FAC" w14:textId="77777777" w:rsidR="00485F0E" w:rsidRPr="00485F0E" w:rsidRDefault="00485F0E" w:rsidP="00485F0E">
      <w:pPr>
        <w:spacing w:after="0" w:line="240" w:lineRule="auto"/>
        <w:jc w:val="both"/>
        <w:rPr>
          <w:rFonts w:ascii="Calibri" w:eastAsia="SimSun" w:hAnsi="Calibri" w:cs="Calibri"/>
          <w:sz w:val="20"/>
          <w:szCs w:val="20"/>
        </w:rPr>
      </w:pPr>
    </w:p>
    <w:p w14:paraId="5C2904FA"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Calibri"/>
          <w:b/>
          <w:sz w:val="20"/>
          <w:szCs w:val="20"/>
        </w:rPr>
        <w:t>Minimum project monitoring and reporting requirements as required by the GEF:</w:t>
      </w:r>
      <w:r w:rsidRPr="00485F0E">
        <w:rPr>
          <w:rFonts w:ascii="Calibri" w:eastAsia="SimSun" w:hAnsi="Calibri" w:cs="Times New Roman"/>
          <w:i/>
          <w:sz w:val="20"/>
          <w:szCs w:val="20"/>
          <w:highlight w:val="magenta"/>
        </w:rPr>
        <w:t xml:space="preserve"> </w:t>
      </w:r>
    </w:p>
    <w:p w14:paraId="2CB0CD34" w14:textId="77777777" w:rsidR="00485F0E" w:rsidRPr="00485F0E" w:rsidRDefault="00485F0E" w:rsidP="00485F0E">
      <w:pPr>
        <w:spacing w:after="0" w:line="240" w:lineRule="auto"/>
        <w:jc w:val="both"/>
        <w:rPr>
          <w:rFonts w:ascii="Calibri" w:eastAsia="SimSun" w:hAnsi="Calibri" w:cs="Calibri"/>
          <w:sz w:val="20"/>
          <w:szCs w:val="20"/>
          <w:u w:val="single"/>
        </w:rPr>
      </w:pPr>
    </w:p>
    <w:p w14:paraId="15BD0A53"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sz w:val="20"/>
          <w:szCs w:val="20"/>
          <w:u w:val="single"/>
        </w:rPr>
        <w:t>Inception Workshop and Report</w:t>
      </w:r>
      <w:r w:rsidRPr="00485F0E">
        <w:rPr>
          <w:rFonts w:ascii="Calibri" w:eastAsia="SimSun" w:hAnsi="Calibri" w:cs="Calibri"/>
          <w:sz w:val="20"/>
          <w:szCs w:val="20"/>
        </w:rPr>
        <w:t xml:space="preserve">: A project inception workshop will be held within 2 months from the First disbursement date, with the aim to: </w:t>
      </w:r>
    </w:p>
    <w:p w14:paraId="1041E21B" w14:textId="77777777" w:rsidR="00485F0E" w:rsidRPr="003A5F09" w:rsidRDefault="00485F0E" w:rsidP="000111B9">
      <w:pPr>
        <w:numPr>
          <w:ilvl w:val="0"/>
          <w:numId w:val="24"/>
        </w:numPr>
        <w:spacing w:after="0" w:line="240" w:lineRule="auto"/>
        <w:jc w:val="both"/>
        <w:rPr>
          <w:rFonts w:ascii="Calibri" w:eastAsia="SimSun" w:hAnsi="Calibri" w:cs="Calibri"/>
          <w:sz w:val="20"/>
          <w:szCs w:val="20"/>
        </w:rPr>
      </w:pPr>
      <w:r w:rsidRPr="003A5F09">
        <w:rPr>
          <w:rFonts w:ascii="Calibri" w:eastAsia="SimSun" w:hAnsi="Calibri" w:cs="Calibri"/>
          <w:sz w:val="20"/>
          <w:szCs w:val="20"/>
        </w:rPr>
        <w:t xml:space="preserve">Familiarize key stakeholders with the detailed project strategy and discuss any changes that may have taken place in the overall context since the project idea was initially conceptualized that may influence its strategy and implementation. </w:t>
      </w:r>
    </w:p>
    <w:p w14:paraId="4A8BD204" w14:textId="77777777" w:rsidR="00485F0E" w:rsidRPr="003A5F09" w:rsidRDefault="00485F0E" w:rsidP="000111B9">
      <w:pPr>
        <w:numPr>
          <w:ilvl w:val="0"/>
          <w:numId w:val="24"/>
        </w:numPr>
        <w:spacing w:after="0" w:line="240" w:lineRule="auto"/>
        <w:jc w:val="both"/>
        <w:rPr>
          <w:rFonts w:ascii="Calibri" w:eastAsia="SimSun" w:hAnsi="Calibri" w:cs="Calibri"/>
          <w:sz w:val="20"/>
          <w:szCs w:val="20"/>
        </w:rPr>
      </w:pPr>
      <w:r w:rsidRPr="003A5F09">
        <w:rPr>
          <w:rFonts w:ascii="Calibri" w:eastAsia="SimSun" w:hAnsi="Calibri" w:cs="Calibri"/>
          <w:sz w:val="20"/>
          <w:szCs w:val="20"/>
        </w:rPr>
        <w:t xml:space="preserve">Discuss the roles and responsibilities of the project team, including reporting lines, stakeholder engagement strategies and conflict resolution mechanisms. </w:t>
      </w:r>
    </w:p>
    <w:p w14:paraId="7104C3BC" w14:textId="77777777" w:rsidR="00485F0E" w:rsidRPr="003A5F09" w:rsidRDefault="00485F0E" w:rsidP="000111B9">
      <w:pPr>
        <w:numPr>
          <w:ilvl w:val="0"/>
          <w:numId w:val="24"/>
        </w:numPr>
        <w:spacing w:after="0" w:line="240" w:lineRule="auto"/>
        <w:jc w:val="both"/>
        <w:rPr>
          <w:rFonts w:ascii="Calibri" w:eastAsia="SimSun" w:hAnsi="Calibri" w:cs="Calibri"/>
          <w:sz w:val="20"/>
          <w:szCs w:val="20"/>
        </w:rPr>
      </w:pPr>
      <w:r w:rsidRPr="003A5F09">
        <w:rPr>
          <w:rFonts w:ascii="Calibri" w:eastAsia="SimSun" w:hAnsi="Calibri" w:cs="Calibri"/>
          <w:sz w:val="20"/>
          <w:szCs w:val="20"/>
        </w:rPr>
        <w:t xml:space="preserve">Review the results framework and monitoring plan. </w:t>
      </w:r>
    </w:p>
    <w:p w14:paraId="5ED5ECCB" w14:textId="77777777" w:rsidR="00485F0E" w:rsidRPr="003A5F09" w:rsidRDefault="00485F0E" w:rsidP="000111B9">
      <w:pPr>
        <w:numPr>
          <w:ilvl w:val="0"/>
          <w:numId w:val="24"/>
        </w:numPr>
        <w:spacing w:after="0" w:line="240" w:lineRule="auto"/>
        <w:jc w:val="both"/>
        <w:rPr>
          <w:rFonts w:ascii="Calibri" w:eastAsia="SimSun" w:hAnsi="Calibri" w:cs="Calibri"/>
          <w:sz w:val="20"/>
          <w:szCs w:val="20"/>
        </w:rPr>
      </w:pPr>
      <w:r w:rsidRPr="003A5F09">
        <w:rPr>
          <w:rFonts w:ascii="Calibri" w:eastAsia="SimSun" w:hAnsi="Calibri" w:cs="Calibri"/>
          <w:sz w:val="20"/>
          <w:szCs w:val="20"/>
        </w:rPr>
        <w:t>Discuss reporting, monitoring and evaluation roles and responsibilities and finalize the M&amp;E budget; identify national/regional institutes to be involved in project-level M&amp;E; discuss the role of the GEF OFP and other stakeholders in project-level M&amp;E.</w:t>
      </w:r>
    </w:p>
    <w:p w14:paraId="4FEA1E5B" w14:textId="77777777" w:rsidR="00485F0E" w:rsidRPr="003A5F09" w:rsidRDefault="00485F0E" w:rsidP="000111B9">
      <w:pPr>
        <w:numPr>
          <w:ilvl w:val="0"/>
          <w:numId w:val="24"/>
        </w:numPr>
        <w:spacing w:after="0" w:line="240" w:lineRule="auto"/>
        <w:jc w:val="both"/>
        <w:rPr>
          <w:rFonts w:ascii="Calibri" w:eastAsia="SimSun" w:hAnsi="Calibri" w:cs="Calibri"/>
          <w:sz w:val="20"/>
          <w:szCs w:val="20"/>
        </w:rPr>
      </w:pPr>
      <w:r w:rsidRPr="003A5F09">
        <w:rPr>
          <w:rFonts w:ascii="Calibri" w:eastAsia="SimSun" w:hAnsi="Calibri" w:cs="Calibri"/>
          <w:sz w:val="20"/>
          <w:szCs w:val="20"/>
        </w:rPr>
        <w:t>Update and review responsibilities for monitoring project strategies, including the risk log; SESP report, Social and Environmental Management Framework (where relevant) and other safeguard requirements; project grievance mechanisms; gender strategy; knowledge management strategy, and other relevant management strategies.</w:t>
      </w:r>
    </w:p>
    <w:p w14:paraId="639B7780" w14:textId="77777777" w:rsidR="00485F0E" w:rsidRPr="003A5F09" w:rsidRDefault="00485F0E" w:rsidP="000111B9">
      <w:pPr>
        <w:numPr>
          <w:ilvl w:val="0"/>
          <w:numId w:val="24"/>
        </w:numPr>
        <w:spacing w:after="0" w:line="240" w:lineRule="auto"/>
        <w:jc w:val="both"/>
        <w:rPr>
          <w:rFonts w:ascii="Calibri" w:eastAsia="SimSun" w:hAnsi="Calibri" w:cs="Calibri"/>
          <w:sz w:val="20"/>
          <w:szCs w:val="20"/>
        </w:rPr>
      </w:pPr>
      <w:r w:rsidRPr="003A5F09">
        <w:rPr>
          <w:rFonts w:ascii="Calibri" w:eastAsia="SimSun" w:hAnsi="Calibri" w:cs="Calibri"/>
          <w:sz w:val="20"/>
          <w:szCs w:val="20"/>
        </w:rPr>
        <w:t xml:space="preserve">Review financial reporting procedures and budget monitoring and other mandatory requirements and agree on the arrangements for the annual audit. </w:t>
      </w:r>
    </w:p>
    <w:p w14:paraId="5E445FA9" w14:textId="77777777" w:rsidR="00485F0E" w:rsidRPr="003A5F09" w:rsidRDefault="00485F0E" w:rsidP="000111B9">
      <w:pPr>
        <w:numPr>
          <w:ilvl w:val="0"/>
          <w:numId w:val="24"/>
        </w:numPr>
        <w:spacing w:after="0" w:line="240" w:lineRule="auto"/>
        <w:jc w:val="both"/>
        <w:rPr>
          <w:rFonts w:ascii="Calibri" w:eastAsia="SimSun" w:hAnsi="Calibri" w:cs="Calibri"/>
          <w:sz w:val="20"/>
          <w:szCs w:val="20"/>
        </w:rPr>
      </w:pPr>
      <w:r w:rsidRPr="003A5F09">
        <w:rPr>
          <w:rFonts w:ascii="Calibri" w:eastAsia="SimSun" w:hAnsi="Calibri" w:cs="Calibri"/>
          <w:sz w:val="20"/>
          <w:szCs w:val="20"/>
        </w:rPr>
        <w:t>Plan and schedule Project Board meetings and finalize the first-year annual work plan. Finalize the TOR of the Project Board.</w:t>
      </w:r>
    </w:p>
    <w:p w14:paraId="0016C165" w14:textId="77777777" w:rsidR="00485F0E" w:rsidRPr="003A5F09" w:rsidRDefault="00485F0E" w:rsidP="000111B9">
      <w:pPr>
        <w:numPr>
          <w:ilvl w:val="0"/>
          <w:numId w:val="24"/>
        </w:numPr>
        <w:spacing w:after="0" w:line="240" w:lineRule="auto"/>
        <w:jc w:val="both"/>
        <w:rPr>
          <w:rFonts w:ascii="Calibri" w:eastAsia="SimSun" w:hAnsi="Calibri" w:cs="Calibri"/>
          <w:sz w:val="20"/>
          <w:szCs w:val="20"/>
        </w:rPr>
      </w:pPr>
      <w:r w:rsidRPr="003A5F09">
        <w:rPr>
          <w:rFonts w:ascii="Calibri" w:eastAsia="SimSun" w:hAnsi="Calibri" w:cs="Calibri"/>
          <w:sz w:val="20"/>
          <w:szCs w:val="20"/>
        </w:rPr>
        <w:t>Formally launch the Project.</w:t>
      </w:r>
    </w:p>
    <w:p w14:paraId="040601DB" w14:textId="77777777" w:rsidR="00485F0E" w:rsidRPr="003A5F09" w:rsidRDefault="00485F0E" w:rsidP="00485F0E">
      <w:pPr>
        <w:spacing w:after="0" w:line="240" w:lineRule="auto"/>
        <w:jc w:val="both"/>
        <w:rPr>
          <w:rFonts w:ascii="Calibri" w:eastAsia="SimSun" w:hAnsi="Calibri" w:cs="Calibri"/>
          <w:sz w:val="20"/>
          <w:szCs w:val="20"/>
          <w:u w:val="single"/>
        </w:rPr>
      </w:pPr>
    </w:p>
    <w:p w14:paraId="7581F0F2" w14:textId="3EE1491D"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Calibri"/>
          <w:sz w:val="20"/>
          <w:szCs w:val="20"/>
          <w:u w:val="single"/>
        </w:rPr>
        <w:t>GEF Project Implementation Report (PIR</w:t>
      </w:r>
      <w:r w:rsidRPr="00485F0E">
        <w:rPr>
          <w:rFonts w:ascii="Calibri" w:eastAsia="SimSun" w:hAnsi="Calibri" w:cs="Calibri"/>
          <w:sz w:val="20"/>
          <w:szCs w:val="20"/>
        </w:rPr>
        <w:t xml:space="preserve">): </w:t>
      </w:r>
    </w:p>
    <w:p w14:paraId="150558DD"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sz w:val="20"/>
          <w:szCs w:val="20"/>
        </w:rPr>
        <w:t xml:space="preserve">The annual GEF PIR covering the reporting period July (previous year) to June (current year) will be completed for each year of project implementation. UNDP will undertake quality assurance of the PIR before submission to the GEF. The PIR submitted to the GEF will be shared with the Project Board. UNDP will conduct a quality review of the PIR, and this quality review and feedback will be used to inform the preparation of the subsequent annual PIR. </w:t>
      </w:r>
    </w:p>
    <w:p w14:paraId="092EDBBF" w14:textId="77777777" w:rsidR="00485F0E" w:rsidRPr="00485F0E" w:rsidRDefault="00485F0E" w:rsidP="00485F0E">
      <w:pPr>
        <w:spacing w:after="0" w:line="240" w:lineRule="auto"/>
        <w:jc w:val="both"/>
        <w:rPr>
          <w:rFonts w:ascii="Calibri" w:eastAsia="SimSun" w:hAnsi="Calibri" w:cs="Calibri"/>
          <w:sz w:val="20"/>
          <w:szCs w:val="20"/>
          <w:u w:val="single"/>
          <w:lang w:val="en-GB"/>
        </w:rPr>
      </w:pPr>
    </w:p>
    <w:p w14:paraId="65B0F079" w14:textId="0983A30F" w:rsidR="00485F0E" w:rsidRPr="00EB18D0" w:rsidRDefault="00485F0E" w:rsidP="00485F0E">
      <w:pPr>
        <w:spacing w:after="0" w:line="240" w:lineRule="auto"/>
        <w:jc w:val="both"/>
        <w:rPr>
          <w:rFonts w:ascii="Calibri" w:eastAsia="SimSun" w:hAnsi="Calibri" w:cs="Times New Roman"/>
          <w:i/>
          <w:sz w:val="20"/>
          <w:szCs w:val="20"/>
        </w:rPr>
      </w:pPr>
      <w:r w:rsidRPr="00EB18D0">
        <w:rPr>
          <w:rFonts w:ascii="Calibri" w:eastAsia="SimSun" w:hAnsi="Calibri" w:cs="Calibri"/>
          <w:sz w:val="20"/>
          <w:szCs w:val="20"/>
          <w:u w:val="single"/>
          <w:lang w:val="en-GB"/>
        </w:rPr>
        <w:t>GEF Core Indicators</w:t>
      </w:r>
      <w:r w:rsidRPr="00EB18D0">
        <w:rPr>
          <w:rFonts w:ascii="Calibri" w:eastAsia="SimSun" w:hAnsi="Calibri" w:cs="Calibri"/>
          <w:sz w:val="20"/>
          <w:szCs w:val="20"/>
          <w:lang w:val="en-GB"/>
        </w:rPr>
        <w:t>:</w:t>
      </w:r>
    </w:p>
    <w:p w14:paraId="500633BD" w14:textId="308EBD64" w:rsidR="00485F0E" w:rsidRPr="00EB18D0" w:rsidRDefault="00485F0E" w:rsidP="00485F0E">
      <w:pPr>
        <w:spacing w:after="0" w:line="240" w:lineRule="auto"/>
        <w:jc w:val="both"/>
        <w:rPr>
          <w:rFonts w:ascii="Calibri" w:eastAsia="SimSun" w:hAnsi="Calibri" w:cs="Calibri"/>
          <w:sz w:val="20"/>
          <w:szCs w:val="20"/>
          <w:lang w:val="en-GB"/>
        </w:rPr>
      </w:pPr>
      <w:r w:rsidRPr="00EB18D0">
        <w:rPr>
          <w:rFonts w:ascii="Calibri" w:eastAsia="SimSun" w:hAnsi="Calibri" w:cs="Calibri"/>
          <w:sz w:val="20"/>
          <w:szCs w:val="20"/>
          <w:lang w:val="en-GB"/>
        </w:rPr>
        <w:t>The GEF Core indicators included as Annex 1</w:t>
      </w:r>
      <w:r w:rsidR="005D5013">
        <w:rPr>
          <w:rFonts w:ascii="Calibri" w:eastAsia="SimSun" w:hAnsi="Calibri" w:cs="Calibri"/>
          <w:sz w:val="20"/>
          <w:szCs w:val="20"/>
          <w:lang w:val="en-GB"/>
        </w:rPr>
        <w:t>2</w:t>
      </w:r>
      <w:r w:rsidRPr="00EB18D0">
        <w:rPr>
          <w:rFonts w:ascii="Calibri" w:eastAsia="SimSun" w:hAnsi="Calibri" w:cs="Calibri"/>
          <w:sz w:val="20"/>
          <w:szCs w:val="20"/>
          <w:lang w:val="en-GB"/>
        </w:rPr>
        <w:t xml:space="preserve"> will be used to monitor global environmental benefits and will be updated for reporting to the GEF prior to MTR and TE. Note that the project team is responsible for updating the core indicators status. The updated monitoring data must be shared with MTR/TE consultants </w:t>
      </w:r>
      <w:r w:rsidRPr="00EB18D0">
        <w:rPr>
          <w:rFonts w:ascii="Calibri" w:eastAsia="SimSun" w:hAnsi="Calibri" w:cs="Calibri"/>
          <w:sz w:val="20"/>
          <w:szCs w:val="20"/>
          <w:u w:val="single"/>
          <w:lang w:val="en-GB"/>
        </w:rPr>
        <w:t>prior</w:t>
      </w:r>
      <w:r w:rsidRPr="00EB18D0">
        <w:rPr>
          <w:rFonts w:ascii="Calibri" w:eastAsia="SimSun" w:hAnsi="Calibri" w:cs="Calibri"/>
          <w:sz w:val="20"/>
          <w:szCs w:val="20"/>
          <w:lang w:val="en-GB"/>
        </w:rPr>
        <w:t xml:space="preserve"> to required </w:t>
      </w:r>
      <w:r w:rsidRPr="00EB18D0">
        <w:rPr>
          <w:rFonts w:ascii="Calibri" w:eastAsia="SimSun" w:hAnsi="Calibri" w:cs="Calibri"/>
          <w:sz w:val="20"/>
          <w:szCs w:val="20"/>
          <w:lang w:val="en-GB"/>
        </w:rPr>
        <w:lastRenderedPageBreak/>
        <w:t xml:space="preserve">evaluation missions, so these can be used for subsequent groundtruthing. The methodologies to be used in data collection have been defined by the GEF and are available on the </w:t>
      </w:r>
      <w:hyperlink r:id="rId25" w:history="1">
        <w:r w:rsidRPr="00EB18D0">
          <w:rPr>
            <w:rFonts w:ascii="Calibri" w:eastAsia="SimSun" w:hAnsi="Calibri" w:cs="Calibri"/>
            <w:color w:val="0000FF"/>
            <w:sz w:val="20"/>
            <w:szCs w:val="20"/>
            <w:u w:val="single"/>
            <w:lang w:val="en-GB"/>
          </w:rPr>
          <w:t>GEF</w:t>
        </w:r>
      </w:hyperlink>
      <w:r w:rsidRPr="00EB18D0">
        <w:rPr>
          <w:rFonts w:ascii="Calibri" w:eastAsia="SimSun" w:hAnsi="Calibri" w:cs="Calibri"/>
          <w:sz w:val="20"/>
          <w:szCs w:val="20"/>
          <w:lang w:val="en-GB"/>
        </w:rPr>
        <w:t xml:space="preserve">. </w:t>
      </w:r>
    </w:p>
    <w:p w14:paraId="18FBB513" w14:textId="77777777" w:rsidR="00485F0E" w:rsidRPr="00EB18D0" w:rsidRDefault="00485F0E" w:rsidP="00485F0E">
      <w:pPr>
        <w:spacing w:after="0" w:line="240" w:lineRule="auto"/>
        <w:jc w:val="both"/>
        <w:rPr>
          <w:rFonts w:ascii="Calibri" w:eastAsia="SimSun" w:hAnsi="Calibri" w:cs="Calibri"/>
          <w:sz w:val="20"/>
          <w:szCs w:val="20"/>
          <w:lang w:val="en-GB"/>
        </w:rPr>
      </w:pPr>
    </w:p>
    <w:p w14:paraId="0B5E6476" w14:textId="22CEE509" w:rsidR="00485F0E" w:rsidRPr="00EB18D0" w:rsidRDefault="00485F0E" w:rsidP="00485F0E">
      <w:pPr>
        <w:spacing w:after="0" w:line="240" w:lineRule="auto"/>
        <w:jc w:val="both"/>
        <w:rPr>
          <w:rFonts w:ascii="Calibri" w:eastAsia="SimSun" w:hAnsi="Calibri" w:cs="Calibri"/>
          <w:sz w:val="20"/>
          <w:szCs w:val="24"/>
        </w:rPr>
      </w:pPr>
      <w:r w:rsidRPr="00EB18D0">
        <w:rPr>
          <w:rFonts w:ascii="Calibri" w:eastAsia="SimSun" w:hAnsi="Calibri" w:cs="Calibri"/>
          <w:iCs/>
          <w:sz w:val="20"/>
          <w:szCs w:val="24"/>
          <w:u w:val="single"/>
        </w:rPr>
        <w:t>Independent Mid-term Review (MTR)</w:t>
      </w:r>
      <w:r w:rsidRPr="00EB18D0">
        <w:rPr>
          <w:rFonts w:ascii="Calibri" w:eastAsia="SimSun" w:hAnsi="Calibri" w:cs="Calibri"/>
          <w:iCs/>
          <w:sz w:val="20"/>
          <w:szCs w:val="24"/>
        </w:rPr>
        <w:t>:</w:t>
      </w:r>
    </w:p>
    <w:p w14:paraId="2F16515C" w14:textId="142A9545" w:rsidR="00485F0E" w:rsidRPr="00EB18D0" w:rsidRDefault="00485F0E" w:rsidP="00485F0E">
      <w:pPr>
        <w:spacing w:after="0" w:line="240" w:lineRule="auto"/>
        <w:jc w:val="both"/>
        <w:rPr>
          <w:rFonts w:ascii="Calibri" w:eastAsia="SimSun" w:hAnsi="Calibri" w:cs="Calibri"/>
          <w:sz w:val="20"/>
          <w:szCs w:val="20"/>
        </w:rPr>
      </w:pPr>
      <w:r w:rsidRPr="36819AB8">
        <w:rPr>
          <w:rFonts w:ascii="Calibri" w:eastAsia="SimSun" w:hAnsi="Calibri" w:cs="Calibri"/>
          <w:sz w:val="20"/>
          <w:szCs w:val="20"/>
        </w:rPr>
        <w:t xml:space="preserve">An independent mid-term review (MTR) will be completed by the mid-point of the project. The terms of reference, the MTR process and the final MTR report will follow the standard templates and MTR guidance for UNDP-supported GEF-financed projects available on the </w:t>
      </w:r>
      <w:hyperlink r:id="rId26" w:anchor="gef">
        <w:r w:rsidRPr="36819AB8">
          <w:rPr>
            <w:rFonts w:ascii="Calibri" w:eastAsia="SimSun" w:hAnsi="Calibri" w:cs="Calibri"/>
            <w:color w:val="0000FF"/>
            <w:sz w:val="20"/>
            <w:szCs w:val="20"/>
            <w:u w:val="single"/>
          </w:rPr>
          <w:t>UNDP Evaluation Resource Center</w:t>
        </w:r>
      </w:hyperlink>
      <w:r w:rsidRPr="36819AB8">
        <w:rPr>
          <w:rFonts w:ascii="Calibri" w:eastAsia="SimSun" w:hAnsi="Calibri" w:cs="Calibri"/>
          <w:color w:val="0000FF"/>
          <w:sz w:val="20"/>
          <w:szCs w:val="20"/>
          <w:u w:val="single"/>
        </w:rPr>
        <w:t>.</w:t>
      </w:r>
      <w:r w:rsidRPr="36819AB8">
        <w:rPr>
          <w:rFonts w:ascii="Calibri" w:eastAsia="SimSun" w:hAnsi="Calibri" w:cs="Calibri"/>
          <w:sz w:val="20"/>
          <w:szCs w:val="20"/>
        </w:rPr>
        <w:t xml:space="preserve"> The MTR must be submitted to the GEF by the mid-point of the project but no later than 48 months after CEO Endorsement. To meet the submission deadline, final MTR reports must be completed and submitted to BPPS NCE team no later than 2 months in advance of the submission deadline to allow sufficient time for internal review/clearance that is required prior to submission. </w:t>
      </w:r>
    </w:p>
    <w:p w14:paraId="063C04F3" w14:textId="77777777" w:rsidR="00485F0E" w:rsidRPr="00EB18D0" w:rsidRDefault="00485F0E" w:rsidP="00485F0E">
      <w:pPr>
        <w:spacing w:after="0" w:line="240" w:lineRule="auto"/>
        <w:jc w:val="both"/>
        <w:rPr>
          <w:rFonts w:ascii="Calibri" w:eastAsia="SimSun" w:hAnsi="Calibri" w:cs="Calibri"/>
          <w:sz w:val="20"/>
          <w:szCs w:val="24"/>
        </w:rPr>
      </w:pPr>
    </w:p>
    <w:p w14:paraId="787352FC" w14:textId="76353DD1" w:rsidR="00485F0E" w:rsidRPr="00EB18D0" w:rsidRDefault="00485F0E" w:rsidP="00485F0E">
      <w:pPr>
        <w:spacing w:after="0" w:line="240" w:lineRule="auto"/>
        <w:jc w:val="both"/>
        <w:rPr>
          <w:rFonts w:ascii="Calibri" w:eastAsia="SimSun" w:hAnsi="Calibri" w:cs="Calibri"/>
          <w:sz w:val="20"/>
          <w:szCs w:val="24"/>
        </w:rPr>
      </w:pPr>
      <w:r w:rsidRPr="00EB18D0">
        <w:rPr>
          <w:rFonts w:ascii="Calibri" w:eastAsia="SimSun" w:hAnsi="Calibri" w:cs="Calibri"/>
          <w:sz w:val="20"/>
          <w:szCs w:val="24"/>
        </w:rPr>
        <w:t>Provisions must be taken to complete and submit the MTR within the submission deadline. Therefore, the MTR process must start no later than 8 months before the expected date of submission of the MTR.</w:t>
      </w:r>
    </w:p>
    <w:p w14:paraId="7B43964A" w14:textId="77777777" w:rsidR="00485F0E" w:rsidRPr="00EB18D0" w:rsidRDefault="00485F0E" w:rsidP="00485F0E">
      <w:pPr>
        <w:spacing w:after="0" w:line="240" w:lineRule="auto"/>
        <w:jc w:val="both"/>
        <w:rPr>
          <w:rFonts w:ascii="Calibri" w:eastAsia="SimSun" w:hAnsi="Calibri" w:cs="Calibri"/>
          <w:sz w:val="20"/>
          <w:szCs w:val="24"/>
        </w:rPr>
      </w:pPr>
    </w:p>
    <w:p w14:paraId="6AE981C0" w14:textId="77777777" w:rsidR="00485F0E" w:rsidRPr="00EB18D0" w:rsidRDefault="00485F0E" w:rsidP="00485F0E">
      <w:pPr>
        <w:spacing w:after="60" w:line="240" w:lineRule="auto"/>
        <w:jc w:val="both"/>
        <w:rPr>
          <w:rFonts w:ascii="Calibri" w:eastAsia="SimSun" w:hAnsi="Calibri" w:cs="Times New Roman"/>
          <w:sz w:val="20"/>
          <w:szCs w:val="24"/>
        </w:rPr>
      </w:pPr>
      <w:r w:rsidRPr="00EB18D0">
        <w:rPr>
          <w:rFonts w:ascii="Calibri" w:eastAsia="SimSun" w:hAnsi="Calibri" w:cs="Times New Roman"/>
          <w:sz w:val="20"/>
          <w:szCs w:val="24"/>
        </w:rPr>
        <w:t>The</w:t>
      </w:r>
      <w:r w:rsidRPr="00EB18D0" w:rsidDel="004D6F3C">
        <w:rPr>
          <w:rFonts w:ascii="Calibri" w:eastAsia="SimSun" w:hAnsi="Calibri" w:cs="Times New Roman"/>
          <w:sz w:val="20"/>
          <w:szCs w:val="24"/>
        </w:rPr>
        <w:t xml:space="preserve"> </w:t>
      </w:r>
      <w:r w:rsidRPr="00EB18D0">
        <w:rPr>
          <w:rFonts w:ascii="Calibri" w:eastAsia="SimSun" w:hAnsi="Calibri" w:cs="Times New Roman"/>
          <w:sz w:val="20"/>
          <w:szCs w:val="24"/>
        </w:rPr>
        <w:t xml:space="preserve">MTR will be ‘independent, impartial and rigorous’. The evaluator(s) that UNDP will hire to undertake the assignment will be independent from organizations that were involved in designing, executing or advising on the project to be reviewed. Equally, the evaluators should not be in a position where there may be the possibility of future contracts regarding the project under review. </w:t>
      </w:r>
    </w:p>
    <w:p w14:paraId="1B23A01C" w14:textId="77777777" w:rsidR="00485F0E" w:rsidRPr="00EB18D0" w:rsidRDefault="00485F0E" w:rsidP="00EB18D0">
      <w:pPr>
        <w:spacing w:after="0" w:line="240" w:lineRule="auto"/>
        <w:jc w:val="both"/>
        <w:rPr>
          <w:rFonts w:ascii="Calibri" w:eastAsia="SimSun" w:hAnsi="Calibri" w:cs="Calibri"/>
          <w:sz w:val="20"/>
          <w:szCs w:val="24"/>
        </w:rPr>
      </w:pPr>
    </w:p>
    <w:p w14:paraId="40C2014D" w14:textId="77777777" w:rsidR="00485F0E" w:rsidRPr="00EB18D0" w:rsidRDefault="00485F0E" w:rsidP="00485F0E">
      <w:pPr>
        <w:spacing w:after="0" w:line="240" w:lineRule="auto"/>
        <w:jc w:val="both"/>
        <w:rPr>
          <w:rFonts w:ascii="Calibri" w:eastAsia="SimSun" w:hAnsi="Calibri" w:cs="Calibri"/>
          <w:sz w:val="20"/>
          <w:szCs w:val="24"/>
        </w:rPr>
      </w:pPr>
      <w:r w:rsidRPr="00EB18D0">
        <w:rPr>
          <w:rFonts w:ascii="Calibri" w:eastAsia="SimSun" w:hAnsi="Calibri" w:cs="Times New Roman"/>
          <w:sz w:val="20"/>
          <w:szCs w:val="24"/>
        </w:rPr>
        <w:t>The GEF Operational Focal Point and other stakeholders will be actively involved and consulted during the MTR</w:t>
      </w:r>
      <w:r w:rsidRPr="00EB18D0" w:rsidDel="005E4084">
        <w:rPr>
          <w:rFonts w:ascii="Calibri" w:eastAsia="SimSun" w:hAnsi="Calibri" w:cs="Times New Roman"/>
          <w:sz w:val="20"/>
          <w:szCs w:val="24"/>
        </w:rPr>
        <w:t xml:space="preserve"> </w:t>
      </w:r>
      <w:r w:rsidRPr="00EB18D0">
        <w:rPr>
          <w:rFonts w:ascii="Calibri" w:eastAsia="SimSun" w:hAnsi="Calibri" w:cs="Times New Roman"/>
          <w:sz w:val="20"/>
          <w:szCs w:val="24"/>
        </w:rPr>
        <w:t xml:space="preserve">process. </w:t>
      </w:r>
      <w:r w:rsidRPr="00EB18D0">
        <w:rPr>
          <w:rFonts w:ascii="Calibri" w:eastAsia="SimSun" w:hAnsi="Calibri" w:cs="Calibri"/>
          <w:sz w:val="20"/>
          <w:szCs w:val="24"/>
        </w:rPr>
        <w:t>Additional quality assurance support is available from BPPS/NCE.</w:t>
      </w:r>
    </w:p>
    <w:p w14:paraId="6DB8CA7A" w14:textId="77777777" w:rsidR="00485F0E" w:rsidRPr="00EB18D0" w:rsidRDefault="00485F0E" w:rsidP="00485F0E">
      <w:pPr>
        <w:spacing w:after="0" w:line="240" w:lineRule="auto"/>
        <w:jc w:val="both"/>
        <w:rPr>
          <w:rFonts w:ascii="Calibri" w:eastAsia="SimSun" w:hAnsi="Calibri" w:cs="Calibri"/>
          <w:sz w:val="20"/>
          <w:szCs w:val="20"/>
        </w:rPr>
      </w:pPr>
    </w:p>
    <w:p w14:paraId="653C8C8D" w14:textId="77777777" w:rsidR="00485F0E" w:rsidRPr="00EB18D0" w:rsidRDefault="00485F0E" w:rsidP="00485F0E">
      <w:pPr>
        <w:spacing w:after="0" w:line="240" w:lineRule="auto"/>
        <w:jc w:val="both"/>
        <w:rPr>
          <w:rFonts w:ascii="Calibri" w:eastAsia="SimSun" w:hAnsi="Calibri" w:cs="Calibri"/>
          <w:i/>
          <w:color w:val="FF0000"/>
          <w:sz w:val="20"/>
          <w:szCs w:val="24"/>
        </w:rPr>
      </w:pPr>
      <w:r w:rsidRPr="00EB18D0">
        <w:rPr>
          <w:rFonts w:ascii="Calibri" w:eastAsia="SimSun" w:hAnsi="Calibri" w:cs="Calibri"/>
          <w:sz w:val="20"/>
          <w:szCs w:val="24"/>
        </w:rPr>
        <w:t>The final MTR report will be publicly available in English and will be posted on the UNDP ERC by the MTR submission date included on cover page of this project document. A management response to MTR recommendations will be posted in the ERC within six weeks of the MTR report’s submission to the GEF.</w:t>
      </w:r>
    </w:p>
    <w:p w14:paraId="5EE8DC28" w14:textId="77777777" w:rsidR="00485F0E" w:rsidRPr="00485F0E" w:rsidRDefault="00485F0E" w:rsidP="00485F0E">
      <w:pPr>
        <w:spacing w:after="60" w:line="240" w:lineRule="auto"/>
        <w:jc w:val="both"/>
        <w:rPr>
          <w:rFonts w:ascii="Calibri" w:eastAsia="SimSun" w:hAnsi="Calibri" w:cs="Calibri"/>
          <w:sz w:val="20"/>
          <w:szCs w:val="20"/>
          <w:u w:val="single"/>
        </w:rPr>
      </w:pPr>
    </w:p>
    <w:p w14:paraId="2652C9B1" w14:textId="500831B3" w:rsidR="00485F0E" w:rsidRPr="00485F0E" w:rsidRDefault="00485F0E" w:rsidP="00485F0E">
      <w:pPr>
        <w:spacing w:after="0" w:line="240" w:lineRule="auto"/>
        <w:jc w:val="both"/>
        <w:rPr>
          <w:rFonts w:ascii="Calibri" w:eastAsia="SimSun" w:hAnsi="Calibri" w:cs="Times New Roman"/>
          <w:i/>
          <w:sz w:val="20"/>
          <w:szCs w:val="24"/>
        </w:rPr>
      </w:pPr>
      <w:r w:rsidRPr="00485F0E">
        <w:rPr>
          <w:rFonts w:ascii="Calibri" w:eastAsia="SimSun" w:hAnsi="Calibri" w:cs="Calibri"/>
          <w:sz w:val="20"/>
          <w:szCs w:val="24"/>
          <w:u w:val="single"/>
        </w:rPr>
        <w:t>Terminal Evaluation (TE)</w:t>
      </w:r>
      <w:r w:rsidRPr="00485F0E">
        <w:rPr>
          <w:rFonts w:ascii="Calibri" w:eastAsia="SimSun" w:hAnsi="Calibri" w:cs="Calibri"/>
          <w:sz w:val="20"/>
          <w:szCs w:val="24"/>
        </w:rPr>
        <w:t>:</w:t>
      </w:r>
    </w:p>
    <w:p w14:paraId="51105900"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 xml:space="preserve">An independent terminal evaluation (TE) will take place upon completion of all major project outputs and activities. The terms of reference, the evaluation process and the final TE report will follow the standard templates and TE guidance for UNDP-supported GEF-financed projects available on the </w:t>
      </w:r>
      <w:hyperlink r:id="rId27" w:anchor="gef">
        <w:r w:rsidRPr="00485F0E">
          <w:rPr>
            <w:rFonts w:ascii="Calibri" w:eastAsia="SimSun" w:hAnsi="Calibri" w:cs="Calibri"/>
            <w:color w:val="0000FF"/>
            <w:sz w:val="20"/>
            <w:szCs w:val="24"/>
            <w:u w:val="single"/>
          </w:rPr>
          <w:t>UNDP Evaluation Resource Center</w:t>
        </w:r>
      </w:hyperlink>
      <w:r w:rsidRPr="00485F0E">
        <w:rPr>
          <w:rFonts w:ascii="Calibri" w:eastAsia="SimSun" w:hAnsi="Calibri" w:cs="Calibri"/>
          <w:color w:val="0000FF"/>
          <w:sz w:val="20"/>
          <w:szCs w:val="24"/>
          <w:u w:val="single"/>
        </w:rPr>
        <w:t>.</w:t>
      </w:r>
      <w:r w:rsidRPr="00485F0E">
        <w:rPr>
          <w:rFonts w:ascii="Calibri" w:eastAsia="SimSun" w:hAnsi="Calibri" w:cs="Calibri"/>
          <w:sz w:val="20"/>
          <w:szCs w:val="24"/>
        </w:rPr>
        <w:t xml:space="preserve"> TE must be submitted to the GEF no later than 6 months after the Completion Date. This is a hard deadline that, if not met, can only be extended through a formal extension </w:t>
      </w:r>
      <w:r w:rsidRPr="00EB18D0">
        <w:rPr>
          <w:rFonts w:ascii="Calibri" w:eastAsia="SimSun" w:hAnsi="Calibri" w:cs="Calibri"/>
          <w:sz w:val="20"/>
          <w:szCs w:val="24"/>
        </w:rPr>
        <w:t>request. To meet the submission deadline, final TE reports must be completed and submitted to BPPS NCE team no later than 2 months in advance of the deadline to allow sufficient time for internal review/clearance that is required prior to submission.</w:t>
      </w:r>
      <w:r w:rsidRPr="00485F0E">
        <w:rPr>
          <w:rFonts w:ascii="Calibri" w:eastAsia="SimSun" w:hAnsi="Calibri" w:cs="Calibri"/>
          <w:sz w:val="20"/>
          <w:szCs w:val="24"/>
        </w:rPr>
        <w:t xml:space="preserve"> </w:t>
      </w:r>
    </w:p>
    <w:p w14:paraId="7B333CB3" w14:textId="77777777" w:rsidR="00485F0E" w:rsidRPr="00485F0E" w:rsidRDefault="00485F0E" w:rsidP="00485F0E">
      <w:pPr>
        <w:spacing w:after="0" w:line="240" w:lineRule="auto"/>
        <w:jc w:val="both"/>
        <w:rPr>
          <w:rFonts w:ascii="Calibri" w:eastAsia="SimSun" w:hAnsi="Calibri" w:cs="Calibri"/>
          <w:sz w:val="20"/>
          <w:szCs w:val="24"/>
        </w:rPr>
      </w:pPr>
    </w:p>
    <w:p w14:paraId="77AC87D9"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 xml:space="preserve">Provisions must be taken to complete and submit the TE within the submission deadline. Therefore, TE must start no later than 8 months before the expected date of submission of the TE (or 11 months prior to the estimated operational closure date). </w:t>
      </w:r>
    </w:p>
    <w:p w14:paraId="30E49488" w14:textId="77777777" w:rsidR="00485F0E" w:rsidRPr="00485F0E" w:rsidRDefault="00485F0E" w:rsidP="00485F0E">
      <w:pPr>
        <w:spacing w:after="0" w:line="240" w:lineRule="auto"/>
        <w:jc w:val="both"/>
        <w:rPr>
          <w:rFonts w:ascii="Calibri" w:eastAsia="SimSun" w:hAnsi="Calibri" w:cs="Times New Roman"/>
          <w:sz w:val="20"/>
          <w:szCs w:val="24"/>
        </w:rPr>
      </w:pPr>
    </w:p>
    <w:p w14:paraId="4C22F342" w14:textId="77777777"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The evaluation will be ‘independent, impartial and rigorous’. The evaluator(s) that UNDP will hire to undertake the assignment will be independent from organizations that were involved in designing, executing or advising on the project to be evaluated. Equally, the evaluators should not be in a position where there may be the possibility of future contracts regarding the project being evaluated. </w:t>
      </w:r>
    </w:p>
    <w:p w14:paraId="73DAFA3F" w14:textId="77777777" w:rsidR="00485F0E" w:rsidRPr="00485F0E" w:rsidRDefault="00485F0E" w:rsidP="00485F0E">
      <w:pPr>
        <w:spacing w:after="0" w:line="240" w:lineRule="auto"/>
        <w:jc w:val="both"/>
        <w:rPr>
          <w:rFonts w:ascii="Calibri" w:eastAsia="SimSun" w:hAnsi="Calibri" w:cs="Times New Roman"/>
          <w:sz w:val="20"/>
          <w:szCs w:val="24"/>
        </w:rPr>
      </w:pPr>
    </w:p>
    <w:p w14:paraId="32BF49D5"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Times New Roman"/>
          <w:sz w:val="20"/>
          <w:szCs w:val="24"/>
        </w:rPr>
        <w:t xml:space="preserve">The GEF Operational Focal Point and other stakeholders will be actively involved and consulted during the terminal evaluation process. </w:t>
      </w:r>
      <w:r w:rsidRPr="00485F0E">
        <w:rPr>
          <w:rFonts w:ascii="Calibri" w:eastAsia="SimSun" w:hAnsi="Calibri" w:cs="Calibri"/>
          <w:sz w:val="20"/>
          <w:szCs w:val="24"/>
        </w:rPr>
        <w:t xml:space="preserve">Additional quality assurance support is available from BPPS NCE. </w:t>
      </w:r>
    </w:p>
    <w:p w14:paraId="6F804F76" w14:textId="77777777" w:rsidR="00485F0E" w:rsidRPr="00485F0E" w:rsidRDefault="00485F0E" w:rsidP="00485F0E">
      <w:pPr>
        <w:spacing w:after="0" w:line="240" w:lineRule="auto"/>
        <w:jc w:val="both"/>
        <w:rPr>
          <w:rFonts w:ascii="Calibri" w:eastAsia="SimSun" w:hAnsi="Calibri" w:cs="Calibri"/>
          <w:sz w:val="20"/>
          <w:szCs w:val="20"/>
        </w:rPr>
      </w:pPr>
    </w:p>
    <w:p w14:paraId="28754EF7" w14:textId="0AC7B6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The final TE report will be publicly available in English and posted on the UNDP</w:t>
      </w:r>
      <w:r w:rsidR="00897567">
        <w:rPr>
          <w:rFonts w:ascii="Calibri" w:eastAsia="SimSun" w:hAnsi="Calibri" w:cs="Calibri"/>
          <w:sz w:val="20"/>
          <w:szCs w:val="24"/>
        </w:rPr>
        <w:t>HY</w:t>
      </w:r>
      <w:r w:rsidRPr="00485F0E">
        <w:rPr>
          <w:rFonts w:ascii="Calibri" w:eastAsia="SimSun" w:hAnsi="Calibri" w:cs="Calibri"/>
          <w:sz w:val="20"/>
          <w:szCs w:val="24"/>
        </w:rPr>
        <w:t xml:space="preserve"> ERC by the TE submission date included on cover page of this project document. A management response to the TE recommendations will be posted to the ERC within six weeks of the TE report submission to the GEF.</w:t>
      </w:r>
    </w:p>
    <w:p w14:paraId="37631F31" w14:textId="77777777" w:rsidR="00485F0E" w:rsidRPr="00485F0E" w:rsidRDefault="00485F0E" w:rsidP="00485F0E">
      <w:pPr>
        <w:spacing w:after="0" w:line="240" w:lineRule="auto"/>
        <w:jc w:val="both"/>
        <w:rPr>
          <w:rFonts w:ascii="Calibri" w:eastAsia="SimSun" w:hAnsi="Calibri" w:cs="Calibri"/>
          <w:sz w:val="20"/>
          <w:szCs w:val="24"/>
        </w:rPr>
      </w:pPr>
    </w:p>
    <w:p w14:paraId="70B05CE3"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lastRenderedPageBreak/>
        <w:t xml:space="preserve">Per the GEF Terminal Evaluation requirements, for cancelled full-sized projects, Terminal Evaluations are required if the GEF grant expenditure exceeds more than US$ 2 million. </w:t>
      </w:r>
    </w:p>
    <w:p w14:paraId="38E8523F" w14:textId="77777777" w:rsidR="00485F0E" w:rsidRPr="00485F0E" w:rsidRDefault="00485F0E" w:rsidP="00485F0E">
      <w:pPr>
        <w:spacing w:after="0" w:line="240" w:lineRule="auto"/>
        <w:jc w:val="both"/>
        <w:rPr>
          <w:rFonts w:ascii="Calibri" w:eastAsia="SimSun" w:hAnsi="Calibri" w:cs="Calibri"/>
          <w:sz w:val="20"/>
          <w:szCs w:val="20"/>
          <w:u w:val="single"/>
        </w:rPr>
      </w:pPr>
    </w:p>
    <w:p w14:paraId="43A81660" w14:textId="4E30E604"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Calibri"/>
          <w:sz w:val="20"/>
          <w:szCs w:val="20"/>
          <w:u w:val="single"/>
        </w:rPr>
        <w:t>Final Report</w:t>
      </w:r>
      <w:r w:rsidRPr="00485F0E">
        <w:rPr>
          <w:rFonts w:ascii="Calibri" w:eastAsia="SimSun" w:hAnsi="Calibri" w:cs="Calibri"/>
          <w:sz w:val="20"/>
          <w:szCs w:val="20"/>
        </w:rPr>
        <w:t>:</w:t>
      </w:r>
    </w:p>
    <w:p w14:paraId="226F3266"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 xml:space="preserve">The project’s final GEF PIR along with the terminal evaluation (TE) report and corresponding management response will serve as the final project report package. The final project report package shall be discussed with the Project Board during an end-of-project review meeting to discuss lesson learned and opportunities for scaling up. </w:t>
      </w:r>
    </w:p>
    <w:p w14:paraId="1EED3E83" w14:textId="77777777" w:rsidR="00485F0E" w:rsidRPr="00485F0E" w:rsidRDefault="00485F0E" w:rsidP="00485F0E">
      <w:pPr>
        <w:spacing w:after="0" w:line="240" w:lineRule="auto"/>
        <w:jc w:val="both"/>
        <w:rPr>
          <w:rFonts w:ascii="Calibri" w:eastAsia="SimSun" w:hAnsi="Calibri" w:cs="Calibri"/>
          <w:sz w:val="20"/>
          <w:szCs w:val="20"/>
        </w:rPr>
      </w:pPr>
    </w:p>
    <w:p w14:paraId="78657D23" w14:textId="44F517B2" w:rsidR="00485F0E" w:rsidRPr="00485F0E" w:rsidRDefault="00485F0E" w:rsidP="00485F0E">
      <w:pPr>
        <w:spacing w:after="60" w:line="240" w:lineRule="auto"/>
        <w:jc w:val="both"/>
        <w:rPr>
          <w:rFonts w:ascii="Calibri" w:eastAsia="SimSun" w:hAnsi="Calibri" w:cs="Times New Roman"/>
          <w:sz w:val="20"/>
          <w:szCs w:val="24"/>
          <w:lang w:val="en-GB"/>
        </w:rPr>
      </w:pPr>
    </w:p>
    <w:p w14:paraId="16599D12" w14:textId="77777777" w:rsidR="00485F0E" w:rsidRDefault="00485F0E" w:rsidP="00485F0E">
      <w:pPr>
        <w:spacing w:after="60" w:line="240" w:lineRule="auto"/>
        <w:jc w:val="both"/>
        <w:rPr>
          <w:rFonts w:ascii="Calibri" w:eastAsia="SimSun" w:hAnsi="Calibri" w:cs="Times New Roman"/>
          <w:sz w:val="20"/>
          <w:szCs w:val="24"/>
          <w:lang w:val="en-GB"/>
        </w:rPr>
      </w:pPr>
    </w:p>
    <w:p w14:paraId="687EB1CE" w14:textId="77777777" w:rsidR="00EB18D0" w:rsidRPr="00485F0E" w:rsidRDefault="00EB18D0" w:rsidP="00485F0E">
      <w:pPr>
        <w:spacing w:after="60" w:line="240" w:lineRule="auto"/>
        <w:jc w:val="both"/>
        <w:rPr>
          <w:rFonts w:ascii="Calibri" w:eastAsia="SimSun" w:hAnsi="Calibri" w:cs="Times New Roman"/>
          <w:sz w:val="20"/>
          <w:szCs w:val="24"/>
          <w:lang w:val="en-GB"/>
        </w:rPr>
        <w:sectPr w:rsidR="00EB18D0" w:rsidRPr="00485F0E" w:rsidSect="005C3B00">
          <w:headerReference w:type="default" r:id="rId28"/>
          <w:footerReference w:type="default" r:id="rId29"/>
          <w:pgSz w:w="12240" w:h="15840" w:code="1"/>
          <w:pgMar w:top="1440" w:right="1440" w:bottom="1440" w:left="1440" w:header="720" w:footer="432" w:gutter="0"/>
          <w:cols w:space="708"/>
          <w:titlePg/>
          <w:docGrid w:linePitch="360"/>
        </w:sectPr>
      </w:pPr>
    </w:p>
    <w:p w14:paraId="5F78230C" w14:textId="77777777" w:rsidR="00485F0E" w:rsidRPr="00485F0E" w:rsidRDefault="00485F0E" w:rsidP="00485F0E">
      <w:pPr>
        <w:spacing w:after="0" w:line="240" w:lineRule="auto"/>
        <w:jc w:val="both"/>
        <w:rPr>
          <w:rFonts w:ascii="Calibri" w:eastAsia="SimSun" w:hAnsi="Calibri" w:cs="Times New Roman"/>
          <w:b/>
          <w:bCs/>
          <w:sz w:val="20"/>
          <w:szCs w:val="24"/>
          <w:lang w:val="en-GB"/>
        </w:rPr>
      </w:pPr>
      <w:bookmarkStart w:id="23" w:name="_Toc10449648"/>
      <w:r w:rsidRPr="00485F0E">
        <w:rPr>
          <w:rFonts w:ascii="Calibri" w:eastAsia="SimSun" w:hAnsi="Calibri" w:cs="Times New Roman"/>
          <w:sz w:val="20"/>
          <w:szCs w:val="24"/>
          <w:lang w:val="en-GB"/>
        </w:rPr>
        <w:lastRenderedPageBreak/>
        <w:t>In accordance with UNDP’s programming policies and procedures, the project will be monitored through the following monitoring and evaluation plans</w:t>
      </w:r>
      <w:r w:rsidRPr="00485F0E">
        <w:rPr>
          <w:rFonts w:ascii="Calibri" w:eastAsia="SimSun" w:hAnsi="Calibri" w:cs="Times New Roman"/>
          <w:b/>
          <w:bCs/>
          <w:sz w:val="20"/>
          <w:szCs w:val="24"/>
          <w:lang w:val="en-GB"/>
        </w:rPr>
        <w:t>.</w:t>
      </w:r>
    </w:p>
    <w:p w14:paraId="1EE55CD3" w14:textId="77777777" w:rsid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Times New Roman"/>
          <w:b/>
          <w:bCs/>
          <w:sz w:val="20"/>
          <w:szCs w:val="24"/>
        </w:rPr>
        <w:br/>
        <w:t>Monitoring Plan:</w:t>
      </w:r>
      <w:bookmarkEnd w:id="23"/>
      <w:r w:rsidRPr="00485F0E">
        <w:rPr>
          <w:rFonts w:ascii="Calibri" w:eastAsia="SimSun" w:hAnsi="Calibri" w:cs="Times New Roman"/>
          <w:b/>
          <w:bCs/>
          <w:sz w:val="20"/>
          <w:szCs w:val="24"/>
          <w:lang w:val="en-GB"/>
        </w:rPr>
        <w:t xml:space="preserve"> </w:t>
      </w:r>
      <w:r w:rsidRPr="00485F0E">
        <w:rPr>
          <w:rFonts w:ascii="Calibri" w:eastAsia="SimSun" w:hAnsi="Calibri" w:cs="Calibri"/>
          <w:sz w:val="20"/>
          <w:szCs w:val="20"/>
        </w:rPr>
        <w:t>The project results, corresponding indicators and mid-term and end-of-project targets in the project results framework will be monitored by the Project Management Unit annually, and will be reported in the GEF PIR every year, and will be evaluated periodically during project implementation. If baseline data for some of the results indicators is not yet available, it will be collected during the first year of project implementation. Project risks, as outlined in the risk register, will be monitored quarterly.</w:t>
      </w:r>
    </w:p>
    <w:p w14:paraId="40FBC885" w14:textId="77777777" w:rsidR="00D50C24" w:rsidRDefault="00D50C24" w:rsidP="00485F0E">
      <w:pPr>
        <w:spacing w:after="0" w:line="240" w:lineRule="auto"/>
        <w:jc w:val="both"/>
        <w:rPr>
          <w:rFonts w:ascii="Calibri" w:eastAsia="SimSun" w:hAnsi="Calibri" w:cs="Calibri"/>
          <w:sz w:val="20"/>
          <w:szCs w:val="20"/>
        </w:rPr>
      </w:pPr>
    </w:p>
    <w:tbl>
      <w:tblPr>
        <w:tblW w:w="12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594"/>
        <w:gridCol w:w="1658"/>
        <w:gridCol w:w="1658"/>
        <w:gridCol w:w="1721"/>
        <w:gridCol w:w="1523"/>
        <w:gridCol w:w="1357"/>
        <w:gridCol w:w="1412"/>
        <w:gridCol w:w="1593"/>
      </w:tblGrid>
      <w:tr w:rsidR="00D50C24" w:rsidRPr="00AE4583" w14:paraId="63A8E540" w14:textId="77777777" w:rsidTr="7D82D2AE">
        <w:trPr>
          <w:trHeight w:val="710"/>
          <w:tblHeader/>
        </w:trPr>
        <w:tc>
          <w:tcPr>
            <w:tcW w:w="1622" w:type="dxa"/>
            <w:shd w:val="clear" w:color="auto" w:fill="D9D9D9" w:themeFill="background1" w:themeFillShade="D9"/>
            <w:vAlign w:val="center"/>
          </w:tcPr>
          <w:p w14:paraId="43350601"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Results Monitoring</w:t>
            </w:r>
          </w:p>
        </w:tc>
        <w:tc>
          <w:tcPr>
            <w:tcW w:w="1654" w:type="dxa"/>
            <w:shd w:val="clear" w:color="auto" w:fill="D9D9D9" w:themeFill="background1" w:themeFillShade="D9"/>
            <w:vAlign w:val="center"/>
          </w:tcPr>
          <w:p w14:paraId="64341F84"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Indicators</w:t>
            </w:r>
          </w:p>
        </w:tc>
        <w:tc>
          <w:tcPr>
            <w:tcW w:w="1587" w:type="dxa"/>
            <w:shd w:val="clear" w:color="auto" w:fill="D9D9D9" w:themeFill="background1" w:themeFillShade="D9"/>
          </w:tcPr>
          <w:p w14:paraId="3EA9EBE9" w14:textId="77777777" w:rsidR="00D50C24" w:rsidRPr="00AE4583" w:rsidRDefault="00D50C24" w:rsidP="005C3B00">
            <w:pPr>
              <w:spacing w:after="60" w:line="240" w:lineRule="auto"/>
              <w:jc w:val="both"/>
              <w:rPr>
                <w:rFonts w:ascii="Calibri" w:eastAsia="SimSun" w:hAnsi="Calibri" w:cs="Calibri"/>
                <w:b/>
                <w:sz w:val="20"/>
                <w:szCs w:val="20"/>
              </w:rPr>
            </w:pPr>
          </w:p>
          <w:p w14:paraId="17CC2522" w14:textId="77777777" w:rsidR="00D50C24" w:rsidRPr="00AE4583" w:rsidRDefault="00D50C24" w:rsidP="005C3B00">
            <w:pPr>
              <w:spacing w:after="60" w:line="240" w:lineRule="auto"/>
              <w:jc w:val="both"/>
              <w:rPr>
                <w:rFonts w:ascii="Calibri" w:eastAsia="SimSun" w:hAnsi="Calibri" w:cs="Calibri"/>
                <w:b/>
                <w:sz w:val="20"/>
                <w:szCs w:val="20"/>
              </w:rPr>
            </w:pPr>
          </w:p>
          <w:p w14:paraId="0DB95AE0"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Mid-term Target</w:t>
            </w:r>
          </w:p>
        </w:tc>
        <w:tc>
          <w:tcPr>
            <w:tcW w:w="1721" w:type="dxa"/>
            <w:shd w:val="clear" w:color="auto" w:fill="D9D9D9" w:themeFill="background1" w:themeFillShade="D9"/>
            <w:vAlign w:val="center"/>
          </w:tcPr>
          <w:p w14:paraId="1AE00ED5" w14:textId="77777777" w:rsidR="00D50C24" w:rsidRPr="00AE4583" w:rsidRDefault="00D50C24" w:rsidP="005C3B00">
            <w:pPr>
              <w:spacing w:after="60" w:line="240" w:lineRule="auto"/>
              <w:jc w:val="both"/>
              <w:rPr>
                <w:rFonts w:ascii="Calibri" w:eastAsia="SimSun" w:hAnsi="Calibri" w:cs="Calibri"/>
                <w:b/>
                <w:sz w:val="20"/>
                <w:szCs w:val="20"/>
              </w:rPr>
            </w:pPr>
          </w:p>
          <w:p w14:paraId="20A5B17C"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End of Project Target</w:t>
            </w:r>
          </w:p>
        </w:tc>
        <w:tc>
          <w:tcPr>
            <w:tcW w:w="1452" w:type="dxa"/>
            <w:shd w:val="clear" w:color="auto" w:fill="D9D9D9" w:themeFill="background1" w:themeFillShade="D9"/>
            <w:vAlign w:val="center"/>
          </w:tcPr>
          <w:p w14:paraId="0F96AD0E" w14:textId="77777777" w:rsidR="00D50C24" w:rsidRPr="00AE4583" w:rsidRDefault="00D50C24" w:rsidP="005C3B00">
            <w:pPr>
              <w:spacing w:after="60" w:line="240" w:lineRule="auto"/>
              <w:jc w:val="both"/>
              <w:rPr>
                <w:rFonts w:ascii="Calibri" w:eastAsia="SimSun" w:hAnsi="Calibri" w:cs="Calibri"/>
                <w:b/>
                <w:sz w:val="20"/>
                <w:szCs w:val="20"/>
              </w:rPr>
            </w:pPr>
          </w:p>
          <w:p w14:paraId="22799EBF"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Data source description</w:t>
            </w:r>
          </w:p>
          <w:p w14:paraId="2ECBC2C1" w14:textId="77777777" w:rsidR="00D50C24" w:rsidRPr="00AE4583" w:rsidRDefault="00D50C24" w:rsidP="005C3B00">
            <w:pPr>
              <w:spacing w:after="60" w:line="240" w:lineRule="auto"/>
              <w:jc w:val="both"/>
              <w:rPr>
                <w:rFonts w:ascii="Calibri" w:eastAsia="SimSun" w:hAnsi="Calibri" w:cs="Calibri"/>
                <w:b/>
                <w:sz w:val="20"/>
                <w:szCs w:val="20"/>
              </w:rPr>
            </w:pPr>
          </w:p>
        </w:tc>
        <w:tc>
          <w:tcPr>
            <w:tcW w:w="1372" w:type="dxa"/>
            <w:shd w:val="clear" w:color="auto" w:fill="D9D9D9" w:themeFill="background1" w:themeFillShade="D9"/>
            <w:vAlign w:val="center"/>
          </w:tcPr>
          <w:p w14:paraId="59FB36E2"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Frequency</w:t>
            </w:r>
          </w:p>
          <w:p w14:paraId="157574F7" w14:textId="77777777" w:rsidR="00D50C24" w:rsidRPr="00AE4583" w:rsidRDefault="00D50C24" w:rsidP="005C3B00">
            <w:pPr>
              <w:spacing w:after="60" w:line="240" w:lineRule="auto"/>
              <w:jc w:val="both"/>
              <w:rPr>
                <w:rFonts w:ascii="Calibri" w:eastAsia="SimSun" w:hAnsi="Calibri" w:cs="Calibri"/>
                <w:b/>
                <w:sz w:val="20"/>
                <w:szCs w:val="20"/>
              </w:rPr>
            </w:pPr>
          </w:p>
        </w:tc>
        <w:tc>
          <w:tcPr>
            <w:tcW w:w="1488" w:type="dxa"/>
            <w:shd w:val="clear" w:color="auto" w:fill="D9D9D9" w:themeFill="background1" w:themeFillShade="D9"/>
            <w:vAlign w:val="center"/>
          </w:tcPr>
          <w:p w14:paraId="5614DAAE"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Responsible for data collection</w:t>
            </w:r>
          </w:p>
        </w:tc>
        <w:tc>
          <w:tcPr>
            <w:tcW w:w="1620" w:type="dxa"/>
            <w:shd w:val="clear" w:color="auto" w:fill="D9D9D9" w:themeFill="background1" w:themeFillShade="D9"/>
            <w:vAlign w:val="center"/>
          </w:tcPr>
          <w:p w14:paraId="791632D4"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Means of verification and assumptions</w:t>
            </w:r>
          </w:p>
        </w:tc>
      </w:tr>
      <w:tr w:rsidR="00D50C24" w:rsidRPr="00AE4583" w14:paraId="189044EC" w14:textId="77777777" w:rsidTr="7D82D2AE">
        <w:trPr>
          <w:trHeight w:val="20"/>
        </w:trPr>
        <w:tc>
          <w:tcPr>
            <w:tcW w:w="1622" w:type="dxa"/>
            <w:vMerge w:val="restart"/>
          </w:tcPr>
          <w:p w14:paraId="616FBA5D" w14:textId="77777777" w:rsidR="00D50C24" w:rsidRPr="00AE4583" w:rsidRDefault="00D50C24" w:rsidP="005C3B00">
            <w:pPr>
              <w:spacing w:after="60" w:line="240" w:lineRule="auto"/>
              <w:jc w:val="both"/>
              <w:rPr>
                <w:rFonts w:ascii="Calibri" w:eastAsia="SimSun" w:hAnsi="Calibri" w:cs="Arial"/>
                <w:b/>
                <w:bCs/>
                <w:sz w:val="20"/>
                <w:szCs w:val="20"/>
              </w:rPr>
            </w:pPr>
            <w:r w:rsidRPr="00AE4583">
              <w:rPr>
                <w:rFonts w:ascii="Calibri" w:eastAsia="SimSun" w:hAnsi="Calibri" w:cs="Arial"/>
                <w:b/>
                <w:bCs/>
                <w:sz w:val="20"/>
                <w:szCs w:val="20"/>
              </w:rPr>
              <w:t xml:space="preserve">Project objective: </w:t>
            </w:r>
            <w:r w:rsidRPr="00AE4583">
              <w:rPr>
                <w:rFonts w:ascii="Calibri" w:eastAsia="SimSun" w:hAnsi="Calibri" w:cs="Arial"/>
                <w:i/>
                <w:iCs/>
                <w:sz w:val="20"/>
                <w:szCs w:val="20"/>
              </w:rPr>
              <w:t>Support Mongolia’s cities and local governments to undertake integrated urban planning, implement policies and invest in nature-positive, climate-resilient, and carbon-neutral urban development.</w:t>
            </w:r>
          </w:p>
        </w:tc>
        <w:tc>
          <w:tcPr>
            <w:tcW w:w="1654" w:type="dxa"/>
          </w:tcPr>
          <w:p w14:paraId="164D7421" w14:textId="77777777" w:rsidR="00D50C24" w:rsidRPr="00AE4583" w:rsidRDefault="00D50C24" w:rsidP="005C3B00">
            <w:pPr>
              <w:spacing w:after="60" w:line="240" w:lineRule="auto"/>
              <w:jc w:val="both"/>
              <w:rPr>
                <w:rFonts w:ascii="Calibri" w:eastAsia="SimSun" w:hAnsi="Calibri" w:cs="Calibri"/>
                <w:bCs/>
                <w:kern w:val="2"/>
                <w:sz w:val="20"/>
                <w:szCs w:val="20"/>
                <w14:ligatures w14:val="standardContextual"/>
              </w:rPr>
            </w:pPr>
            <w:r w:rsidRPr="00AE4583">
              <w:rPr>
                <w:rFonts w:ascii="Calibri" w:eastAsia="SimSun" w:hAnsi="Calibri" w:cs="Calibri"/>
                <w:bCs/>
                <w:kern w:val="2"/>
                <w:sz w:val="20"/>
                <w:szCs w:val="20"/>
                <w14:ligatures w14:val="standardContextual"/>
              </w:rPr>
              <w:t xml:space="preserve">1: # direct project beneficiaries disaggregated by gender (individual people) </w:t>
            </w:r>
          </w:p>
          <w:p w14:paraId="346CD082" w14:textId="77777777" w:rsidR="00D50C24" w:rsidRPr="00AE4583" w:rsidRDefault="00D50C24" w:rsidP="005C3B00">
            <w:pPr>
              <w:spacing w:after="60" w:line="240" w:lineRule="auto"/>
              <w:jc w:val="both"/>
              <w:rPr>
                <w:rFonts w:ascii="Calibri" w:eastAsia="SimSun" w:hAnsi="Calibri" w:cs="Calibri"/>
                <w:bCs/>
                <w:kern w:val="2"/>
                <w:sz w:val="20"/>
                <w:szCs w:val="20"/>
                <w14:ligatures w14:val="standardContextual"/>
              </w:rPr>
            </w:pPr>
          </w:p>
          <w:p w14:paraId="4D87DFBF" w14:textId="77777777" w:rsidR="00D50C24" w:rsidRPr="00AE4583" w:rsidRDefault="00D50C24" w:rsidP="005C3B00">
            <w:pPr>
              <w:spacing w:after="60" w:line="240" w:lineRule="auto"/>
              <w:jc w:val="both"/>
              <w:rPr>
                <w:rFonts w:ascii="Calibri" w:eastAsia="SimSun" w:hAnsi="Calibri" w:cs="Calibri"/>
                <w:bCs/>
                <w:i/>
                <w:iCs/>
                <w:kern w:val="2"/>
                <w:sz w:val="20"/>
                <w:szCs w:val="20"/>
                <w14:ligatures w14:val="standardContextual"/>
              </w:rPr>
            </w:pPr>
            <w:r w:rsidRPr="00AE4583">
              <w:rPr>
                <w:rFonts w:ascii="Calibri" w:eastAsia="SimSun" w:hAnsi="Calibri" w:cs="Calibri"/>
                <w:bCs/>
                <w:i/>
                <w:iCs/>
                <w:kern w:val="2"/>
                <w:sz w:val="20"/>
                <w:szCs w:val="20"/>
                <w14:ligatures w14:val="standardContextual"/>
              </w:rPr>
              <w:t>(GEF Core Indicator 11; input to Global Program indicator 4)</w:t>
            </w:r>
          </w:p>
        </w:tc>
        <w:tc>
          <w:tcPr>
            <w:tcW w:w="1587" w:type="dxa"/>
          </w:tcPr>
          <w:p w14:paraId="709F7807" w14:textId="77777777" w:rsidR="00D50C24" w:rsidRPr="00AE4583" w:rsidRDefault="00D50C24" w:rsidP="005C3B00">
            <w:pPr>
              <w:spacing w:after="60" w:line="240" w:lineRule="auto"/>
              <w:rPr>
                <w:rFonts w:ascii="Calibri" w:eastAsia="SimSun" w:hAnsi="Calibri" w:cs="Calibri"/>
                <w:iCs/>
                <w:sz w:val="20"/>
                <w:szCs w:val="20"/>
                <w:highlight w:val="yellow"/>
              </w:rPr>
            </w:pPr>
            <w:r w:rsidRPr="00AE4583">
              <w:rPr>
                <w:rFonts w:ascii="Calibri" w:eastAsia="SimSun" w:hAnsi="Calibri" w:cs="Calibri"/>
                <w:iCs/>
                <w:sz w:val="20"/>
                <w:szCs w:val="20"/>
              </w:rPr>
              <w:t>5,000</w:t>
            </w:r>
          </w:p>
        </w:tc>
        <w:tc>
          <w:tcPr>
            <w:tcW w:w="1721" w:type="dxa"/>
          </w:tcPr>
          <w:p w14:paraId="30CC95FC" w14:textId="77777777" w:rsidR="00D50C24" w:rsidRPr="00AE4583" w:rsidRDefault="00D50C24" w:rsidP="005C3B00">
            <w:pPr>
              <w:spacing w:after="60" w:line="240" w:lineRule="auto"/>
              <w:rPr>
                <w:rFonts w:ascii="Calibri" w:eastAsia="SimSun" w:hAnsi="Calibri" w:cs="Calibri"/>
                <w:iCs/>
                <w:sz w:val="20"/>
                <w:szCs w:val="20"/>
              </w:rPr>
            </w:pPr>
            <w:r w:rsidRPr="00AE4583">
              <w:rPr>
                <w:rFonts w:ascii="Calibri" w:eastAsia="SimSun" w:hAnsi="Calibri" w:cs="Calibri"/>
                <w:iCs/>
                <w:sz w:val="20"/>
                <w:szCs w:val="20"/>
              </w:rPr>
              <w:t>75,940</w:t>
            </w:r>
          </w:p>
        </w:tc>
        <w:tc>
          <w:tcPr>
            <w:tcW w:w="1452" w:type="dxa"/>
          </w:tcPr>
          <w:p w14:paraId="33A2BEB0" w14:textId="77777777" w:rsidR="00D50C24" w:rsidRPr="00AE4583" w:rsidRDefault="00D50C24" w:rsidP="005C3B00">
            <w:pPr>
              <w:spacing w:after="60" w:line="240" w:lineRule="auto"/>
              <w:rPr>
                <w:rFonts w:ascii="Calibri" w:eastAsia="SimSun" w:hAnsi="Calibri" w:cs="Calibri"/>
                <w:i/>
                <w:sz w:val="20"/>
                <w:szCs w:val="20"/>
                <w:highlight w:val="yellow"/>
              </w:rPr>
            </w:pPr>
            <w:r w:rsidRPr="00AE4583">
              <w:rPr>
                <w:rFonts w:ascii="Calibri" w:eastAsia="Calibri" w:hAnsi="Calibri" w:cs="Calibri"/>
                <w:sz w:val="20"/>
                <w:szCs w:val="20"/>
              </w:rPr>
              <w:t xml:space="preserve">Local socio-economic reports, 2024; national data portal </w:t>
            </w:r>
            <w:hyperlink r:id="rId30">
              <w:r w:rsidRPr="00AE4583">
                <w:rPr>
                  <w:rFonts w:ascii="Calibri" w:eastAsia="Calibri" w:hAnsi="Calibri" w:cs="Calibri"/>
                  <w:color w:val="1155CC"/>
                  <w:sz w:val="20"/>
                  <w:szCs w:val="20"/>
                  <w:u w:val="single"/>
                </w:rPr>
                <w:t>www.1212.mn</w:t>
              </w:r>
            </w:hyperlink>
            <w:r w:rsidRPr="00AE4583">
              <w:rPr>
                <w:rFonts w:ascii="Calibri" w:eastAsia="Calibri" w:hAnsi="Calibri" w:cs="Calibri"/>
                <w:sz w:val="20"/>
                <w:szCs w:val="20"/>
              </w:rPr>
              <w:t xml:space="preserve">. </w:t>
            </w:r>
            <w:r w:rsidRPr="00AE4583">
              <w:rPr>
                <w:rFonts w:ascii="Calibri" w:eastAsia="Calibri" w:hAnsi="Calibri" w:cs="Calibri"/>
                <w:bCs/>
                <w:iCs/>
                <w:sz w:val="20"/>
                <w:szCs w:val="20"/>
              </w:rPr>
              <w:t>Project documentation of number of people involved in project activities, feeding into detailed analysis of project beneficiaries, to be conducted at mid-term and project completion.</w:t>
            </w:r>
          </w:p>
        </w:tc>
        <w:tc>
          <w:tcPr>
            <w:tcW w:w="1372" w:type="dxa"/>
          </w:tcPr>
          <w:p w14:paraId="057A2D20"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3B21C72B" w14:textId="77777777" w:rsidR="00D50C24" w:rsidRPr="00AE4583" w:rsidRDefault="00D50C24" w:rsidP="005C3B00">
            <w:pPr>
              <w:spacing w:after="60" w:line="240" w:lineRule="auto"/>
              <w:rPr>
                <w:rFonts w:ascii="Calibri" w:eastAsia="SimSun" w:hAnsi="Calibri" w:cs="Calibri"/>
                <w:sz w:val="20"/>
                <w:szCs w:val="20"/>
                <w:highlight w:val="yellow"/>
              </w:rPr>
            </w:pPr>
          </w:p>
          <w:p w14:paraId="19E28C59" w14:textId="77777777" w:rsidR="00D50C24" w:rsidRPr="00AE4583" w:rsidRDefault="00D50C24" w:rsidP="005C3B00">
            <w:pPr>
              <w:spacing w:after="60" w:line="240" w:lineRule="auto"/>
              <w:rPr>
                <w:rFonts w:ascii="Calibri" w:eastAsia="SimSun" w:hAnsi="Calibri" w:cs="Arial"/>
                <w:sz w:val="20"/>
                <w:szCs w:val="20"/>
                <w:highlight w:val="yellow"/>
              </w:rPr>
            </w:pPr>
          </w:p>
        </w:tc>
        <w:tc>
          <w:tcPr>
            <w:tcW w:w="1488" w:type="dxa"/>
          </w:tcPr>
          <w:p w14:paraId="232EF000" w14:textId="77777777" w:rsidR="00D50C24" w:rsidRPr="00AE4583" w:rsidRDefault="00D50C24" w:rsidP="005C3B00">
            <w:pPr>
              <w:spacing w:after="60" w:line="240" w:lineRule="auto"/>
              <w:rPr>
                <w:rFonts w:ascii="Calibri" w:eastAsia="SimSun" w:hAnsi="Calibri" w:cs="Calibri"/>
                <w:iCs/>
                <w:sz w:val="20"/>
                <w:szCs w:val="20"/>
                <w:highlight w:val="yellow"/>
              </w:rPr>
            </w:pPr>
            <w:r w:rsidRPr="00AE4583">
              <w:rPr>
                <w:rFonts w:ascii="Calibri" w:eastAsia="SimSun" w:hAnsi="Calibri" w:cs="Calibri"/>
                <w:iCs/>
                <w:sz w:val="20"/>
                <w:szCs w:val="20"/>
              </w:rPr>
              <w:t>PMU</w:t>
            </w:r>
          </w:p>
        </w:tc>
        <w:tc>
          <w:tcPr>
            <w:tcW w:w="1620" w:type="dxa"/>
          </w:tcPr>
          <w:p w14:paraId="5AB9F648" w14:textId="77777777" w:rsidR="00D50C24" w:rsidRPr="00AE4583" w:rsidRDefault="00D50C24" w:rsidP="005C3B00">
            <w:pPr>
              <w:spacing w:after="60" w:line="240" w:lineRule="auto"/>
              <w:rPr>
                <w:rFonts w:ascii="Calibri" w:eastAsia="Calibri" w:hAnsi="Calibri" w:cs="Calibri"/>
                <w:b/>
                <w:bCs/>
                <w:sz w:val="20"/>
                <w:szCs w:val="20"/>
              </w:rPr>
            </w:pPr>
            <w:r w:rsidRPr="00AE4583">
              <w:rPr>
                <w:rFonts w:ascii="Calibri" w:eastAsia="Calibri" w:hAnsi="Calibri" w:cs="Calibri"/>
                <w:b/>
                <w:bCs/>
                <w:sz w:val="20"/>
                <w:szCs w:val="20"/>
                <w:u w:val="single"/>
              </w:rPr>
              <w:t>Means of verification:</w:t>
            </w:r>
            <w:r w:rsidRPr="00AE4583">
              <w:rPr>
                <w:rFonts w:ascii="Calibri" w:eastAsia="Calibri" w:hAnsi="Calibri" w:cs="Calibri"/>
                <w:b/>
                <w:bCs/>
                <w:sz w:val="20"/>
                <w:szCs w:val="20"/>
              </w:rPr>
              <w:t xml:space="preserve"> </w:t>
            </w:r>
          </w:p>
          <w:p w14:paraId="2B2A1088" w14:textId="77777777" w:rsidR="00D50C24" w:rsidRPr="00AE4583" w:rsidRDefault="00D50C24" w:rsidP="005C3B00">
            <w:pPr>
              <w:spacing w:after="60" w:line="240" w:lineRule="auto"/>
              <w:rPr>
                <w:rFonts w:ascii="Calibri" w:eastAsia="Calibri" w:hAnsi="Calibri" w:cs="Calibri"/>
                <w:sz w:val="20"/>
                <w:szCs w:val="20"/>
              </w:rPr>
            </w:pPr>
            <w:r w:rsidRPr="00AE4583">
              <w:rPr>
                <w:rFonts w:ascii="Calibri" w:eastAsia="Calibri" w:hAnsi="Calibri" w:cs="Calibri"/>
                <w:sz w:val="20"/>
                <w:szCs w:val="20"/>
              </w:rPr>
              <w:t xml:space="preserve">Desk review, socio-economic reports, field trips, photos and interviews, stakeholders' reports. </w:t>
            </w:r>
          </w:p>
          <w:p w14:paraId="07C90C39" w14:textId="77777777" w:rsidR="00D50C24" w:rsidRPr="00AE4583" w:rsidRDefault="00D50C24" w:rsidP="005C3B00">
            <w:pPr>
              <w:spacing w:after="60" w:line="240" w:lineRule="auto"/>
              <w:rPr>
                <w:rFonts w:ascii="Calibri" w:eastAsia="SimSun" w:hAnsi="Calibri" w:cs="Calibri"/>
                <w:i/>
                <w:sz w:val="20"/>
                <w:szCs w:val="20"/>
                <w:highlight w:val="yellow"/>
              </w:rPr>
            </w:pPr>
          </w:p>
          <w:p w14:paraId="46E69FE1" w14:textId="77777777" w:rsidR="00D50C24" w:rsidRPr="00AE4583" w:rsidRDefault="00D50C24" w:rsidP="005C3B00">
            <w:pPr>
              <w:spacing w:after="60" w:line="240" w:lineRule="auto"/>
              <w:rPr>
                <w:rFonts w:ascii="Calibri" w:eastAsia="SimSun" w:hAnsi="Calibri" w:cs="Calibri"/>
                <w:iCs/>
                <w:sz w:val="20"/>
                <w:szCs w:val="20"/>
                <w:highlight w:val="yellow"/>
              </w:rPr>
            </w:pPr>
            <w:r w:rsidRPr="00AE4583">
              <w:rPr>
                <w:rFonts w:ascii="Calibri" w:eastAsia="SimSun" w:hAnsi="Calibri" w:cs="Calibri"/>
                <w:b/>
                <w:bCs/>
                <w:iCs/>
                <w:sz w:val="20"/>
                <w:szCs w:val="20"/>
                <w:u w:val="single"/>
              </w:rPr>
              <w:t>Assumptions:</w:t>
            </w:r>
            <w:r w:rsidRPr="00AE4583">
              <w:rPr>
                <w:rFonts w:ascii="Calibri" w:eastAsia="SimSun" w:hAnsi="Calibri" w:cs="Calibri"/>
                <w:iCs/>
                <w:sz w:val="20"/>
                <w:szCs w:val="20"/>
              </w:rPr>
              <w:t xml:space="preserve"> Stakeholders are interested in engaging and participating in project activities.</w:t>
            </w:r>
          </w:p>
        </w:tc>
      </w:tr>
      <w:tr w:rsidR="00D50C24" w:rsidRPr="00AE4583" w14:paraId="2B5427FD" w14:textId="77777777" w:rsidTr="7D82D2AE">
        <w:trPr>
          <w:trHeight w:val="20"/>
        </w:trPr>
        <w:tc>
          <w:tcPr>
            <w:tcW w:w="1622" w:type="dxa"/>
            <w:vMerge/>
          </w:tcPr>
          <w:p w14:paraId="71B0BE77"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2487C5EE"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r w:rsidRPr="00AE4583">
              <w:rPr>
                <w:rFonts w:ascii="Calibri" w:eastAsia="SimSun" w:hAnsi="Calibri" w:cs="Calibri"/>
                <w:bCs/>
                <w:iCs/>
                <w:kern w:val="2"/>
                <w:sz w:val="20"/>
                <w:szCs w:val="20"/>
                <w14:ligatures w14:val="standardContextual"/>
              </w:rPr>
              <w:t xml:space="preserve">2: Area of land and ecosystems under restoration (ha) </w:t>
            </w:r>
          </w:p>
          <w:p w14:paraId="07C1081E"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p>
          <w:p w14:paraId="13611369" w14:textId="77777777" w:rsidR="00D50C24" w:rsidRPr="00AE4583" w:rsidRDefault="00D50C24" w:rsidP="005C3B00">
            <w:pPr>
              <w:spacing w:after="60" w:line="240" w:lineRule="auto"/>
              <w:jc w:val="both"/>
              <w:rPr>
                <w:rFonts w:ascii="Calibri" w:eastAsia="SimSun" w:hAnsi="Calibri" w:cs="Calibri"/>
                <w:bCs/>
                <w:i/>
                <w:kern w:val="2"/>
                <w:sz w:val="20"/>
                <w:szCs w:val="20"/>
                <w14:ligatures w14:val="standardContextual"/>
              </w:rPr>
            </w:pPr>
            <w:r w:rsidRPr="00AE4583">
              <w:rPr>
                <w:rFonts w:ascii="Calibri" w:eastAsia="SimSun" w:hAnsi="Calibri" w:cs="Calibri"/>
                <w:bCs/>
                <w:i/>
                <w:kern w:val="2"/>
                <w:sz w:val="20"/>
                <w:szCs w:val="20"/>
                <w14:ligatures w14:val="standardContextual"/>
              </w:rPr>
              <w:t>(GEF Core Indicator 3)</w:t>
            </w:r>
          </w:p>
        </w:tc>
        <w:tc>
          <w:tcPr>
            <w:tcW w:w="1587" w:type="dxa"/>
          </w:tcPr>
          <w:p w14:paraId="0E325294" w14:textId="77777777"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lastRenderedPageBreak/>
              <w:t>500 ha</w:t>
            </w:r>
          </w:p>
        </w:tc>
        <w:tc>
          <w:tcPr>
            <w:tcW w:w="1721" w:type="dxa"/>
          </w:tcPr>
          <w:p w14:paraId="3B96AA6B" w14:textId="766C0007" w:rsidR="00D50C24" w:rsidRPr="00AE4583" w:rsidRDefault="1759EC57" w:rsidP="7D82D2AE">
            <w:pPr>
              <w:spacing w:after="60" w:line="240" w:lineRule="auto"/>
              <w:jc w:val="both"/>
              <w:rPr>
                <w:rFonts w:ascii="Calibri" w:eastAsia="SimSun" w:hAnsi="Calibri" w:cs="Calibri"/>
                <w:kern w:val="2"/>
                <w:sz w:val="20"/>
                <w:szCs w:val="20"/>
                <w14:ligatures w14:val="standardContextual"/>
              </w:rPr>
            </w:pPr>
            <w:r w:rsidRPr="7D82D2AE">
              <w:rPr>
                <w:rFonts w:ascii="Calibri" w:eastAsia="SimSun" w:hAnsi="Calibri" w:cs="Calibri"/>
                <w:kern w:val="2"/>
                <w:sz w:val="20"/>
                <w:szCs w:val="20"/>
                <w14:ligatures w14:val="standardContextual"/>
              </w:rPr>
              <w:t>3</w:t>
            </w:r>
            <w:r w:rsidR="43564A48" w:rsidRPr="7D82D2AE">
              <w:rPr>
                <w:rFonts w:ascii="Calibri" w:eastAsia="SimSun" w:hAnsi="Calibri" w:cs="Calibri"/>
                <w:kern w:val="2"/>
                <w:sz w:val="20"/>
                <w:szCs w:val="20"/>
                <w14:ligatures w14:val="standardContextual"/>
              </w:rPr>
              <w:t>9,583.25</w:t>
            </w:r>
            <w:r w:rsidRPr="7D82D2AE">
              <w:rPr>
                <w:rFonts w:ascii="Calibri" w:eastAsia="SimSun" w:hAnsi="Calibri" w:cs="Calibri"/>
                <w:kern w:val="2"/>
                <w:sz w:val="20"/>
                <w:szCs w:val="20"/>
                <w14:ligatures w14:val="standardContextual"/>
              </w:rPr>
              <w:t xml:space="preserve"> ha</w:t>
            </w:r>
          </w:p>
          <w:p w14:paraId="1E149C9F" w14:textId="77777777" w:rsidR="00D50C24" w:rsidRPr="00AE4583" w:rsidRDefault="00D50C24" w:rsidP="005C3B00">
            <w:pPr>
              <w:spacing w:after="60" w:line="240" w:lineRule="auto"/>
              <w:jc w:val="both"/>
              <w:rPr>
                <w:rFonts w:ascii="Calibri" w:eastAsia="SimSun" w:hAnsi="Calibri" w:cs="Calibri"/>
                <w:iCs/>
                <w:sz w:val="20"/>
                <w:szCs w:val="20"/>
              </w:rPr>
            </w:pPr>
          </w:p>
        </w:tc>
        <w:tc>
          <w:tcPr>
            <w:tcW w:w="1452" w:type="dxa"/>
          </w:tcPr>
          <w:p w14:paraId="17C939C2"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Calibri" w:hAnsi="Calibri" w:cs="Calibri"/>
                <w:sz w:val="20"/>
                <w:szCs w:val="20"/>
              </w:rPr>
              <w:t xml:space="preserve">Annual land management plans implementation report, 2024. </w:t>
            </w:r>
            <w:r w:rsidRPr="00AE4583">
              <w:rPr>
                <w:rFonts w:ascii="Calibri" w:eastAsia="Calibri" w:hAnsi="Calibri" w:cs="Calibri"/>
                <w:sz w:val="20"/>
                <w:szCs w:val="20"/>
              </w:rPr>
              <w:lastRenderedPageBreak/>
              <w:t>General Agency for Land Management Geodesy, and Cartography, 2023 Land Fund Report. General Agency for Land Management Geodesy, and Cartography, 2024 Pastureland Monitoring Assessment Report. Cities’ land management plans</w:t>
            </w:r>
          </w:p>
        </w:tc>
        <w:tc>
          <w:tcPr>
            <w:tcW w:w="1372" w:type="dxa"/>
          </w:tcPr>
          <w:p w14:paraId="1DB99195"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lastRenderedPageBreak/>
              <w:t>Annually (r</w:t>
            </w:r>
            <w:r w:rsidRPr="00AE4583">
              <w:rPr>
                <w:rFonts w:ascii="Calibri" w:eastAsia="SimSun" w:hAnsi="Calibri" w:cs="Arial"/>
                <w:sz w:val="20"/>
                <w:szCs w:val="20"/>
              </w:rPr>
              <w:t xml:space="preserve">eported in Development Objective (DO) progress </w:t>
            </w:r>
            <w:r w:rsidRPr="00AE4583">
              <w:rPr>
                <w:rFonts w:ascii="Calibri" w:eastAsia="SimSun" w:hAnsi="Calibri" w:cs="Arial"/>
                <w:sz w:val="20"/>
                <w:szCs w:val="20"/>
              </w:rPr>
              <w:lastRenderedPageBreak/>
              <w:t>section of the GEF PIR),</w:t>
            </w:r>
            <w:r w:rsidRPr="00AE4583">
              <w:rPr>
                <w:rFonts w:ascii="Calibri" w:eastAsia="SimSun" w:hAnsi="Calibri" w:cs="Calibri"/>
                <w:sz w:val="20"/>
                <w:szCs w:val="20"/>
              </w:rPr>
              <w:t xml:space="preserve"> mid-term, closure</w:t>
            </w:r>
          </w:p>
          <w:p w14:paraId="7312CD41"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3359256F"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lastRenderedPageBreak/>
              <w:t>PMU</w:t>
            </w:r>
          </w:p>
        </w:tc>
        <w:tc>
          <w:tcPr>
            <w:tcW w:w="1620" w:type="dxa"/>
          </w:tcPr>
          <w:p w14:paraId="7DFDDFAC"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0F7ACD36"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Calibri" w:hAnsi="Calibri" w:cs="Calibri"/>
                <w:sz w:val="20"/>
                <w:szCs w:val="20"/>
              </w:rPr>
              <w:t xml:space="preserve">Annual land management </w:t>
            </w:r>
            <w:r w:rsidRPr="00AE4583">
              <w:rPr>
                <w:rFonts w:ascii="Calibri" w:eastAsia="Calibri" w:hAnsi="Calibri" w:cs="Calibri"/>
                <w:sz w:val="20"/>
                <w:szCs w:val="20"/>
              </w:rPr>
              <w:lastRenderedPageBreak/>
              <w:t>plans implementation reports, annual land restoration plans reports.</w:t>
            </w:r>
          </w:p>
          <w:p w14:paraId="751F50AE"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4D6708AA" w14:textId="77777777" w:rsidR="00D50C24" w:rsidRPr="00AE4583" w:rsidRDefault="00D50C24" w:rsidP="005C3B00">
            <w:pPr>
              <w:spacing w:after="60" w:line="240" w:lineRule="auto"/>
              <w:rPr>
                <w:rFonts w:ascii="Calibri" w:eastAsia="SimSun" w:hAnsi="Calibri" w:cs="Calibri"/>
                <w:bCs/>
                <w:iCs/>
                <w:sz w:val="20"/>
                <w:szCs w:val="20"/>
              </w:rPr>
            </w:pPr>
            <w:r w:rsidRPr="00AE4583">
              <w:rPr>
                <w:rFonts w:ascii="Calibri" w:eastAsia="SimSun" w:hAnsi="Calibri" w:cs="Calibri"/>
                <w:bCs/>
                <w:iCs/>
                <w:sz w:val="20"/>
                <w:szCs w:val="20"/>
              </w:rPr>
              <w:t xml:space="preserve">Land restoration methods are appropriate for local conditions. </w:t>
            </w:r>
          </w:p>
          <w:p w14:paraId="04C43981" w14:textId="77777777" w:rsidR="00D50C24" w:rsidRPr="00AE4583" w:rsidRDefault="00D50C24" w:rsidP="005C3B00">
            <w:pPr>
              <w:spacing w:after="60" w:line="240" w:lineRule="auto"/>
              <w:rPr>
                <w:rFonts w:ascii="Calibri" w:eastAsia="SimSun" w:hAnsi="Calibri" w:cs="Calibri"/>
                <w:bCs/>
                <w:iCs/>
                <w:sz w:val="20"/>
                <w:szCs w:val="20"/>
              </w:rPr>
            </w:pPr>
            <w:r w:rsidRPr="00AE4583">
              <w:rPr>
                <w:rFonts w:ascii="Calibri" w:hAnsi="Calibri" w:cs="Calibri"/>
                <w:color w:val="000000"/>
                <w:sz w:val="20"/>
                <w:szCs w:val="20"/>
              </w:rPr>
              <w:t>The restoration process will improve soil health, leading to better fertility, structure, and water retention. It will help restore biodiversity, support wildlife habitats, and improve the overall ecological balance.</w:t>
            </w:r>
          </w:p>
          <w:p w14:paraId="76DEB1DF" w14:textId="77777777" w:rsidR="00D50C24" w:rsidRPr="00AE4583" w:rsidRDefault="00D50C24" w:rsidP="005C3B00">
            <w:pPr>
              <w:spacing w:after="60" w:line="240" w:lineRule="auto"/>
              <w:rPr>
                <w:rFonts w:ascii="Calibri" w:eastAsia="SimSun" w:hAnsi="Calibri" w:cs="Calibri"/>
                <w:bCs/>
                <w:iCs/>
                <w:sz w:val="20"/>
                <w:szCs w:val="20"/>
              </w:rPr>
            </w:pPr>
            <w:r w:rsidRPr="00AE4583">
              <w:rPr>
                <w:rFonts w:ascii="Calibri" w:eastAsia="SimSun" w:hAnsi="Calibri" w:cs="Calibri"/>
                <w:bCs/>
                <w:iCs/>
                <w:sz w:val="20"/>
                <w:szCs w:val="20"/>
              </w:rPr>
              <w:t xml:space="preserve">The land will be restored in a way that supports sustainable </w:t>
            </w:r>
            <w:r w:rsidRPr="00AE4583">
              <w:rPr>
                <w:rFonts w:ascii="Calibri" w:eastAsia="SimSun" w:hAnsi="Calibri" w:cs="Calibri"/>
                <w:bCs/>
                <w:iCs/>
                <w:sz w:val="20"/>
                <w:szCs w:val="20"/>
              </w:rPr>
              <w:lastRenderedPageBreak/>
              <w:t>agriculture, forestry, or other productive land uses without causing further degradation.</w:t>
            </w:r>
          </w:p>
          <w:p w14:paraId="585AB810"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Climate factors such as temperature, precipitation, and seasonal changes will be accounted for in the restoration planning to make the land more resilient to future climate events.</w:t>
            </w:r>
          </w:p>
        </w:tc>
      </w:tr>
      <w:tr w:rsidR="00D50C24" w:rsidRPr="00AE4583" w14:paraId="687BBB1B" w14:textId="77777777" w:rsidTr="7D82D2AE">
        <w:trPr>
          <w:trHeight w:val="20"/>
        </w:trPr>
        <w:tc>
          <w:tcPr>
            <w:tcW w:w="1622" w:type="dxa"/>
            <w:vMerge/>
          </w:tcPr>
          <w:p w14:paraId="568ED725"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40E09629"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r w:rsidRPr="00AE4583">
              <w:rPr>
                <w:rFonts w:ascii="Calibri" w:eastAsia="SimSun" w:hAnsi="Calibri" w:cs="Calibri"/>
                <w:bCs/>
                <w:iCs/>
                <w:kern w:val="2"/>
                <w:sz w:val="20"/>
                <w:szCs w:val="20"/>
                <w14:ligatures w14:val="standardContextual"/>
              </w:rPr>
              <w:t xml:space="preserve">3: Area of landscapes under improved practices (ha) </w:t>
            </w:r>
          </w:p>
          <w:p w14:paraId="02ED7612"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p>
          <w:p w14:paraId="6AD7357A" w14:textId="77777777" w:rsidR="00D50C24" w:rsidRPr="00AE4583" w:rsidRDefault="00D50C24" w:rsidP="005C3B00">
            <w:pPr>
              <w:spacing w:after="60" w:line="240" w:lineRule="auto"/>
              <w:jc w:val="both"/>
              <w:rPr>
                <w:rFonts w:ascii="Calibri" w:eastAsia="SimSun" w:hAnsi="Calibri" w:cs="Calibri"/>
                <w:bCs/>
                <w:i/>
                <w:kern w:val="2"/>
                <w:sz w:val="20"/>
                <w:szCs w:val="20"/>
                <w14:ligatures w14:val="standardContextual"/>
              </w:rPr>
            </w:pPr>
            <w:r w:rsidRPr="00AE4583">
              <w:rPr>
                <w:rFonts w:ascii="Calibri" w:eastAsia="SimSun" w:hAnsi="Calibri" w:cs="Calibri"/>
                <w:bCs/>
                <w:i/>
                <w:kern w:val="2"/>
                <w:sz w:val="20"/>
                <w:szCs w:val="20"/>
                <w14:ligatures w14:val="standardContextual"/>
              </w:rPr>
              <w:t>(GEF Core Indicator 4)</w:t>
            </w:r>
          </w:p>
        </w:tc>
        <w:tc>
          <w:tcPr>
            <w:tcW w:w="1587" w:type="dxa"/>
          </w:tcPr>
          <w:p w14:paraId="5D2B7837" w14:textId="77777777" w:rsidR="00D50C24" w:rsidRPr="00AE4583" w:rsidRDefault="00D50C24" w:rsidP="005C3B00">
            <w:pPr>
              <w:tabs>
                <w:tab w:val="left" w:pos="1140"/>
              </w:tabs>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50,000 ha</w:t>
            </w:r>
          </w:p>
        </w:tc>
        <w:tc>
          <w:tcPr>
            <w:tcW w:w="1721" w:type="dxa"/>
          </w:tcPr>
          <w:p w14:paraId="67AFC04D" w14:textId="7C886B04" w:rsidR="00D50C24" w:rsidRPr="00AE4583" w:rsidRDefault="44D09CCA" w:rsidP="7D82D2AE">
            <w:pPr>
              <w:spacing w:after="60" w:line="240" w:lineRule="auto"/>
              <w:jc w:val="both"/>
              <w:rPr>
                <w:rFonts w:ascii="Calibri" w:eastAsia="SimSun" w:hAnsi="Calibri" w:cs="Calibri"/>
                <w:sz w:val="20"/>
                <w:szCs w:val="20"/>
              </w:rPr>
            </w:pPr>
            <w:r w:rsidRPr="7D82D2AE">
              <w:rPr>
                <w:rFonts w:ascii="Calibri" w:eastAsia="SimSun" w:hAnsi="Calibri" w:cs="Calibri"/>
                <w:sz w:val="20"/>
                <w:szCs w:val="20"/>
              </w:rPr>
              <w:t>587,765</w:t>
            </w:r>
            <w:r w:rsidR="0AC4C7C3" w:rsidRPr="7D82D2AE">
              <w:rPr>
                <w:rFonts w:ascii="Calibri" w:eastAsia="SimSun" w:hAnsi="Calibri" w:cs="Calibri"/>
                <w:sz w:val="20"/>
                <w:szCs w:val="20"/>
              </w:rPr>
              <w:t>.</w:t>
            </w:r>
            <w:r w:rsidR="757C0243" w:rsidRPr="7D82D2AE">
              <w:rPr>
                <w:rFonts w:ascii="Calibri" w:eastAsia="SimSun" w:hAnsi="Calibri" w:cs="Calibri"/>
                <w:sz w:val="20"/>
                <w:szCs w:val="20"/>
              </w:rPr>
              <w:t>1</w:t>
            </w:r>
            <w:r w:rsidR="1759EC57" w:rsidRPr="7D82D2AE">
              <w:rPr>
                <w:rFonts w:ascii="Calibri" w:eastAsia="SimSun" w:hAnsi="Calibri" w:cs="Calibri"/>
                <w:sz w:val="20"/>
                <w:szCs w:val="20"/>
              </w:rPr>
              <w:t xml:space="preserve"> ha</w:t>
            </w:r>
          </w:p>
        </w:tc>
        <w:tc>
          <w:tcPr>
            <w:tcW w:w="1452" w:type="dxa"/>
          </w:tcPr>
          <w:p w14:paraId="5C714082"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Calibri" w:hAnsi="Calibri" w:cs="Calibri"/>
                <w:sz w:val="20"/>
                <w:szCs w:val="20"/>
              </w:rPr>
              <w:t xml:space="preserve">Annual land management plans implementation report, 2024. General Agency for Land Management Geodesy, and Cartography, 2023 Land Fund Report. General </w:t>
            </w:r>
            <w:r w:rsidRPr="00AE4583">
              <w:rPr>
                <w:rFonts w:ascii="Calibri" w:eastAsia="Calibri" w:hAnsi="Calibri" w:cs="Calibri"/>
                <w:sz w:val="20"/>
                <w:szCs w:val="20"/>
              </w:rPr>
              <w:lastRenderedPageBreak/>
              <w:t>Agency for Land Management Geodesy, and Cartography, 2024 Pastureland Monitoring Assessment Report. Cities’ land management plans.</w:t>
            </w:r>
          </w:p>
        </w:tc>
        <w:tc>
          <w:tcPr>
            <w:tcW w:w="1372" w:type="dxa"/>
          </w:tcPr>
          <w:p w14:paraId="7FC4A2B3"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lastRenderedPageBreak/>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35A2A750"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3BF96C53"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t>PMU</w:t>
            </w:r>
          </w:p>
        </w:tc>
        <w:tc>
          <w:tcPr>
            <w:tcW w:w="1620" w:type="dxa"/>
          </w:tcPr>
          <w:p w14:paraId="6ABD71D5"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00C4F5BD" w14:textId="77777777" w:rsidR="00D50C24" w:rsidRPr="00AE4583" w:rsidRDefault="00D50C24" w:rsidP="005C3B00">
            <w:pPr>
              <w:spacing w:after="60" w:line="240" w:lineRule="auto"/>
              <w:jc w:val="both"/>
              <w:rPr>
                <w:rFonts w:ascii="Calibri" w:eastAsia="Calibri" w:hAnsi="Calibri" w:cs="Calibri"/>
                <w:i/>
                <w:sz w:val="20"/>
                <w:szCs w:val="20"/>
                <w:u w:val="single"/>
              </w:rPr>
            </w:pPr>
            <w:r w:rsidRPr="00AE4583">
              <w:rPr>
                <w:rFonts w:ascii="Calibri" w:eastAsia="Calibri" w:hAnsi="Calibri" w:cs="Calibri"/>
                <w:sz w:val="20"/>
                <w:szCs w:val="20"/>
              </w:rPr>
              <w:t>Annual land management plans implementation reports, annual land restoration plans reports.</w:t>
            </w:r>
          </w:p>
          <w:p w14:paraId="1F1402B8"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Assumptions:</w:t>
            </w:r>
          </w:p>
          <w:p w14:paraId="5DB90304" w14:textId="77777777" w:rsidR="00D50C24" w:rsidRPr="00AE4583" w:rsidRDefault="00D50C24" w:rsidP="005C3B00">
            <w:pPr>
              <w:spacing w:after="60" w:line="240" w:lineRule="auto"/>
              <w:rPr>
                <w:rFonts w:ascii="Calibri" w:eastAsia="SimSun" w:hAnsi="Calibri" w:cs="Calibri"/>
                <w:bCs/>
                <w:iCs/>
                <w:sz w:val="20"/>
                <w:szCs w:val="20"/>
              </w:rPr>
            </w:pPr>
            <w:r w:rsidRPr="00AE4583">
              <w:rPr>
                <w:rFonts w:ascii="Calibri" w:eastAsia="SimSun" w:hAnsi="Calibri" w:cs="Calibri"/>
                <w:bCs/>
                <w:iCs/>
                <w:sz w:val="20"/>
                <w:szCs w:val="20"/>
              </w:rPr>
              <w:t xml:space="preserve">Land restoration methods are </w:t>
            </w:r>
            <w:r w:rsidRPr="00AE4583">
              <w:rPr>
                <w:rFonts w:ascii="Calibri" w:eastAsia="SimSun" w:hAnsi="Calibri" w:cs="Calibri"/>
                <w:bCs/>
                <w:iCs/>
                <w:sz w:val="20"/>
                <w:szCs w:val="20"/>
              </w:rPr>
              <w:lastRenderedPageBreak/>
              <w:t xml:space="preserve">appropriate for local conditions. </w:t>
            </w:r>
          </w:p>
          <w:p w14:paraId="1DB5A24F" w14:textId="77777777" w:rsidR="00D50C24" w:rsidRPr="00AE4583" w:rsidRDefault="00D50C24" w:rsidP="005C3B00">
            <w:pPr>
              <w:spacing w:after="60" w:line="240" w:lineRule="auto"/>
              <w:rPr>
                <w:rFonts w:ascii="Calibri" w:eastAsia="SimSun" w:hAnsi="Calibri" w:cs="Calibri"/>
                <w:bCs/>
                <w:iCs/>
                <w:sz w:val="20"/>
                <w:szCs w:val="20"/>
              </w:rPr>
            </w:pPr>
            <w:r w:rsidRPr="00AE4583">
              <w:rPr>
                <w:rFonts w:ascii="Calibri" w:hAnsi="Calibri" w:cs="Calibri"/>
                <w:color w:val="000000"/>
                <w:sz w:val="20"/>
                <w:szCs w:val="20"/>
              </w:rPr>
              <w:t>The restoration process will improve soil health, leading to better fertility, structure, and water retention. It will help restore biodiversity, support wildlife habitats, and improve the overall ecological balance.</w:t>
            </w:r>
          </w:p>
          <w:p w14:paraId="5C20776E" w14:textId="77777777" w:rsidR="00D50C24" w:rsidRPr="00AE4583" w:rsidRDefault="00D50C24" w:rsidP="005C3B00">
            <w:pPr>
              <w:spacing w:after="60" w:line="240" w:lineRule="auto"/>
              <w:rPr>
                <w:rFonts w:ascii="Calibri" w:eastAsia="SimSun" w:hAnsi="Calibri" w:cs="Calibri"/>
                <w:bCs/>
                <w:iCs/>
                <w:sz w:val="20"/>
                <w:szCs w:val="20"/>
              </w:rPr>
            </w:pPr>
            <w:r w:rsidRPr="00AE4583">
              <w:rPr>
                <w:rFonts w:ascii="Calibri" w:eastAsia="SimSun" w:hAnsi="Calibri" w:cs="Calibri"/>
                <w:bCs/>
                <w:iCs/>
                <w:sz w:val="20"/>
                <w:szCs w:val="20"/>
              </w:rPr>
              <w:t>The land will be restored in a way that supports sustainable agriculture, forestry, or other productive land uses without causing further degradation.</w:t>
            </w:r>
          </w:p>
          <w:p w14:paraId="6492A2C8"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lastRenderedPageBreak/>
              <w:t>Climate factors such as temperature, precipitation, and seasonal changes will be accounted for in the restoration planning to make the land more resilient to future climate events.</w:t>
            </w:r>
          </w:p>
        </w:tc>
      </w:tr>
      <w:tr w:rsidR="00D50C24" w:rsidRPr="00AE4583" w14:paraId="63482587" w14:textId="77777777" w:rsidTr="7D82D2AE">
        <w:trPr>
          <w:trHeight w:val="20"/>
        </w:trPr>
        <w:tc>
          <w:tcPr>
            <w:tcW w:w="1622" w:type="dxa"/>
            <w:vMerge/>
          </w:tcPr>
          <w:p w14:paraId="6DC5DC96"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5AAC6844"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r w:rsidRPr="00AE4583">
              <w:rPr>
                <w:rFonts w:ascii="Calibri" w:eastAsia="SimSun" w:hAnsi="Calibri" w:cs="Calibri"/>
                <w:bCs/>
                <w:iCs/>
                <w:kern w:val="2"/>
                <w:sz w:val="20"/>
                <w:szCs w:val="20"/>
                <w14:ligatures w14:val="standardContextual"/>
              </w:rPr>
              <w:t>4: Greenhouse Gas Emissions Mitigated (metric ton of CO</w:t>
            </w:r>
            <w:r w:rsidRPr="00AE4583">
              <w:rPr>
                <w:rFonts w:ascii="Calibri" w:eastAsia="SimSun" w:hAnsi="Calibri" w:cs="Calibri"/>
                <w:bCs/>
                <w:iCs/>
                <w:kern w:val="2"/>
                <w:sz w:val="20"/>
                <w:szCs w:val="20"/>
                <w:vertAlign w:val="subscript"/>
                <w14:ligatures w14:val="standardContextual"/>
              </w:rPr>
              <w:t>2</w:t>
            </w:r>
            <w:r w:rsidRPr="00AE4583">
              <w:rPr>
                <w:rFonts w:ascii="Calibri" w:eastAsia="SimSun" w:hAnsi="Calibri" w:cs="Calibri"/>
                <w:bCs/>
                <w:iCs/>
                <w:kern w:val="2"/>
                <w:sz w:val="20"/>
                <w:szCs w:val="20"/>
                <w14:ligatures w14:val="standardContextual"/>
              </w:rPr>
              <w:t xml:space="preserve">e) - direct and indirect </w:t>
            </w:r>
          </w:p>
          <w:p w14:paraId="2328E99F"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p>
          <w:p w14:paraId="73974855" w14:textId="77777777" w:rsidR="00D50C24" w:rsidRPr="00AE4583" w:rsidRDefault="00D50C24" w:rsidP="005C3B00">
            <w:pPr>
              <w:spacing w:after="60" w:line="240" w:lineRule="auto"/>
              <w:jc w:val="both"/>
              <w:rPr>
                <w:rFonts w:ascii="Calibri" w:eastAsia="SimSun" w:hAnsi="Calibri" w:cs="Calibri"/>
                <w:bCs/>
                <w:i/>
                <w:kern w:val="2"/>
                <w:sz w:val="20"/>
                <w:szCs w:val="20"/>
                <w14:ligatures w14:val="standardContextual"/>
              </w:rPr>
            </w:pPr>
            <w:r w:rsidRPr="00AE4583">
              <w:rPr>
                <w:rFonts w:ascii="Calibri" w:eastAsia="SimSun" w:hAnsi="Calibri" w:cs="Calibri"/>
                <w:bCs/>
                <w:i/>
                <w:kern w:val="2"/>
                <w:sz w:val="20"/>
                <w:szCs w:val="20"/>
                <w14:ligatures w14:val="standardContextual"/>
              </w:rPr>
              <w:t>(GEF Core Indicator 6)</w:t>
            </w:r>
          </w:p>
        </w:tc>
        <w:tc>
          <w:tcPr>
            <w:tcW w:w="1587" w:type="dxa"/>
          </w:tcPr>
          <w:p w14:paraId="0DBEE157"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1,000,000 t CO</w:t>
            </w:r>
            <w:r w:rsidRPr="00AE4583">
              <w:rPr>
                <w:rFonts w:ascii="Calibri" w:eastAsia="SimSun" w:hAnsi="Calibri" w:cs="Calibri"/>
                <w:bCs/>
                <w:iCs/>
                <w:sz w:val="20"/>
                <w:szCs w:val="20"/>
                <w:vertAlign w:val="subscript"/>
              </w:rPr>
              <w:t>2</w:t>
            </w:r>
            <w:r w:rsidRPr="00AE4583">
              <w:rPr>
                <w:rFonts w:ascii="Calibri" w:eastAsia="SimSun" w:hAnsi="Calibri" w:cs="Calibri"/>
                <w:bCs/>
                <w:iCs/>
                <w:sz w:val="20"/>
                <w:szCs w:val="20"/>
              </w:rPr>
              <w:t>e</w:t>
            </w:r>
          </w:p>
        </w:tc>
        <w:tc>
          <w:tcPr>
            <w:tcW w:w="1721" w:type="dxa"/>
          </w:tcPr>
          <w:p w14:paraId="6ED76ED7" w14:textId="44E90A21"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bCs/>
                <w:iCs/>
                <w:sz w:val="20"/>
                <w:szCs w:val="20"/>
              </w:rPr>
              <w:t>11,</w:t>
            </w:r>
            <w:r w:rsidR="00BC2044">
              <w:rPr>
                <w:rFonts w:ascii="Calibri" w:eastAsia="SimSun" w:hAnsi="Calibri" w:cs="Calibri"/>
                <w:bCs/>
                <w:iCs/>
                <w:sz w:val="20"/>
                <w:szCs w:val="20"/>
              </w:rPr>
              <w:t>817</w:t>
            </w:r>
            <w:r w:rsidRPr="00AE4583">
              <w:rPr>
                <w:rFonts w:ascii="Calibri" w:eastAsia="SimSun" w:hAnsi="Calibri" w:cs="Calibri"/>
                <w:bCs/>
                <w:iCs/>
                <w:sz w:val="20"/>
                <w:szCs w:val="20"/>
              </w:rPr>
              <w:t>,</w:t>
            </w:r>
            <w:r w:rsidR="00BC2044">
              <w:rPr>
                <w:rFonts w:ascii="Calibri" w:eastAsia="SimSun" w:hAnsi="Calibri" w:cs="Calibri"/>
                <w:bCs/>
                <w:iCs/>
                <w:sz w:val="20"/>
                <w:szCs w:val="20"/>
              </w:rPr>
              <w:t>114</w:t>
            </w:r>
            <w:r w:rsidR="00BC2044" w:rsidRPr="00AE4583">
              <w:rPr>
                <w:rFonts w:ascii="Calibri" w:eastAsia="SimSun" w:hAnsi="Calibri" w:cs="Calibri"/>
                <w:bCs/>
                <w:iCs/>
                <w:sz w:val="20"/>
                <w:szCs w:val="20"/>
              </w:rPr>
              <w:t xml:space="preserve"> </w:t>
            </w:r>
            <w:r w:rsidRPr="00AE4583">
              <w:rPr>
                <w:rFonts w:ascii="Calibri" w:eastAsia="SimSun" w:hAnsi="Calibri" w:cs="Calibri"/>
                <w:bCs/>
                <w:iCs/>
                <w:sz w:val="20"/>
                <w:szCs w:val="20"/>
              </w:rPr>
              <w:t>tCO</w:t>
            </w:r>
            <w:r w:rsidRPr="00AE4583">
              <w:rPr>
                <w:rFonts w:ascii="Calibri" w:eastAsia="SimSun" w:hAnsi="Calibri" w:cs="Calibri"/>
                <w:bCs/>
                <w:iCs/>
                <w:sz w:val="20"/>
                <w:szCs w:val="20"/>
                <w:vertAlign w:val="subscript"/>
              </w:rPr>
              <w:t>2</w:t>
            </w:r>
            <w:r w:rsidRPr="00AE4583">
              <w:rPr>
                <w:rFonts w:ascii="Calibri" w:eastAsia="SimSun" w:hAnsi="Calibri" w:cs="Calibri"/>
                <w:bCs/>
                <w:iCs/>
                <w:sz w:val="20"/>
                <w:szCs w:val="20"/>
              </w:rPr>
              <w:t>e</w:t>
            </w:r>
          </w:p>
        </w:tc>
        <w:tc>
          <w:tcPr>
            <w:tcW w:w="1452" w:type="dxa"/>
          </w:tcPr>
          <w:p w14:paraId="59C41CB3"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Calibri" w:hAnsi="Calibri" w:cs="Calibri"/>
                <w:sz w:val="20"/>
                <w:szCs w:val="20"/>
              </w:rPr>
              <w:t>Project records; Fourth National Communication Report of Mongolia.</w:t>
            </w:r>
          </w:p>
        </w:tc>
        <w:tc>
          <w:tcPr>
            <w:tcW w:w="1372" w:type="dxa"/>
          </w:tcPr>
          <w:p w14:paraId="538DDCC3"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045B0799" w14:textId="77777777" w:rsidR="00D50C24" w:rsidRPr="00AE4583" w:rsidRDefault="00D50C24" w:rsidP="005C3B00">
            <w:pPr>
              <w:spacing w:after="60" w:line="240" w:lineRule="auto"/>
              <w:jc w:val="both"/>
              <w:rPr>
                <w:rFonts w:ascii="Calibri" w:eastAsia="SimSun" w:hAnsi="Calibri" w:cs="Calibri"/>
                <w:i/>
                <w:sz w:val="20"/>
                <w:szCs w:val="20"/>
              </w:rPr>
            </w:pPr>
          </w:p>
        </w:tc>
        <w:tc>
          <w:tcPr>
            <w:tcW w:w="1488" w:type="dxa"/>
          </w:tcPr>
          <w:p w14:paraId="333F3B7E"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t>PMU</w:t>
            </w:r>
          </w:p>
        </w:tc>
        <w:tc>
          <w:tcPr>
            <w:tcW w:w="1620" w:type="dxa"/>
          </w:tcPr>
          <w:p w14:paraId="1BDA327C"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1CCF6D21"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bCs/>
                <w:iCs/>
                <w:sz w:val="20"/>
                <w:szCs w:val="20"/>
              </w:rPr>
              <w:t>Application of EX-ACT tool</w:t>
            </w:r>
          </w:p>
          <w:p w14:paraId="5C9A59A9"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Assumptions:</w:t>
            </w:r>
          </w:p>
          <w:p w14:paraId="286E9DF5" w14:textId="77777777" w:rsidR="00D50C24" w:rsidRPr="00AE4583" w:rsidRDefault="00D50C24" w:rsidP="005C3B00">
            <w:pPr>
              <w:spacing w:after="60" w:line="240" w:lineRule="auto"/>
              <w:rPr>
                <w:rFonts w:ascii="Calibri" w:eastAsia="SimSun" w:hAnsi="Calibri" w:cs="Calibri"/>
                <w:bCs/>
                <w:iCs/>
                <w:sz w:val="20"/>
                <w:szCs w:val="20"/>
              </w:rPr>
            </w:pPr>
            <w:r w:rsidRPr="00AE4583">
              <w:rPr>
                <w:rFonts w:ascii="Calibri" w:eastAsia="SimSun" w:hAnsi="Calibri" w:cs="Calibri"/>
                <w:bCs/>
                <w:iCs/>
                <w:sz w:val="20"/>
                <w:szCs w:val="20"/>
              </w:rPr>
              <w:t xml:space="preserve">AFOLU restoration activities are successfully implemented. </w:t>
            </w:r>
          </w:p>
          <w:p w14:paraId="36AE999E"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Urban infrastructure investments are implemented as planned.</w:t>
            </w:r>
          </w:p>
        </w:tc>
      </w:tr>
      <w:tr w:rsidR="00D50C24" w:rsidRPr="00AE4583" w14:paraId="3F1F8E03" w14:textId="77777777" w:rsidTr="7D82D2AE">
        <w:trPr>
          <w:trHeight w:val="20"/>
        </w:trPr>
        <w:tc>
          <w:tcPr>
            <w:tcW w:w="1622" w:type="dxa"/>
            <w:vMerge w:val="restart"/>
          </w:tcPr>
          <w:p w14:paraId="61D491CB"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 xml:space="preserve">Project Outcome 1: </w:t>
            </w:r>
            <w:r w:rsidRPr="00AE4583">
              <w:rPr>
                <w:rFonts w:ascii="Calibri" w:eastAsia="SimSun" w:hAnsi="Calibri" w:cs="Calibri"/>
                <w:bCs/>
                <w:iCs/>
                <w:sz w:val="20"/>
                <w:szCs w:val="20"/>
              </w:rPr>
              <w:t xml:space="preserve">Strengthened </w:t>
            </w:r>
            <w:r w:rsidRPr="00AE4583">
              <w:rPr>
                <w:rFonts w:ascii="Calibri" w:eastAsia="SimSun" w:hAnsi="Calibri" w:cs="Calibri"/>
                <w:bCs/>
                <w:iCs/>
                <w:sz w:val="20"/>
                <w:szCs w:val="20"/>
                <w:u w:val="single"/>
              </w:rPr>
              <w:lastRenderedPageBreak/>
              <w:t>integrated urban planning</w:t>
            </w:r>
            <w:r w:rsidRPr="00AE4583">
              <w:rPr>
                <w:rFonts w:ascii="Calibri" w:eastAsia="SimSun" w:hAnsi="Calibri" w:cs="Calibri"/>
                <w:bCs/>
                <w:iCs/>
                <w:sz w:val="20"/>
                <w:szCs w:val="20"/>
              </w:rPr>
              <w:t xml:space="preserve">, </w:t>
            </w:r>
            <w:r w:rsidRPr="00AE4583">
              <w:rPr>
                <w:rFonts w:ascii="Calibri" w:eastAsia="SimSun" w:hAnsi="Calibri" w:cs="Calibri"/>
                <w:bCs/>
                <w:sz w:val="20"/>
                <w:szCs w:val="20"/>
                <w:u w:val="single"/>
              </w:rPr>
              <w:t>institutional and policy framework</w:t>
            </w:r>
            <w:r w:rsidRPr="00AE4583">
              <w:rPr>
                <w:rFonts w:ascii="Calibri" w:eastAsia="SimSun" w:hAnsi="Calibri" w:cs="Calibri"/>
                <w:bCs/>
                <w:sz w:val="20"/>
                <w:szCs w:val="20"/>
              </w:rPr>
              <w:t xml:space="preserve">, and improved </w:t>
            </w:r>
            <w:r w:rsidRPr="00AE4583">
              <w:rPr>
                <w:rFonts w:ascii="Calibri" w:eastAsia="SimSun" w:hAnsi="Calibri" w:cs="Calibri"/>
                <w:bCs/>
                <w:sz w:val="20"/>
                <w:szCs w:val="20"/>
                <w:u w:val="single"/>
              </w:rPr>
              <w:t>financial mechanisms and procedures</w:t>
            </w:r>
            <w:r w:rsidRPr="00AE4583">
              <w:rPr>
                <w:rFonts w:ascii="Calibri" w:eastAsia="SimSun" w:hAnsi="Calibri" w:cs="Calibri"/>
                <w:bCs/>
                <w:sz w:val="20"/>
                <w:szCs w:val="20"/>
              </w:rPr>
              <w:t xml:space="preserve"> for integrated green urban development with enhanced stakeholder participation</w:t>
            </w:r>
          </w:p>
        </w:tc>
        <w:tc>
          <w:tcPr>
            <w:tcW w:w="1654" w:type="dxa"/>
          </w:tcPr>
          <w:p w14:paraId="32EA0C36"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r w:rsidRPr="00AE4583">
              <w:rPr>
                <w:rFonts w:ascii="Calibri" w:eastAsia="SimSun" w:hAnsi="Calibri" w:cs="Calibri"/>
                <w:bCs/>
                <w:iCs/>
                <w:kern w:val="2"/>
                <w:sz w:val="20"/>
                <w:szCs w:val="20"/>
                <w14:ligatures w14:val="standardContextual"/>
              </w:rPr>
              <w:lastRenderedPageBreak/>
              <w:t xml:space="preserve">5: # of cities that have used the various tools to </w:t>
            </w:r>
            <w:r w:rsidRPr="00AE4583">
              <w:rPr>
                <w:rFonts w:ascii="Calibri" w:eastAsia="SimSun" w:hAnsi="Calibri" w:cs="Calibri"/>
                <w:bCs/>
                <w:iCs/>
                <w:kern w:val="2"/>
                <w:sz w:val="20"/>
                <w:szCs w:val="20"/>
                <w14:ligatures w14:val="standardContextual"/>
              </w:rPr>
              <w:lastRenderedPageBreak/>
              <w:t xml:space="preserve">support integrated urban strategic planning process </w:t>
            </w:r>
          </w:p>
          <w:p w14:paraId="57E349EF"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p>
          <w:p w14:paraId="45983941" w14:textId="77777777" w:rsidR="00D50C24" w:rsidRPr="00AE4583" w:rsidRDefault="00D50C24" w:rsidP="005C3B00">
            <w:pPr>
              <w:spacing w:after="60" w:line="240" w:lineRule="auto"/>
              <w:jc w:val="both"/>
              <w:rPr>
                <w:rFonts w:ascii="Calibri" w:eastAsia="SimSun" w:hAnsi="Calibri" w:cs="Calibri"/>
                <w:bCs/>
                <w:i/>
                <w:kern w:val="2"/>
                <w:sz w:val="20"/>
                <w:szCs w:val="20"/>
                <w14:ligatures w14:val="standardContextual"/>
              </w:rPr>
            </w:pPr>
            <w:r w:rsidRPr="00AE4583">
              <w:rPr>
                <w:rFonts w:ascii="Calibri" w:eastAsia="SimSun" w:hAnsi="Calibri" w:cs="Calibri"/>
                <w:bCs/>
                <w:i/>
                <w:kern w:val="2"/>
                <w:sz w:val="20"/>
                <w:szCs w:val="20"/>
                <w14:ligatures w14:val="standardContextual"/>
              </w:rPr>
              <w:t>(Input to Global Program indicator 1.1)</w:t>
            </w:r>
          </w:p>
        </w:tc>
        <w:tc>
          <w:tcPr>
            <w:tcW w:w="1587" w:type="dxa"/>
          </w:tcPr>
          <w:p w14:paraId="7BD94DDF" w14:textId="77777777"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lastRenderedPageBreak/>
              <w:t>1</w:t>
            </w:r>
          </w:p>
        </w:tc>
        <w:tc>
          <w:tcPr>
            <w:tcW w:w="1721" w:type="dxa"/>
          </w:tcPr>
          <w:p w14:paraId="5A8D6D5B" w14:textId="77777777"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3</w:t>
            </w:r>
          </w:p>
        </w:tc>
        <w:tc>
          <w:tcPr>
            <w:tcW w:w="1452" w:type="dxa"/>
          </w:tcPr>
          <w:p w14:paraId="7EA913F2"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 xml:space="preserve">Project records; successful completion of </w:t>
            </w:r>
            <w:r w:rsidRPr="00AE4583">
              <w:rPr>
                <w:rFonts w:ascii="Calibri" w:eastAsia="SimSun" w:hAnsi="Calibri" w:cs="Calibri"/>
                <w:bCs/>
                <w:iCs/>
                <w:sz w:val="20"/>
                <w:szCs w:val="20"/>
              </w:rPr>
              <w:lastRenderedPageBreak/>
              <w:t>project activities for relevant project components, as verified by the MTR and TE.</w:t>
            </w:r>
          </w:p>
        </w:tc>
        <w:tc>
          <w:tcPr>
            <w:tcW w:w="1372" w:type="dxa"/>
          </w:tcPr>
          <w:p w14:paraId="376F2D97"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lastRenderedPageBreak/>
              <w:t>Annually (r</w:t>
            </w:r>
            <w:r w:rsidRPr="00AE4583">
              <w:rPr>
                <w:rFonts w:ascii="Calibri" w:eastAsia="SimSun" w:hAnsi="Calibri" w:cs="Arial"/>
                <w:sz w:val="20"/>
                <w:szCs w:val="20"/>
              </w:rPr>
              <w:t xml:space="preserve">eported in Development </w:t>
            </w:r>
            <w:r w:rsidRPr="00AE4583">
              <w:rPr>
                <w:rFonts w:ascii="Calibri" w:eastAsia="SimSun" w:hAnsi="Calibri" w:cs="Arial"/>
                <w:sz w:val="20"/>
                <w:szCs w:val="20"/>
              </w:rPr>
              <w:lastRenderedPageBreak/>
              <w:t>Objective (DO) progress section of the GEF PIR),</w:t>
            </w:r>
            <w:r w:rsidRPr="00AE4583">
              <w:rPr>
                <w:rFonts w:ascii="Calibri" w:eastAsia="SimSun" w:hAnsi="Calibri" w:cs="Calibri"/>
                <w:sz w:val="20"/>
                <w:szCs w:val="20"/>
              </w:rPr>
              <w:t xml:space="preserve"> mid-term, closure</w:t>
            </w:r>
          </w:p>
          <w:p w14:paraId="3F34CB4E"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676833D1"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lastRenderedPageBreak/>
              <w:t>PMU</w:t>
            </w:r>
          </w:p>
        </w:tc>
        <w:tc>
          <w:tcPr>
            <w:tcW w:w="1620" w:type="dxa"/>
          </w:tcPr>
          <w:p w14:paraId="2398D9E1"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39EB575E"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lastRenderedPageBreak/>
              <w:t xml:space="preserve">PIU and partner data collection, monitoring, and reporting of project activities.  </w:t>
            </w:r>
          </w:p>
          <w:p w14:paraId="148387B2"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14F96346" w14:textId="77777777" w:rsidR="00D50C24" w:rsidRPr="00AE4583" w:rsidRDefault="00D50C24" w:rsidP="005C3B00">
            <w:pPr>
              <w:spacing w:after="60" w:line="240" w:lineRule="auto"/>
              <w:rPr>
                <w:rFonts w:ascii="Calibri" w:eastAsia="SimSun" w:hAnsi="Calibri" w:cs="Calibri"/>
                <w:iCs/>
                <w:sz w:val="20"/>
                <w:szCs w:val="20"/>
              </w:rPr>
            </w:pPr>
            <w:r w:rsidRPr="00AE4583">
              <w:rPr>
                <w:rFonts w:ascii="Calibri" w:eastAsia="SimSun" w:hAnsi="Calibri" w:cs="Calibri"/>
                <w:iCs/>
                <w:sz w:val="20"/>
                <w:szCs w:val="20"/>
              </w:rPr>
              <w:t>Recognizing the need to balance land use across sectors such as agriculture, industry, housing, and transportation, integrated planning assumes that coordinating these sectors leads to more efficient and sustainable land use.</w:t>
            </w:r>
          </w:p>
          <w:p w14:paraId="3E624354" w14:textId="77777777" w:rsidR="00D50C24" w:rsidRPr="00AE4583" w:rsidRDefault="00D50C24" w:rsidP="005C3B00">
            <w:pPr>
              <w:spacing w:after="60" w:line="240" w:lineRule="auto"/>
              <w:rPr>
                <w:rFonts w:ascii="Calibri" w:eastAsia="SimSun" w:hAnsi="Calibri" w:cs="Calibri"/>
                <w:iCs/>
                <w:sz w:val="20"/>
                <w:szCs w:val="20"/>
              </w:rPr>
            </w:pPr>
            <w:r w:rsidRPr="00AE4583">
              <w:rPr>
                <w:rFonts w:ascii="Calibri" w:eastAsia="SimSun" w:hAnsi="Calibri" w:cs="Calibri"/>
                <w:iCs/>
                <w:sz w:val="20"/>
                <w:szCs w:val="20"/>
              </w:rPr>
              <w:t xml:space="preserve">Planning assumes that integrating economic viability, social equity, and environmental protection </w:t>
            </w:r>
            <w:r w:rsidRPr="00AE4583">
              <w:rPr>
                <w:rFonts w:ascii="Calibri" w:eastAsia="SimSun" w:hAnsi="Calibri" w:cs="Calibri"/>
                <w:iCs/>
                <w:sz w:val="20"/>
                <w:szCs w:val="20"/>
              </w:rPr>
              <w:lastRenderedPageBreak/>
              <w:t>ensures that current needs are met without compromising the ability of future generations to meet theirs.</w:t>
            </w:r>
          </w:p>
          <w:p w14:paraId="5ABDD19E"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Effective engagement between project and global program level.</w:t>
            </w:r>
          </w:p>
        </w:tc>
      </w:tr>
      <w:tr w:rsidR="00D50C24" w:rsidRPr="00AE4583" w14:paraId="6D4B4904" w14:textId="77777777" w:rsidTr="7D82D2AE">
        <w:trPr>
          <w:trHeight w:val="20"/>
        </w:trPr>
        <w:tc>
          <w:tcPr>
            <w:tcW w:w="1622" w:type="dxa"/>
            <w:vMerge/>
          </w:tcPr>
          <w:p w14:paraId="3897ED58"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37792428" w14:textId="77777777" w:rsidR="00D50C24" w:rsidRPr="00AE4583" w:rsidRDefault="00D50C24" w:rsidP="005C3B00">
            <w:pPr>
              <w:spacing w:after="60" w:line="240" w:lineRule="auto"/>
              <w:jc w:val="both"/>
              <w:rPr>
                <w:rFonts w:ascii="Calibri" w:eastAsia="SimSun" w:hAnsi="Calibri" w:cs="Calibri"/>
                <w:kern w:val="2"/>
                <w:sz w:val="20"/>
                <w:szCs w:val="20"/>
                <w14:ligatures w14:val="standardContextual"/>
              </w:rPr>
            </w:pPr>
            <w:r w:rsidRPr="00AE4583">
              <w:rPr>
                <w:rFonts w:ascii="Calibri" w:eastAsia="SimSun" w:hAnsi="Calibri" w:cs="Calibri"/>
                <w:kern w:val="2"/>
                <w:sz w:val="20"/>
                <w:szCs w:val="20"/>
                <w14:ligatures w14:val="standardContextual"/>
              </w:rPr>
              <w:t xml:space="preserve">6: # of major policies, regulations, measures, and strategies developed to support urban sustainability </w:t>
            </w:r>
          </w:p>
          <w:p w14:paraId="3D6CEE8B" w14:textId="77777777" w:rsidR="00D50C24" w:rsidRPr="00AE4583" w:rsidRDefault="00D50C24" w:rsidP="005C3B00">
            <w:pPr>
              <w:spacing w:after="60" w:line="240" w:lineRule="auto"/>
              <w:jc w:val="both"/>
              <w:rPr>
                <w:rFonts w:ascii="Calibri" w:eastAsia="SimSun" w:hAnsi="Calibri" w:cs="Calibri"/>
                <w:kern w:val="2"/>
                <w:sz w:val="20"/>
                <w:szCs w:val="20"/>
                <w14:ligatures w14:val="standardContextual"/>
              </w:rPr>
            </w:pPr>
          </w:p>
          <w:p w14:paraId="17082670" w14:textId="77777777" w:rsidR="00D50C24" w:rsidRPr="00AE4583" w:rsidRDefault="00D50C24" w:rsidP="005C3B00">
            <w:pPr>
              <w:spacing w:after="60" w:line="240" w:lineRule="auto"/>
              <w:jc w:val="both"/>
              <w:rPr>
                <w:rFonts w:ascii="Calibri" w:eastAsia="SimSun" w:hAnsi="Calibri" w:cs="Calibri"/>
                <w:i/>
                <w:iCs/>
                <w:kern w:val="2"/>
                <w:sz w:val="20"/>
                <w:szCs w:val="20"/>
                <w:highlight w:val="yellow"/>
                <w14:ligatures w14:val="standardContextual"/>
              </w:rPr>
            </w:pPr>
            <w:r w:rsidRPr="00AE4583">
              <w:rPr>
                <w:rFonts w:ascii="Calibri" w:eastAsia="SimSun" w:hAnsi="Calibri" w:cs="Calibri"/>
                <w:i/>
                <w:iCs/>
                <w:kern w:val="2"/>
                <w:sz w:val="20"/>
                <w:szCs w:val="20"/>
                <w14:ligatures w14:val="standardContextual"/>
              </w:rPr>
              <w:t>(Input to Global Program indicator 1.2)</w:t>
            </w:r>
          </w:p>
        </w:tc>
        <w:tc>
          <w:tcPr>
            <w:tcW w:w="1587" w:type="dxa"/>
          </w:tcPr>
          <w:p w14:paraId="2EB7454B"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1</w:t>
            </w:r>
          </w:p>
        </w:tc>
        <w:tc>
          <w:tcPr>
            <w:tcW w:w="1721" w:type="dxa"/>
          </w:tcPr>
          <w:p w14:paraId="47EA2756"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t>5</w:t>
            </w:r>
          </w:p>
        </w:tc>
        <w:tc>
          <w:tcPr>
            <w:tcW w:w="1452" w:type="dxa"/>
          </w:tcPr>
          <w:p w14:paraId="7CF3E6F4"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Project records; successful completion of project activities for relevant project components, as verified by the MTR and TE.</w:t>
            </w:r>
          </w:p>
        </w:tc>
        <w:tc>
          <w:tcPr>
            <w:tcW w:w="1372" w:type="dxa"/>
          </w:tcPr>
          <w:p w14:paraId="33F0213E"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1E381214"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681A58D6"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PMU</w:t>
            </w:r>
          </w:p>
        </w:tc>
        <w:tc>
          <w:tcPr>
            <w:tcW w:w="1620" w:type="dxa"/>
          </w:tcPr>
          <w:p w14:paraId="55CF0632"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022DA10E"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t>PIU and partner consultation and data collection, monitoring, and reporting of project activities; government documentation providing status of major policies, regulations, measures and strategies.</w:t>
            </w:r>
          </w:p>
          <w:p w14:paraId="2B88575A"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288BD331" w14:textId="77777777" w:rsidR="00D50C24" w:rsidRPr="00AE4583" w:rsidRDefault="00D50C24" w:rsidP="005C3B00">
            <w:pPr>
              <w:spacing w:after="60" w:line="240" w:lineRule="auto"/>
              <w:rPr>
                <w:rFonts w:ascii="Calibri" w:eastAsia="Calibri" w:hAnsi="Calibri" w:cs="Calibri"/>
                <w:sz w:val="20"/>
                <w:szCs w:val="20"/>
              </w:rPr>
            </w:pPr>
            <w:r w:rsidRPr="00AE4583">
              <w:rPr>
                <w:rFonts w:ascii="Calibri" w:eastAsia="Calibri" w:hAnsi="Calibri" w:cs="Calibri"/>
                <w:sz w:val="20"/>
                <w:szCs w:val="20"/>
              </w:rPr>
              <w:t xml:space="preserve">Political influence and </w:t>
            </w:r>
            <w:r w:rsidRPr="00AE4583">
              <w:rPr>
                <w:rFonts w:ascii="Calibri" w:eastAsia="Calibri" w:hAnsi="Calibri" w:cs="Calibri"/>
                <w:sz w:val="20"/>
                <w:szCs w:val="20"/>
              </w:rPr>
              <w:lastRenderedPageBreak/>
              <w:t>interest (political ownership).</w:t>
            </w:r>
          </w:p>
          <w:p w14:paraId="1731D1D3"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Calibri" w:hAnsi="Calibri" w:cs="Calibri"/>
                <w:sz w:val="20"/>
                <w:szCs w:val="20"/>
              </w:rPr>
              <w:t>Decision makers are willing to address current barriers.</w:t>
            </w:r>
          </w:p>
        </w:tc>
      </w:tr>
      <w:tr w:rsidR="00D50C24" w:rsidRPr="00AE4583" w14:paraId="1D88C239" w14:textId="77777777" w:rsidTr="7D82D2AE">
        <w:trPr>
          <w:trHeight w:val="20"/>
        </w:trPr>
        <w:tc>
          <w:tcPr>
            <w:tcW w:w="1622" w:type="dxa"/>
            <w:vMerge/>
          </w:tcPr>
          <w:p w14:paraId="7C3D1596"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4E721480" w14:textId="77777777" w:rsidR="00D50C24" w:rsidRPr="00AE4583" w:rsidRDefault="00D50C24" w:rsidP="005C3B00">
            <w:pPr>
              <w:spacing w:after="60" w:line="240" w:lineRule="auto"/>
              <w:jc w:val="both"/>
              <w:rPr>
                <w:rFonts w:ascii="Calibri" w:eastAsia="SimSun" w:hAnsi="Calibri" w:cs="Calibri"/>
                <w:kern w:val="2"/>
                <w:sz w:val="20"/>
                <w:szCs w:val="20"/>
                <w14:ligatures w14:val="standardContextual"/>
              </w:rPr>
            </w:pPr>
            <w:r w:rsidRPr="00AE4583">
              <w:rPr>
                <w:rFonts w:ascii="Calibri" w:eastAsia="SimSun" w:hAnsi="Calibri" w:cs="Calibri"/>
                <w:kern w:val="2"/>
                <w:sz w:val="20"/>
                <w:szCs w:val="20"/>
                <w14:ligatures w14:val="standardContextual"/>
              </w:rPr>
              <w:t xml:space="preserve">7. Number of women participating in the decision-making for urban planning strategies </w:t>
            </w:r>
          </w:p>
          <w:p w14:paraId="098959D4" w14:textId="77777777" w:rsidR="00D50C24" w:rsidRPr="00AE4583" w:rsidRDefault="00D50C24" w:rsidP="005C3B00">
            <w:pPr>
              <w:spacing w:after="60" w:line="240" w:lineRule="auto"/>
              <w:jc w:val="both"/>
              <w:rPr>
                <w:rFonts w:ascii="Calibri" w:eastAsia="SimSun" w:hAnsi="Calibri" w:cs="Calibri"/>
                <w:kern w:val="2"/>
                <w:sz w:val="20"/>
                <w:szCs w:val="20"/>
                <w14:ligatures w14:val="standardContextual"/>
              </w:rPr>
            </w:pPr>
          </w:p>
          <w:p w14:paraId="7547DFFF" w14:textId="77777777" w:rsidR="00D50C24" w:rsidRPr="00AE4583" w:rsidRDefault="00D50C24" w:rsidP="005C3B00">
            <w:pPr>
              <w:spacing w:after="60" w:line="240" w:lineRule="auto"/>
              <w:jc w:val="both"/>
              <w:rPr>
                <w:rFonts w:ascii="Calibri" w:eastAsia="SimSun" w:hAnsi="Calibri" w:cs="Calibri"/>
                <w:bCs/>
                <w:i/>
                <w:iCs/>
                <w:kern w:val="2"/>
                <w:sz w:val="20"/>
                <w:szCs w:val="20"/>
                <w14:ligatures w14:val="standardContextual"/>
              </w:rPr>
            </w:pPr>
            <w:r w:rsidRPr="00AE4583">
              <w:rPr>
                <w:rFonts w:ascii="Calibri" w:eastAsia="SimSun" w:hAnsi="Calibri" w:cs="Calibri"/>
                <w:i/>
                <w:iCs/>
                <w:kern w:val="2"/>
                <w:sz w:val="20"/>
                <w:szCs w:val="20"/>
                <w14:ligatures w14:val="standardContextual"/>
              </w:rPr>
              <w:t>(Input to Global Program Indicator 1.4)</w:t>
            </w:r>
          </w:p>
        </w:tc>
        <w:tc>
          <w:tcPr>
            <w:tcW w:w="1587" w:type="dxa"/>
          </w:tcPr>
          <w:p w14:paraId="61692C80"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100</w:t>
            </w:r>
          </w:p>
        </w:tc>
        <w:tc>
          <w:tcPr>
            <w:tcW w:w="1721" w:type="dxa"/>
          </w:tcPr>
          <w:p w14:paraId="1ADD15E0"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t>250 (out of 500 people participating in project capacity development activities)</w:t>
            </w:r>
          </w:p>
        </w:tc>
        <w:tc>
          <w:tcPr>
            <w:tcW w:w="1452" w:type="dxa"/>
          </w:tcPr>
          <w:p w14:paraId="2E9CF104"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Project records; successful completion of project activities for relevant project components, as verified by the MTR and TE.</w:t>
            </w:r>
          </w:p>
        </w:tc>
        <w:tc>
          <w:tcPr>
            <w:tcW w:w="1372" w:type="dxa"/>
          </w:tcPr>
          <w:p w14:paraId="55D6FA99"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335898BF"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68E8B711"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PMU</w:t>
            </w:r>
          </w:p>
        </w:tc>
        <w:tc>
          <w:tcPr>
            <w:tcW w:w="1620" w:type="dxa"/>
          </w:tcPr>
          <w:p w14:paraId="42C405A8"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7519C8E2"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t>PIU and partner data collection, monitoring, and reporting of project activities</w:t>
            </w:r>
          </w:p>
          <w:p w14:paraId="793C718C"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1EDCF3FC"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Calibri" w:hAnsi="Calibri" w:cs="Calibri"/>
                <w:sz w:val="20"/>
                <w:szCs w:val="20"/>
              </w:rPr>
              <w:t>Stakeholders support women’s involvement.</w:t>
            </w:r>
          </w:p>
        </w:tc>
      </w:tr>
      <w:tr w:rsidR="00D50C24" w:rsidRPr="00AE4583" w14:paraId="0A9894FE" w14:textId="77777777" w:rsidTr="7D82D2AE">
        <w:trPr>
          <w:trHeight w:val="20"/>
        </w:trPr>
        <w:tc>
          <w:tcPr>
            <w:tcW w:w="1622" w:type="dxa"/>
            <w:vMerge/>
          </w:tcPr>
          <w:p w14:paraId="228FB69D"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7E5D5775" w14:textId="77777777" w:rsidR="00D50C24" w:rsidRPr="00AE4583" w:rsidRDefault="00D50C24" w:rsidP="005C3B00">
            <w:pPr>
              <w:spacing w:after="60" w:line="240" w:lineRule="auto"/>
              <w:jc w:val="both"/>
              <w:rPr>
                <w:rFonts w:ascii="Calibri" w:eastAsia="SimSun" w:hAnsi="Calibri" w:cs="Calibri"/>
                <w:kern w:val="2"/>
                <w:sz w:val="20"/>
                <w:szCs w:val="20"/>
                <w14:ligatures w14:val="standardContextual"/>
              </w:rPr>
            </w:pPr>
            <w:r w:rsidRPr="00AE4583">
              <w:rPr>
                <w:rFonts w:ascii="Calibri" w:eastAsia="SimSun" w:hAnsi="Calibri" w:cs="Calibri"/>
                <w:bCs/>
                <w:iCs/>
                <w:kern w:val="2"/>
                <w:sz w:val="20"/>
                <w:szCs w:val="20"/>
                <w14:ligatures w14:val="standardContextual"/>
              </w:rPr>
              <w:t>8. Number of inclusive Green City project financing proposals with gender considerations developed and submitted to funders</w:t>
            </w:r>
          </w:p>
        </w:tc>
        <w:tc>
          <w:tcPr>
            <w:tcW w:w="1587" w:type="dxa"/>
          </w:tcPr>
          <w:p w14:paraId="5DF12D12" w14:textId="77777777"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1</w:t>
            </w:r>
          </w:p>
        </w:tc>
        <w:tc>
          <w:tcPr>
            <w:tcW w:w="1721" w:type="dxa"/>
          </w:tcPr>
          <w:p w14:paraId="085AF844" w14:textId="77777777"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3</w:t>
            </w:r>
          </w:p>
        </w:tc>
        <w:tc>
          <w:tcPr>
            <w:tcW w:w="1452" w:type="dxa"/>
          </w:tcPr>
          <w:p w14:paraId="24F2EB52"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N/A (zero incremental Green City project financing proposals)</w:t>
            </w:r>
          </w:p>
        </w:tc>
        <w:tc>
          <w:tcPr>
            <w:tcW w:w="1372" w:type="dxa"/>
          </w:tcPr>
          <w:p w14:paraId="163A7F7C"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5D397197"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7FC79ADF"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PMU</w:t>
            </w:r>
          </w:p>
        </w:tc>
        <w:tc>
          <w:tcPr>
            <w:tcW w:w="1620" w:type="dxa"/>
          </w:tcPr>
          <w:p w14:paraId="278D683B"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76E465CA"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t>PIU and partner data collection, monitoring, and reporting of project activities.</w:t>
            </w:r>
          </w:p>
          <w:p w14:paraId="3321E5BA"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3676E76A"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 xml:space="preserve">Initial pilot activities successfully </w:t>
            </w:r>
            <w:r w:rsidRPr="00AE4583">
              <w:rPr>
                <w:rFonts w:ascii="Calibri" w:eastAsia="SimSun" w:hAnsi="Calibri" w:cs="Calibri"/>
                <w:iCs/>
                <w:sz w:val="20"/>
                <w:szCs w:val="20"/>
              </w:rPr>
              <w:lastRenderedPageBreak/>
              <w:t>demonstrate proof of concept.</w:t>
            </w:r>
          </w:p>
        </w:tc>
      </w:tr>
      <w:tr w:rsidR="00D50C24" w:rsidRPr="00AE4583" w14:paraId="0711C1AA" w14:textId="77777777" w:rsidTr="7D82D2AE">
        <w:trPr>
          <w:trHeight w:val="20"/>
        </w:trPr>
        <w:tc>
          <w:tcPr>
            <w:tcW w:w="1622" w:type="dxa"/>
            <w:vMerge/>
          </w:tcPr>
          <w:p w14:paraId="1A9892B1"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6A404F8A" w14:textId="77777777" w:rsidR="00D50C24" w:rsidRPr="00AE4583" w:rsidRDefault="00D50C24" w:rsidP="005C3B00">
            <w:pPr>
              <w:spacing w:after="60" w:line="240" w:lineRule="auto"/>
              <w:jc w:val="both"/>
              <w:rPr>
                <w:rFonts w:ascii="Calibri" w:eastAsia="SimSun" w:hAnsi="Calibri" w:cs="Calibri"/>
                <w:kern w:val="2"/>
                <w:sz w:val="20"/>
                <w:szCs w:val="20"/>
                <w14:ligatures w14:val="standardContextual"/>
              </w:rPr>
            </w:pPr>
            <w:r w:rsidRPr="00AE4583">
              <w:rPr>
                <w:rFonts w:ascii="Calibri" w:eastAsia="SimSun" w:hAnsi="Calibri" w:cs="Calibri"/>
                <w:kern w:val="2"/>
                <w:sz w:val="20"/>
                <w:szCs w:val="20"/>
                <w14:ligatures w14:val="standardContextual"/>
              </w:rPr>
              <w:t>9. Percentage of local government budget expenditure and revenue targeting Green City outcomes</w:t>
            </w:r>
          </w:p>
        </w:tc>
        <w:tc>
          <w:tcPr>
            <w:tcW w:w="1587" w:type="dxa"/>
          </w:tcPr>
          <w:p w14:paraId="403846A9"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5% (depending on baseline)</w:t>
            </w:r>
          </w:p>
        </w:tc>
        <w:tc>
          <w:tcPr>
            <w:tcW w:w="1721" w:type="dxa"/>
          </w:tcPr>
          <w:p w14:paraId="49FB9FF4"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t>10% (depending on baseline)</w:t>
            </w:r>
          </w:p>
        </w:tc>
        <w:tc>
          <w:tcPr>
            <w:tcW w:w="1452" w:type="dxa"/>
          </w:tcPr>
          <w:p w14:paraId="55343652"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Participating cities’ public budget records; project records; successful completion of project activities for relevant project components, as verified by the MTR and TE.</w:t>
            </w:r>
          </w:p>
        </w:tc>
        <w:tc>
          <w:tcPr>
            <w:tcW w:w="1372" w:type="dxa"/>
          </w:tcPr>
          <w:p w14:paraId="4F14CA18"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6B99E08B"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09482EEF"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PMU</w:t>
            </w:r>
          </w:p>
        </w:tc>
        <w:tc>
          <w:tcPr>
            <w:tcW w:w="1620" w:type="dxa"/>
          </w:tcPr>
          <w:p w14:paraId="313D32CF"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13D2FA95"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t xml:space="preserve">PIU and partner data collection, monitoring, analysis, and reporting of project activities.  </w:t>
            </w:r>
          </w:p>
          <w:p w14:paraId="1FE3CF44"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019332D5"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Green City priorities continue to be supported locally with strong political will.</w:t>
            </w:r>
          </w:p>
        </w:tc>
      </w:tr>
      <w:tr w:rsidR="00D50C24" w:rsidRPr="00AE4583" w14:paraId="57108241" w14:textId="77777777" w:rsidTr="7D82D2AE">
        <w:trPr>
          <w:trHeight w:val="20"/>
        </w:trPr>
        <w:tc>
          <w:tcPr>
            <w:tcW w:w="1622" w:type="dxa"/>
            <w:vMerge w:val="restart"/>
          </w:tcPr>
          <w:p w14:paraId="4F3F57A5"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t xml:space="preserve">Project Outcome 2: </w:t>
            </w:r>
            <w:r w:rsidRPr="00AE4583">
              <w:rPr>
                <w:rFonts w:ascii="Calibri" w:eastAsia="SimSun" w:hAnsi="Calibri" w:cs="Calibri"/>
                <w:bCs/>
                <w:sz w:val="20"/>
                <w:szCs w:val="20"/>
                <w:u w:val="single"/>
              </w:rPr>
              <w:t>Increased investment</w:t>
            </w:r>
            <w:r w:rsidRPr="00AE4583">
              <w:rPr>
                <w:rFonts w:ascii="Calibri" w:eastAsia="SimSun" w:hAnsi="Calibri" w:cs="Calibri"/>
                <w:bCs/>
                <w:sz w:val="20"/>
                <w:szCs w:val="20"/>
              </w:rPr>
              <w:t xml:space="preserve"> in replicable and scalable </w:t>
            </w:r>
            <w:r w:rsidRPr="00AE4583">
              <w:rPr>
                <w:rFonts w:ascii="Calibri" w:eastAsia="SimSun" w:hAnsi="Calibri" w:cs="Calibri"/>
                <w:bCs/>
                <w:sz w:val="20"/>
                <w:szCs w:val="20"/>
                <w:u w:val="single"/>
              </w:rPr>
              <w:t>nature positive, low carbon</w:t>
            </w:r>
            <w:r w:rsidRPr="00AE4583">
              <w:rPr>
                <w:rFonts w:ascii="Calibri" w:eastAsia="SimSun" w:hAnsi="Calibri" w:cs="Calibri"/>
                <w:bCs/>
                <w:sz w:val="20"/>
                <w:szCs w:val="20"/>
              </w:rPr>
              <w:t xml:space="preserve"> solutions to address urban sustainability challenges and </w:t>
            </w:r>
            <w:r w:rsidRPr="00AE4583">
              <w:rPr>
                <w:rFonts w:ascii="Calibri" w:eastAsia="SimSun" w:hAnsi="Calibri" w:cs="Calibri"/>
                <w:bCs/>
                <w:sz w:val="20"/>
                <w:szCs w:val="20"/>
              </w:rPr>
              <w:lastRenderedPageBreak/>
              <w:t>increase climate resilience</w:t>
            </w:r>
          </w:p>
        </w:tc>
        <w:tc>
          <w:tcPr>
            <w:tcW w:w="1654" w:type="dxa"/>
          </w:tcPr>
          <w:p w14:paraId="4C1245D2" w14:textId="77777777" w:rsidR="00D50C24" w:rsidRPr="00AE4583" w:rsidRDefault="00D50C24" w:rsidP="005C3B00">
            <w:pPr>
              <w:spacing w:after="60" w:line="240" w:lineRule="auto"/>
              <w:jc w:val="both"/>
              <w:rPr>
                <w:rFonts w:ascii="Calibri" w:eastAsia="SimSun" w:hAnsi="Calibri" w:cs="Calibri"/>
                <w:bCs/>
                <w:kern w:val="2"/>
                <w:sz w:val="20"/>
                <w:szCs w:val="20"/>
                <w14:ligatures w14:val="standardContextual"/>
              </w:rPr>
            </w:pPr>
            <w:r w:rsidRPr="00AE4583">
              <w:rPr>
                <w:rFonts w:ascii="Calibri" w:eastAsia="SimSun" w:hAnsi="Calibri" w:cs="Calibri"/>
                <w:bCs/>
                <w:kern w:val="2"/>
                <w:sz w:val="20"/>
                <w:szCs w:val="20"/>
                <w14:ligatures w14:val="standardContextual"/>
              </w:rPr>
              <w:lastRenderedPageBreak/>
              <w:t xml:space="preserve">10: USD equivalent of nature positive, low carbon, land restoration demonstrations and/or investments leveraged through the project activities, </w:t>
            </w:r>
            <w:r w:rsidRPr="00AE4583">
              <w:rPr>
                <w:rFonts w:ascii="Calibri" w:eastAsia="SimSun" w:hAnsi="Calibri" w:cs="Calibri"/>
                <w:bCs/>
                <w:kern w:val="2"/>
                <w:sz w:val="20"/>
                <w:szCs w:val="20"/>
                <w14:ligatures w14:val="standardContextual"/>
              </w:rPr>
              <w:lastRenderedPageBreak/>
              <w:t xml:space="preserve">and % from private financing </w:t>
            </w:r>
          </w:p>
          <w:p w14:paraId="740D6898" w14:textId="77777777" w:rsidR="00D50C24" w:rsidRPr="00AE4583" w:rsidRDefault="00D50C24" w:rsidP="005C3B00">
            <w:pPr>
              <w:spacing w:after="60" w:line="240" w:lineRule="auto"/>
              <w:jc w:val="both"/>
              <w:rPr>
                <w:rFonts w:ascii="Calibri" w:eastAsia="SimSun" w:hAnsi="Calibri" w:cs="Calibri"/>
                <w:bCs/>
                <w:kern w:val="2"/>
                <w:sz w:val="20"/>
                <w:szCs w:val="20"/>
                <w14:ligatures w14:val="standardContextual"/>
              </w:rPr>
            </w:pPr>
          </w:p>
          <w:p w14:paraId="41729138" w14:textId="77777777" w:rsidR="00D50C24" w:rsidRPr="00AE4583" w:rsidRDefault="00D50C24" w:rsidP="005C3B00">
            <w:pPr>
              <w:spacing w:after="60" w:line="240" w:lineRule="auto"/>
              <w:jc w:val="both"/>
              <w:rPr>
                <w:rFonts w:ascii="Calibri" w:eastAsia="SimSun" w:hAnsi="Calibri" w:cs="Calibri"/>
                <w:bCs/>
                <w:i/>
                <w:iCs/>
                <w:kern w:val="2"/>
                <w:sz w:val="20"/>
                <w:szCs w:val="20"/>
                <w14:ligatures w14:val="standardContextual"/>
              </w:rPr>
            </w:pPr>
            <w:r w:rsidRPr="00AE4583">
              <w:rPr>
                <w:rFonts w:ascii="Calibri" w:eastAsia="SimSun" w:hAnsi="Calibri" w:cs="Calibri"/>
                <w:bCs/>
                <w:i/>
                <w:iCs/>
                <w:kern w:val="2"/>
                <w:sz w:val="20"/>
                <w:szCs w:val="20"/>
                <w14:ligatures w14:val="standardContextual"/>
              </w:rPr>
              <w:t>(input to Global Program indicator 2.1)</w:t>
            </w:r>
          </w:p>
        </w:tc>
        <w:tc>
          <w:tcPr>
            <w:tcW w:w="1587" w:type="dxa"/>
          </w:tcPr>
          <w:p w14:paraId="6339F0E0" w14:textId="77777777"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bCs/>
                <w:sz w:val="20"/>
                <w:szCs w:val="20"/>
              </w:rPr>
              <w:lastRenderedPageBreak/>
              <w:t>$1 million; 5%</w:t>
            </w:r>
          </w:p>
        </w:tc>
        <w:tc>
          <w:tcPr>
            <w:tcW w:w="1721" w:type="dxa"/>
          </w:tcPr>
          <w:p w14:paraId="40DAB1EB" w14:textId="77777777"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sz w:val="20"/>
                <w:szCs w:val="20"/>
              </w:rPr>
              <w:t>$5 million; 10%</w:t>
            </w:r>
          </w:p>
        </w:tc>
        <w:tc>
          <w:tcPr>
            <w:tcW w:w="1452" w:type="dxa"/>
          </w:tcPr>
          <w:p w14:paraId="20E85778"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Project records; successful completion of project activities for relevant project components, as verified by the MTR and TE.</w:t>
            </w:r>
          </w:p>
        </w:tc>
        <w:tc>
          <w:tcPr>
            <w:tcW w:w="1372" w:type="dxa"/>
          </w:tcPr>
          <w:p w14:paraId="0C705AEF"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4D5D291D"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09FF1069"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PMU</w:t>
            </w:r>
          </w:p>
        </w:tc>
        <w:tc>
          <w:tcPr>
            <w:tcW w:w="1620" w:type="dxa"/>
          </w:tcPr>
          <w:p w14:paraId="19253B94"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446B4F6B"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t xml:space="preserve">PIU and partner data collection, monitoring, and reporting of project activities.  </w:t>
            </w:r>
          </w:p>
          <w:p w14:paraId="63D28D9E"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1F8FC6C2"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 xml:space="preserve">Private sector interest in Green </w:t>
            </w:r>
            <w:r w:rsidRPr="00AE4583">
              <w:rPr>
                <w:rFonts w:ascii="Calibri" w:eastAsia="SimSun" w:hAnsi="Calibri" w:cs="Calibri"/>
                <w:sz w:val="20"/>
                <w:szCs w:val="20"/>
              </w:rPr>
              <w:lastRenderedPageBreak/>
              <w:t xml:space="preserve">City urban development grows. </w:t>
            </w:r>
          </w:p>
          <w:p w14:paraId="69C8CA94"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 xml:space="preserve">At least one project-supported financial mechanism is financially viable. </w:t>
            </w:r>
          </w:p>
        </w:tc>
      </w:tr>
      <w:tr w:rsidR="00D50C24" w:rsidRPr="00AE4583" w14:paraId="316A0642" w14:textId="77777777" w:rsidTr="7D82D2AE">
        <w:trPr>
          <w:trHeight w:val="20"/>
        </w:trPr>
        <w:tc>
          <w:tcPr>
            <w:tcW w:w="1622" w:type="dxa"/>
            <w:vMerge/>
          </w:tcPr>
          <w:p w14:paraId="2F61E66F"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59D1FC9A"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r w:rsidRPr="00AE4583">
              <w:rPr>
                <w:rFonts w:ascii="Calibri" w:eastAsia="SimSun" w:hAnsi="Calibri" w:cs="Calibri"/>
                <w:bCs/>
                <w:iCs/>
                <w:kern w:val="2"/>
                <w:sz w:val="20"/>
                <w:szCs w:val="20"/>
                <w14:ligatures w14:val="standardContextual"/>
              </w:rPr>
              <w:t xml:space="preserve">11: Increased area and access to green space, as measured by: </w:t>
            </w:r>
          </w:p>
          <w:p w14:paraId="67D47656" w14:textId="77777777" w:rsidR="00D50C24" w:rsidRPr="00AE4583" w:rsidRDefault="00D50C24" w:rsidP="000111B9">
            <w:pPr>
              <w:pStyle w:val="ListParagraph"/>
              <w:numPr>
                <w:ilvl w:val="0"/>
                <w:numId w:val="53"/>
              </w:numPr>
              <w:spacing w:after="60"/>
              <w:contextualSpacing/>
              <w:jc w:val="both"/>
              <w:rPr>
                <w:rFonts w:ascii="Calibri" w:hAnsi="Calibri" w:cs="Calibri"/>
                <w:bCs/>
                <w:iCs/>
                <w:kern w:val="2"/>
                <w:sz w:val="20"/>
                <w:szCs w:val="20"/>
                <w14:ligatures w14:val="standardContextual"/>
              </w:rPr>
            </w:pPr>
            <w:r w:rsidRPr="00AE4583">
              <w:rPr>
                <w:rFonts w:ascii="Calibri" w:hAnsi="Calibri" w:cs="Calibri"/>
                <w:bCs/>
                <w:iCs/>
                <w:kern w:val="2"/>
                <w:sz w:val="20"/>
                <w:szCs w:val="20"/>
                <w14:ligatures w14:val="standardContextual"/>
              </w:rPr>
              <w:t># of trees / citizen</w:t>
            </w:r>
          </w:p>
          <w:p w14:paraId="5CCCABA4" w14:textId="77777777" w:rsidR="00D50C24" w:rsidRPr="00AE4583" w:rsidRDefault="00D50C24" w:rsidP="000111B9">
            <w:pPr>
              <w:pStyle w:val="ListParagraph"/>
              <w:numPr>
                <w:ilvl w:val="0"/>
                <w:numId w:val="53"/>
              </w:numPr>
              <w:spacing w:after="60"/>
              <w:contextualSpacing/>
              <w:jc w:val="both"/>
              <w:rPr>
                <w:rFonts w:ascii="Calibri" w:hAnsi="Calibri" w:cs="Calibri"/>
                <w:bCs/>
                <w:iCs/>
                <w:kern w:val="2"/>
                <w:sz w:val="20"/>
                <w:szCs w:val="20"/>
                <w14:ligatures w14:val="standardContextual"/>
              </w:rPr>
            </w:pPr>
            <w:r w:rsidRPr="00AE4583">
              <w:rPr>
                <w:rFonts w:ascii="Calibri" w:hAnsi="Calibri" w:cs="Calibri"/>
                <w:bCs/>
                <w:iCs/>
                <w:kern w:val="2"/>
                <w:sz w:val="20"/>
                <w:szCs w:val="20"/>
                <w14:ligatures w14:val="standardContextual"/>
              </w:rPr>
              <w:t>Green space % area of urban area</w:t>
            </w:r>
          </w:p>
          <w:p w14:paraId="32E189B9" w14:textId="77777777" w:rsidR="00D50C24" w:rsidRPr="00AE4583" w:rsidRDefault="00D50C24" w:rsidP="000111B9">
            <w:pPr>
              <w:pStyle w:val="ListParagraph"/>
              <w:numPr>
                <w:ilvl w:val="0"/>
                <w:numId w:val="53"/>
              </w:numPr>
              <w:spacing w:after="60"/>
              <w:contextualSpacing/>
              <w:jc w:val="both"/>
              <w:rPr>
                <w:rFonts w:ascii="Calibri" w:hAnsi="Calibri" w:cs="Calibri"/>
                <w:bCs/>
                <w:iCs/>
                <w:kern w:val="2"/>
                <w:sz w:val="20"/>
                <w:szCs w:val="20"/>
                <w14:ligatures w14:val="standardContextual"/>
              </w:rPr>
            </w:pPr>
            <w:r w:rsidRPr="00AE4583">
              <w:rPr>
                <w:rFonts w:ascii="Calibri" w:hAnsi="Calibri" w:cs="Calibri"/>
                <w:bCs/>
                <w:iCs/>
                <w:kern w:val="2"/>
                <w:sz w:val="20"/>
                <w:szCs w:val="20"/>
                <w14:ligatures w14:val="standardContextual"/>
              </w:rPr>
              <w:t>% of households within 1km of 1,000 sq m of green space</w:t>
            </w:r>
          </w:p>
        </w:tc>
        <w:tc>
          <w:tcPr>
            <w:tcW w:w="1587" w:type="dxa"/>
          </w:tcPr>
          <w:p w14:paraId="116D3B34" w14:textId="77777777" w:rsidR="00D50C24" w:rsidRPr="00AE4583" w:rsidRDefault="00D50C24" w:rsidP="000111B9">
            <w:pPr>
              <w:pStyle w:val="ListParagraph"/>
              <w:numPr>
                <w:ilvl w:val="0"/>
                <w:numId w:val="53"/>
              </w:numPr>
              <w:spacing w:after="60"/>
              <w:contextualSpacing/>
              <w:jc w:val="both"/>
              <w:rPr>
                <w:rFonts w:ascii="Calibri" w:hAnsi="Calibri" w:cs="Calibri"/>
                <w:bCs/>
                <w:iCs/>
                <w:sz w:val="20"/>
                <w:szCs w:val="20"/>
              </w:rPr>
            </w:pPr>
            <w:r w:rsidRPr="00AE4583">
              <w:rPr>
                <w:rFonts w:ascii="Calibri" w:hAnsi="Calibri" w:cs="Calibri"/>
                <w:bCs/>
                <w:iCs/>
                <w:sz w:val="20"/>
                <w:szCs w:val="20"/>
              </w:rPr>
              <w:t># of trees / citizen – increase of 2%</w:t>
            </w:r>
          </w:p>
          <w:p w14:paraId="2684E7D3" w14:textId="77777777" w:rsidR="00D50C24" w:rsidRPr="00AE4583" w:rsidRDefault="00D50C24" w:rsidP="000111B9">
            <w:pPr>
              <w:pStyle w:val="ListParagraph"/>
              <w:numPr>
                <w:ilvl w:val="0"/>
                <w:numId w:val="53"/>
              </w:numPr>
              <w:spacing w:after="60"/>
              <w:contextualSpacing/>
              <w:jc w:val="both"/>
              <w:rPr>
                <w:rFonts w:ascii="Calibri" w:hAnsi="Calibri" w:cs="Calibri"/>
                <w:bCs/>
                <w:iCs/>
                <w:sz w:val="20"/>
                <w:szCs w:val="20"/>
              </w:rPr>
            </w:pPr>
            <w:r w:rsidRPr="00AE4583">
              <w:rPr>
                <w:rFonts w:ascii="Calibri" w:hAnsi="Calibri" w:cs="Calibri"/>
                <w:bCs/>
                <w:iCs/>
                <w:sz w:val="20"/>
                <w:szCs w:val="20"/>
              </w:rPr>
              <w:t>Green space % area of urban area: Darkhan 5.15%; Orkhon 46.9%; Ulaanbaatar 0.6%</w:t>
            </w:r>
          </w:p>
          <w:p w14:paraId="53BE4A64"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 of households within 1km of 1,000 sq m of green space</w:t>
            </w:r>
          </w:p>
        </w:tc>
        <w:tc>
          <w:tcPr>
            <w:tcW w:w="1721" w:type="dxa"/>
          </w:tcPr>
          <w:p w14:paraId="4638B5C5" w14:textId="77777777" w:rsidR="00D50C24" w:rsidRPr="00AE4583" w:rsidRDefault="00D50C24" w:rsidP="000111B9">
            <w:pPr>
              <w:pStyle w:val="ListParagraph"/>
              <w:numPr>
                <w:ilvl w:val="0"/>
                <w:numId w:val="53"/>
              </w:numPr>
              <w:spacing w:after="60"/>
              <w:contextualSpacing/>
              <w:jc w:val="both"/>
              <w:rPr>
                <w:rFonts w:ascii="Calibri" w:hAnsi="Calibri" w:cs="Calibri"/>
                <w:bCs/>
                <w:iCs/>
                <w:sz w:val="20"/>
                <w:szCs w:val="20"/>
              </w:rPr>
            </w:pPr>
            <w:r w:rsidRPr="00AE4583">
              <w:rPr>
                <w:rFonts w:ascii="Calibri" w:hAnsi="Calibri" w:cs="Calibri"/>
                <w:bCs/>
                <w:iCs/>
                <w:sz w:val="20"/>
                <w:szCs w:val="20"/>
              </w:rPr>
              <w:t># of trees / citizen – increase of 5%</w:t>
            </w:r>
          </w:p>
          <w:p w14:paraId="08A21F6F" w14:textId="77777777" w:rsidR="00D50C24" w:rsidRPr="00AE4583" w:rsidRDefault="00D50C24" w:rsidP="000111B9">
            <w:pPr>
              <w:pStyle w:val="ListParagraph"/>
              <w:numPr>
                <w:ilvl w:val="0"/>
                <w:numId w:val="53"/>
              </w:numPr>
              <w:spacing w:after="60"/>
              <w:contextualSpacing/>
              <w:jc w:val="both"/>
              <w:rPr>
                <w:rFonts w:ascii="Calibri" w:hAnsi="Calibri" w:cs="Calibri"/>
                <w:bCs/>
                <w:iCs/>
                <w:sz w:val="20"/>
                <w:szCs w:val="20"/>
              </w:rPr>
            </w:pPr>
            <w:r w:rsidRPr="00AE4583">
              <w:rPr>
                <w:rFonts w:ascii="Calibri" w:hAnsi="Calibri" w:cs="Calibri"/>
                <w:bCs/>
                <w:iCs/>
                <w:sz w:val="20"/>
                <w:szCs w:val="20"/>
              </w:rPr>
              <w:t>Green space % area of urban area: Darkhan 19.6%; Orkhon 53.9%; Ulaanbaatar 1.3%</w:t>
            </w:r>
          </w:p>
          <w:p w14:paraId="4E9CA922"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 of households within 1km of 1,000 sq m of green space</w:t>
            </w:r>
          </w:p>
        </w:tc>
        <w:tc>
          <w:tcPr>
            <w:tcW w:w="1452" w:type="dxa"/>
          </w:tcPr>
          <w:p w14:paraId="6B1165F3"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Calibri" w:hAnsi="Calibri" w:cs="Calibri"/>
                <w:sz w:val="20"/>
                <w:szCs w:val="20"/>
              </w:rPr>
              <w:t xml:space="preserve">Annual land management reports; unified land report. </w:t>
            </w:r>
          </w:p>
        </w:tc>
        <w:tc>
          <w:tcPr>
            <w:tcW w:w="1372" w:type="dxa"/>
          </w:tcPr>
          <w:p w14:paraId="15810B00"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128FABE3" w14:textId="77777777" w:rsidR="00D50C24" w:rsidRPr="00AE4583" w:rsidRDefault="00D50C24" w:rsidP="005C3B00">
            <w:pPr>
              <w:spacing w:after="60" w:line="240" w:lineRule="auto"/>
              <w:jc w:val="both"/>
              <w:rPr>
                <w:rFonts w:ascii="Calibri" w:eastAsia="SimSun" w:hAnsi="Calibri" w:cs="Calibri"/>
                <w:i/>
                <w:sz w:val="20"/>
                <w:szCs w:val="20"/>
              </w:rPr>
            </w:pPr>
          </w:p>
        </w:tc>
        <w:tc>
          <w:tcPr>
            <w:tcW w:w="1488" w:type="dxa"/>
          </w:tcPr>
          <w:p w14:paraId="2CC1CF60"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t>PMU</w:t>
            </w:r>
          </w:p>
        </w:tc>
        <w:tc>
          <w:tcPr>
            <w:tcW w:w="1620" w:type="dxa"/>
          </w:tcPr>
          <w:p w14:paraId="223D5A49"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26BD7624"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t xml:space="preserve">PIU and partner data collection, monitoring, and reporting of project activities.  </w:t>
            </w:r>
          </w:p>
          <w:p w14:paraId="4D6A11D4"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793AC82E" w14:textId="77777777" w:rsidR="00D50C24" w:rsidRPr="00AE4583" w:rsidRDefault="00D50C24" w:rsidP="005C3B00">
            <w:pPr>
              <w:spacing w:after="60" w:line="240" w:lineRule="auto"/>
              <w:rPr>
                <w:rFonts w:ascii="Calibri" w:eastAsia="SimSun" w:hAnsi="Calibri" w:cs="Calibri"/>
                <w:iCs/>
                <w:sz w:val="20"/>
                <w:szCs w:val="20"/>
              </w:rPr>
            </w:pPr>
            <w:r w:rsidRPr="00AE4583">
              <w:rPr>
                <w:rFonts w:ascii="Calibri" w:eastAsia="SimSun" w:hAnsi="Calibri" w:cs="Calibri"/>
                <w:iCs/>
                <w:sz w:val="20"/>
                <w:szCs w:val="20"/>
              </w:rPr>
              <w:t xml:space="preserve">Cities commit land to greening efforts. </w:t>
            </w:r>
          </w:p>
          <w:p w14:paraId="5F1E8891" w14:textId="77777777" w:rsidR="00D50C24" w:rsidRPr="00AE4583" w:rsidRDefault="00D50C24" w:rsidP="005C3B00">
            <w:pPr>
              <w:spacing w:after="60" w:line="240" w:lineRule="auto"/>
              <w:jc w:val="both"/>
              <w:rPr>
                <w:rFonts w:ascii="Calibri" w:eastAsia="SimSun" w:hAnsi="Calibri" w:cs="Calibri"/>
                <w:i/>
                <w:sz w:val="20"/>
                <w:szCs w:val="20"/>
              </w:rPr>
            </w:pPr>
          </w:p>
        </w:tc>
      </w:tr>
      <w:tr w:rsidR="00D50C24" w:rsidRPr="00AE4583" w14:paraId="05F53400" w14:textId="77777777" w:rsidTr="7D82D2AE">
        <w:trPr>
          <w:trHeight w:val="20"/>
        </w:trPr>
        <w:tc>
          <w:tcPr>
            <w:tcW w:w="1622" w:type="dxa"/>
            <w:vMerge/>
          </w:tcPr>
          <w:p w14:paraId="4B7ED4D0"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5BB70A4D" w14:textId="77777777" w:rsidR="00D50C24" w:rsidRPr="00AE4583" w:rsidRDefault="00D50C24" w:rsidP="005C3B00">
            <w:pPr>
              <w:spacing w:after="60" w:line="240" w:lineRule="auto"/>
              <w:jc w:val="both"/>
              <w:rPr>
                <w:rFonts w:ascii="Calibri" w:eastAsia="SimSun" w:hAnsi="Calibri" w:cs="Calibri"/>
                <w:bCs/>
                <w:iCs/>
                <w:kern w:val="2"/>
                <w:sz w:val="20"/>
                <w:szCs w:val="20"/>
                <w14:ligatures w14:val="standardContextual"/>
              </w:rPr>
            </w:pPr>
            <w:r w:rsidRPr="00AE4583">
              <w:rPr>
                <w:rFonts w:ascii="Calibri" w:eastAsia="SimSun" w:hAnsi="Calibri" w:cs="Calibri"/>
                <w:bCs/>
                <w:iCs/>
                <w:kern w:val="2"/>
                <w:sz w:val="20"/>
                <w:szCs w:val="20"/>
                <w14:ligatures w14:val="standardContextual"/>
              </w:rPr>
              <w:t xml:space="preserve">12: Reduced urban flood vulnerability as measured by: </w:t>
            </w:r>
          </w:p>
          <w:p w14:paraId="1813048A" w14:textId="77777777" w:rsidR="00D50C24" w:rsidRPr="00AE4583" w:rsidRDefault="00D50C24" w:rsidP="000111B9">
            <w:pPr>
              <w:numPr>
                <w:ilvl w:val="0"/>
                <w:numId w:val="53"/>
              </w:numPr>
              <w:spacing w:after="60" w:line="240" w:lineRule="auto"/>
              <w:jc w:val="both"/>
              <w:rPr>
                <w:rFonts w:ascii="Calibri" w:eastAsia="SimSun" w:hAnsi="Calibri" w:cs="Calibri"/>
                <w:bCs/>
                <w:iCs/>
                <w:kern w:val="2"/>
                <w:sz w:val="20"/>
                <w:szCs w:val="20"/>
                <w14:ligatures w14:val="standardContextual"/>
              </w:rPr>
            </w:pPr>
            <w:r w:rsidRPr="00AE4583">
              <w:rPr>
                <w:rFonts w:ascii="Calibri" w:eastAsia="SimSun" w:hAnsi="Calibri" w:cs="Calibri"/>
                <w:bCs/>
                <w:iCs/>
                <w:kern w:val="2"/>
                <w:sz w:val="20"/>
                <w:szCs w:val="20"/>
                <w14:ligatures w14:val="standardContextual"/>
              </w:rPr>
              <w:lastRenderedPageBreak/>
              <w:t>Number of households in high flood risk zones</w:t>
            </w:r>
          </w:p>
          <w:p w14:paraId="2CA1F06F" w14:textId="77777777" w:rsidR="00D50C24" w:rsidRPr="00AE4583" w:rsidRDefault="00D50C24" w:rsidP="000111B9">
            <w:pPr>
              <w:numPr>
                <w:ilvl w:val="0"/>
                <w:numId w:val="53"/>
              </w:numPr>
              <w:spacing w:after="60" w:line="240" w:lineRule="auto"/>
              <w:jc w:val="both"/>
              <w:rPr>
                <w:rFonts w:ascii="Calibri" w:eastAsia="SimSun" w:hAnsi="Calibri" w:cs="Calibri"/>
                <w:bCs/>
                <w:iCs/>
                <w:kern w:val="2"/>
                <w:sz w:val="20"/>
                <w:szCs w:val="20"/>
                <w14:ligatures w14:val="standardContextual"/>
              </w:rPr>
            </w:pPr>
            <w:r w:rsidRPr="00AE4583">
              <w:rPr>
                <w:rFonts w:ascii="Calibri" w:eastAsia="SimSun" w:hAnsi="Calibri" w:cs="Calibri"/>
                <w:bCs/>
                <w:iCs/>
                <w:kern w:val="2"/>
                <w:sz w:val="20"/>
                <w:szCs w:val="20"/>
                <w14:ligatures w14:val="standardContextual"/>
              </w:rPr>
              <w:t>Size (ha) of urban area in flood risk zones</w:t>
            </w:r>
          </w:p>
        </w:tc>
        <w:tc>
          <w:tcPr>
            <w:tcW w:w="1587" w:type="dxa"/>
          </w:tcPr>
          <w:p w14:paraId="5B91A50B" w14:textId="77777777" w:rsidR="00D50C24" w:rsidRPr="00AE4583" w:rsidRDefault="00D50C24" w:rsidP="000111B9">
            <w:pPr>
              <w:pStyle w:val="ListParagraph"/>
              <w:numPr>
                <w:ilvl w:val="0"/>
                <w:numId w:val="53"/>
              </w:numPr>
              <w:spacing w:after="60"/>
              <w:contextualSpacing/>
              <w:jc w:val="both"/>
              <w:rPr>
                <w:rFonts w:ascii="Calibri" w:hAnsi="Calibri" w:cs="Calibri"/>
                <w:bCs/>
                <w:iCs/>
                <w:sz w:val="20"/>
                <w:szCs w:val="20"/>
              </w:rPr>
            </w:pPr>
            <w:r w:rsidRPr="00AE4583">
              <w:rPr>
                <w:rFonts w:ascii="Calibri" w:hAnsi="Calibri" w:cs="Calibri"/>
                <w:bCs/>
                <w:iCs/>
                <w:sz w:val="20"/>
                <w:szCs w:val="20"/>
              </w:rPr>
              <w:lastRenderedPageBreak/>
              <w:t>Stable relative to baseline</w:t>
            </w:r>
          </w:p>
          <w:p w14:paraId="7D758536"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lastRenderedPageBreak/>
              <w:t>Stable relative to baseline</w:t>
            </w:r>
          </w:p>
        </w:tc>
        <w:tc>
          <w:tcPr>
            <w:tcW w:w="1721" w:type="dxa"/>
          </w:tcPr>
          <w:p w14:paraId="2084703D" w14:textId="77777777" w:rsidR="00D50C24" w:rsidRPr="00AE4583" w:rsidRDefault="00D50C24" w:rsidP="000111B9">
            <w:pPr>
              <w:pStyle w:val="ListParagraph"/>
              <w:numPr>
                <w:ilvl w:val="0"/>
                <w:numId w:val="53"/>
              </w:numPr>
              <w:spacing w:after="60"/>
              <w:contextualSpacing/>
              <w:jc w:val="both"/>
              <w:rPr>
                <w:rFonts w:ascii="Calibri" w:hAnsi="Calibri" w:cs="Calibri"/>
                <w:iCs/>
                <w:sz w:val="20"/>
                <w:szCs w:val="20"/>
              </w:rPr>
            </w:pPr>
            <w:r w:rsidRPr="00AE4583">
              <w:rPr>
                <w:rFonts w:ascii="Calibri" w:hAnsi="Calibri" w:cs="Calibri"/>
                <w:iCs/>
                <w:sz w:val="20"/>
                <w:szCs w:val="20"/>
              </w:rPr>
              <w:lastRenderedPageBreak/>
              <w:t>Decrease relative to baseline</w:t>
            </w:r>
          </w:p>
          <w:p w14:paraId="13D2A54F"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lastRenderedPageBreak/>
              <w:t>Decrease relative to baseline</w:t>
            </w:r>
          </w:p>
        </w:tc>
        <w:tc>
          <w:tcPr>
            <w:tcW w:w="1452" w:type="dxa"/>
          </w:tcPr>
          <w:p w14:paraId="131C96AD"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lastRenderedPageBreak/>
              <w:t xml:space="preserve">Existing relevant research materials; meeting of </w:t>
            </w:r>
            <w:r w:rsidRPr="00AE4583">
              <w:rPr>
                <w:rFonts w:ascii="Calibri" w:eastAsia="SimSun" w:hAnsi="Calibri" w:cs="Calibri"/>
                <w:bCs/>
                <w:iCs/>
                <w:sz w:val="20"/>
                <w:szCs w:val="20"/>
              </w:rPr>
              <w:lastRenderedPageBreak/>
              <w:t>Minutes with key stakeholders.</w:t>
            </w:r>
          </w:p>
        </w:tc>
        <w:tc>
          <w:tcPr>
            <w:tcW w:w="1372" w:type="dxa"/>
          </w:tcPr>
          <w:p w14:paraId="4ACD2F8E"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lastRenderedPageBreak/>
              <w:t>Annually (r</w:t>
            </w:r>
            <w:r w:rsidRPr="00AE4583">
              <w:rPr>
                <w:rFonts w:ascii="Calibri" w:eastAsia="SimSun" w:hAnsi="Calibri" w:cs="Arial"/>
                <w:sz w:val="20"/>
                <w:szCs w:val="20"/>
              </w:rPr>
              <w:t xml:space="preserve">eported in Development Objective (DO) progress </w:t>
            </w:r>
            <w:r w:rsidRPr="00AE4583">
              <w:rPr>
                <w:rFonts w:ascii="Calibri" w:eastAsia="SimSun" w:hAnsi="Calibri" w:cs="Arial"/>
                <w:sz w:val="20"/>
                <w:szCs w:val="20"/>
              </w:rPr>
              <w:lastRenderedPageBreak/>
              <w:t>section of the GEF PIR),</w:t>
            </w:r>
            <w:r w:rsidRPr="00AE4583">
              <w:rPr>
                <w:rFonts w:ascii="Calibri" w:eastAsia="SimSun" w:hAnsi="Calibri" w:cs="Calibri"/>
                <w:sz w:val="20"/>
                <w:szCs w:val="20"/>
              </w:rPr>
              <w:t xml:space="preserve"> mid-term, closure</w:t>
            </w:r>
          </w:p>
          <w:p w14:paraId="3CA64A14" w14:textId="77777777" w:rsidR="00D50C24" w:rsidRPr="00AE4583" w:rsidRDefault="00D50C24" w:rsidP="005C3B00">
            <w:pPr>
              <w:spacing w:after="60" w:line="240" w:lineRule="auto"/>
              <w:jc w:val="both"/>
              <w:rPr>
                <w:rFonts w:ascii="Calibri" w:eastAsia="SimSun" w:hAnsi="Calibri" w:cs="Calibri"/>
                <w:i/>
                <w:sz w:val="20"/>
                <w:szCs w:val="20"/>
              </w:rPr>
            </w:pPr>
          </w:p>
        </w:tc>
        <w:tc>
          <w:tcPr>
            <w:tcW w:w="1488" w:type="dxa"/>
          </w:tcPr>
          <w:p w14:paraId="5274C5E5"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lastRenderedPageBreak/>
              <w:t>PMU</w:t>
            </w:r>
          </w:p>
        </w:tc>
        <w:tc>
          <w:tcPr>
            <w:tcW w:w="1620" w:type="dxa"/>
          </w:tcPr>
          <w:p w14:paraId="64D8B9DB"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695EF454" w14:textId="77777777"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 xml:space="preserve">Review of existing relevant </w:t>
            </w:r>
            <w:r w:rsidRPr="00AE4583">
              <w:rPr>
                <w:rFonts w:ascii="Calibri" w:eastAsia="SimSun" w:hAnsi="Calibri" w:cs="Calibri"/>
                <w:iCs/>
                <w:sz w:val="20"/>
                <w:szCs w:val="20"/>
              </w:rPr>
              <w:lastRenderedPageBreak/>
              <w:t>research materials</w:t>
            </w:r>
          </w:p>
          <w:p w14:paraId="7AD01853"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t>Meeting of Minutes with key stakeholders</w:t>
            </w:r>
          </w:p>
          <w:p w14:paraId="1C4211E1"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2DB4A39B"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t>Darkhan city authorities are willing to update their flood risk management by adopting risk-informed and climate-smart approach that greater resilience to floods by improved blue infrastructures with low-carbon technologies: enable more green spaces that enhance infiltration to contribute groundwater recharge without any artificial recharge setups.</w:t>
            </w:r>
          </w:p>
        </w:tc>
      </w:tr>
      <w:tr w:rsidR="00D50C24" w:rsidRPr="00AE4583" w14:paraId="6931B7EB" w14:textId="77777777" w:rsidTr="7D82D2AE">
        <w:trPr>
          <w:trHeight w:val="20"/>
        </w:trPr>
        <w:tc>
          <w:tcPr>
            <w:tcW w:w="1622" w:type="dxa"/>
            <w:vMerge/>
          </w:tcPr>
          <w:p w14:paraId="2AD88A71"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5043CB7F" w14:textId="77777777" w:rsidR="00D50C24" w:rsidRPr="00AE4583" w:rsidRDefault="00D50C24" w:rsidP="005C3B00">
            <w:pPr>
              <w:spacing w:after="60" w:line="240" w:lineRule="auto"/>
              <w:jc w:val="both"/>
              <w:rPr>
                <w:rFonts w:ascii="Calibri" w:eastAsia="SimSun" w:hAnsi="Calibri" w:cs="Calibri"/>
                <w:bCs/>
                <w:iCs/>
                <w:sz w:val="20"/>
                <w:szCs w:val="20"/>
              </w:rPr>
            </w:pPr>
            <w:r w:rsidRPr="00AE4583">
              <w:rPr>
                <w:rFonts w:ascii="Calibri" w:eastAsia="SimSun" w:hAnsi="Calibri" w:cs="Calibri"/>
                <w:bCs/>
                <w:iCs/>
                <w:sz w:val="20"/>
                <w:szCs w:val="20"/>
              </w:rPr>
              <w:t>13. Efficiency of natural capital use, as measured by:</w:t>
            </w:r>
          </w:p>
          <w:p w14:paraId="53E294B0" w14:textId="77777777" w:rsidR="00D50C24" w:rsidRPr="00AE4583" w:rsidRDefault="00D50C24" w:rsidP="000111B9">
            <w:pPr>
              <w:pStyle w:val="ListParagraph"/>
              <w:numPr>
                <w:ilvl w:val="0"/>
                <w:numId w:val="57"/>
              </w:numPr>
              <w:spacing w:after="60"/>
              <w:contextualSpacing/>
              <w:jc w:val="both"/>
              <w:rPr>
                <w:rFonts w:ascii="Calibri" w:hAnsi="Calibri" w:cs="Calibri"/>
                <w:sz w:val="20"/>
                <w:szCs w:val="20"/>
              </w:rPr>
            </w:pPr>
            <w:r w:rsidRPr="00AE4583">
              <w:rPr>
                <w:rFonts w:ascii="Calibri" w:hAnsi="Calibri" w:cs="Calibri"/>
                <w:sz w:val="20"/>
                <w:szCs w:val="20"/>
              </w:rPr>
              <w:t>Waste management sub-indicator - % of recycling;</w:t>
            </w:r>
          </w:p>
          <w:p w14:paraId="366EFDB4" w14:textId="77777777" w:rsidR="00D50C24" w:rsidRPr="00AE4583" w:rsidRDefault="00D50C24" w:rsidP="000111B9">
            <w:pPr>
              <w:pStyle w:val="ListParagraph"/>
              <w:numPr>
                <w:ilvl w:val="0"/>
                <w:numId w:val="57"/>
              </w:numPr>
              <w:spacing w:after="60"/>
              <w:contextualSpacing/>
              <w:jc w:val="both"/>
              <w:rPr>
                <w:rFonts w:ascii="Calibri" w:hAnsi="Calibri" w:cs="Calibri"/>
                <w:bCs/>
                <w:iCs/>
                <w:sz w:val="20"/>
                <w:szCs w:val="20"/>
              </w:rPr>
            </w:pPr>
            <w:r w:rsidRPr="00AE4583">
              <w:rPr>
                <w:rFonts w:ascii="Calibri" w:hAnsi="Calibri" w:cs="Calibri"/>
                <w:bCs/>
                <w:iCs/>
                <w:sz w:val="20"/>
                <w:szCs w:val="20"/>
              </w:rPr>
              <w:t>Food system sub-indicator – a. Percentage of food safety parameters testing capacity (% out of 192 parameters); b. Food supplied by sustainable greenhouse production (% of food supply produced in Erdenet (Orkhon aimag territory);</w:t>
            </w:r>
          </w:p>
          <w:p w14:paraId="5B07AD18" w14:textId="77777777" w:rsidR="00D50C24" w:rsidRPr="00AE4583" w:rsidRDefault="00D50C24" w:rsidP="000111B9">
            <w:pPr>
              <w:pStyle w:val="ListParagraph"/>
              <w:numPr>
                <w:ilvl w:val="0"/>
                <w:numId w:val="57"/>
              </w:numPr>
              <w:spacing w:after="60"/>
              <w:contextualSpacing/>
              <w:jc w:val="both"/>
              <w:rPr>
                <w:rFonts w:ascii="Calibri" w:hAnsi="Calibri" w:cs="Calibri"/>
                <w:bCs/>
                <w:iCs/>
                <w:sz w:val="20"/>
                <w:szCs w:val="20"/>
              </w:rPr>
            </w:pPr>
            <w:r w:rsidRPr="00AE4583">
              <w:rPr>
                <w:rFonts w:ascii="Calibri" w:hAnsi="Calibri" w:cs="Calibri"/>
                <w:sz w:val="20"/>
                <w:szCs w:val="20"/>
              </w:rPr>
              <w:lastRenderedPageBreak/>
              <w:t>Water efficiency sub-indicator - % of water lost in water management system</w:t>
            </w:r>
          </w:p>
        </w:tc>
        <w:tc>
          <w:tcPr>
            <w:tcW w:w="1587" w:type="dxa"/>
          </w:tcPr>
          <w:p w14:paraId="50884F3B" w14:textId="77777777" w:rsidR="00D50C24" w:rsidRPr="00AE4583" w:rsidRDefault="00D50C24" w:rsidP="000111B9">
            <w:pPr>
              <w:pStyle w:val="ListParagraph"/>
              <w:numPr>
                <w:ilvl w:val="0"/>
                <w:numId w:val="59"/>
              </w:numPr>
              <w:spacing w:after="60"/>
              <w:contextualSpacing/>
              <w:jc w:val="both"/>
              <w:rPr>
                <w:rFonts w:ascii="Calibri" w:hAnsi="Calibri" w:cs="Calibri"/>
                <w:sz w:val="20"/>
                <w:szCs w:val="20"/>
              </w:rPr>
            </w:pPr>
            <w:r w:rsidRPr="00AE4583">
              <w:rPr>
                <w:rFonts w:ascii="Calibri" w:hAnsi="Calibri" w:cs="Calibri"/>
                <w:sz w:val="20"/>
                <w:szCs w:val="20"/>
              </w:rPr>
              <w:lastRenderedPageBreak/>
              <w:t>Waste management sub-indicator - % of recycling per city = 15%</w:t>
            </w:r>
          </w:p>
          <w:p w14:paraId="18545849" w14:textId="77777777" w:rsidR="00D50C24" w:rsidRPr="00AE4583" w:rsidRDefault="00D50C24" w:rsidP="000111B9">
            <w:pPr>
              <w:pStyle w:val="ListParagraph"/>
              <w:numPr>
                <w:ilvl w:val="0"/>
                <w:numId w:val="59"/>
              </w:numPr>
              <w:spacing w:after="60"/>
              <w:contextualSpacing/>
              <w:jc w:val="both"/>
              <w:rPr>
                <w:rFonts w:ascii="Calibri" w:hAnsi="Calibri" w:cs="Calibri"/>
                <w:sz w:val="20"/>
                <w:szCs w:val="20"/>
              </w:rPr>
            </w:pPr>
            <w:r w:rsidRPr="00AE4583">
              <w:rPr>
                <w:rFonts w:ascii="Calibri" w:hAnsi="Calibri" w:cs="Calibri"/>
                <w:sz w:val="20"/>
                <w:szCs w:val="20"/>
              </w:rPr>
              <w:t>Food system sub-indicator</w:t>
            </w:r>
          </w:p>
          <w:p w14:paraId="76CBB7CA" w14:textId="77777777" w:rsidR="00D50C24" w:rsidRPr="00AE4583" w:rsidRDefault="00D50C24" w:rsidP="000111B9">
            <w:pPr>
              <w:pStyle w:val="ListParagraph"/>
              <w:numPr>
                <w:ilvl w:val="1"/>
                <w:numId w:val="59"/>
              </w:numPr>
              <w:spacing w:after="60"/>
              <w:ind w:left="768"/>
              <w:contextualSpacing/>
              <w:jc w:val="both"/>
              <w:rPr>
                <w:rFonts w:ascii="Calibri" w:hAnsi="Calibri" w:cs="Calibri"/>
                <w:sz w:val="20"/>
                <w:szCs w:val="20"/>
              </w:rPr>
            </w:pPr>
            <w:r w:rsidRPr="00AE4583">
              <w:rPr>
                <w:rFonts w:ascii="Calibri" w:hAnsi="Calibri" w:cs="Calibri"/>
                <w:sz w:val="20"/>
                <w:szCs w:val="20"/>
              </w:rPr>
              <w:t>+5%</w:t>
            </w:r>
          </w:p>
          <w:p w14:paraId="0056C755" w14:textId="77777777" w:rsidR="00D50C24" w:rsidRPr="00AE4583" w:rsidRDefault="00D50C24" w:rsidP="000111B9">
            <w:pPr>
              <w:pStyle w:val="ListParagraph"/>
              <w:numPr>
                <w:ilvl w:val="1"/>
                <w:numId w:val="59"/>
              </w:numPr>
              <w:spacing w:after="60"/>
              <w:ind w:left="768"/>
              <w:contextualSpacing/>
              <w:jc w:val="both"/>
              <w:rPr>
                <w:rFonts w:ascii="Calibri" w:hAnsi="Calibri" w:cs="Calibri"/>
                <w:sz w:val="20"/>
                <w:szCs w:val="20"/>
              </w:rPr>
            </w:pPr>
            <w:r w:rsidRPr="00AE4583">
              <w:rPr>
                <w:rFonts w:ascii="Calibri" w:hAnsi="Calibri" w:cs="Calibri"/>
                <w:sz w:val="20"/>
                <w:szCs w:val="20"/>
              </w:rPr>
              <w:t>+2%</w:t>
            </w:r>
          </w:p>
          <w:p w14:paraId="1C29C09A"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sz w:val="20"/>
                <w:szCs w:val="20"/>
              </w:rPr>
              <w:t>Water efficiency sub-indicator - % of water lost in water management system – 25% loss</w:t>
            </w:r>
          </w:p>
        </w:tc>
        <w:tc>
          <w:tcPr>
            <w:tcW w:w="1721" w:type="dxa"/>
          </w:tcPr>
          <w:p w14:paraId="08CE9AAF" w14:textId="77777777" w:rsidR="00D50C24" w:rsidRPr="00AE4583" w:rsidRDefault="00D50C24" w:rsidP="000111B9">
            <w:pPr>
              <w:pStyle w:val="ListParagraph"/>
              <w:numPr>
                <w:ilvl w:val="0"/>
                <w:numId w:val="60"/>
              </w:numPr>
              <w:spacing w:after="60"/>
              <w:contextualSpacing/>
              <w:jc w:val="both"/>
              <w:rPr>
                <w:rFonts w:ascii="Calibri" w:hAnsi="Calibri" w:cs="Calibri"/>
                <w:sz w:val="20"/>
                <w:szCs w:val="20"/>
              </w:rPr>
            </w:pPr>
            <w:r w:rsidRPr="00AE4583">
              <w:rPr>
                <w:rFonts w:ascii="Calibri" w:hAnsi="Calibri" w:cs="Calibri"/>
                <w:sz w:val="20"/>
                <w:szCs w:val="20"/>
              </w:rPr>
              <w:t>Waste management sub-indicator - % of recycling per city = 25% (&gt;13,000 tons of waste recycled)</w:t>
            </w:r>
          </w:p>
          <w:p w14:paraId="7910D90D" w14:textId="77777777" w:rsidR="00D50C24" w:rsidRPr="00AE4583" w:rsidRDefault="00D50C24" w:rsidP="000111B9">
            <w:pPr>
              <w:pStyle w:val="ListParagraph"/>
              <w:numPr>
                <w:ilvl w:val="0"/>
                <w:numId w:val="60"/>
              </w:numPr>
              <w:spacing w:after="60"/>
              <w:contextualSpacing/>
              <w:jc w:val="both"/>
              <w:rPr>
                <w:rFonts w:ascii="Calibri" w:hAnsi="Calibri" w:cs="Calibri"/>
                <w:sz w:val="20"/>
                <w:szCs w:val="20"/>
              </w:rPr>
            </w:pPr>
            <w:r w:rsidRPr="00AE4583">
              <w:rPr>
                <w:rFonts w:ascii="Calibri" w:hAnsi="Calibri" w:cs="Calibri"/>
                <w:sz w:val="20"/>
                <w:szCs w:val="20"/>
              </w:rPr>
              <w:t>Food system sub-indicator</w:t>
            </w:r>
          </w:p>
          <w:p w14:paraId="1663D1BE" w14:textId="77777777" w:rsidR="00D50C24" w:rsidRPr="00AE4583" w:rsidRDefault="00D50C24" w:rsidP="000111B9">
            <w:pPr>
              <w:pStyle w:val="ListParagraph"/>
              <w:numPr>
                <w:ilvl w:val="1"/>
                <w:numId w:val="60"/>
              </w:numPr>
              <w:spacing w:after="60"/>
              <w:ind w:left="683"/>
              <w:contextualSpacing/>
              <w:jc w:val="both"/>
              <w:rPr>
                <w:rFonts w:ascii="Calibri" w:hAnsi="Calibri" w:cs="Calibri"/>
                <w:sz w:val="20"/>
                <w:szCs w:val="20"/>
              </w:rPr>
            </w:pPr>
            <w:r w:rsidRPr="00AE4583">
              <w:rPr>
                <w:rFonts w:ascii="Calibri" w:hAnsi="Calibri" w:cs="Calibri"/>
                <w:sz w:val="20"/>
                <w:szCs w:val="20"/>
              </w:rPr>
              <w:t>+10%</w:t>
            </w:r>
          </w:p>
          <w:p w14:paraId="0E722FFB" w14:textId="77777777" w:rsidR="00D50C24" w:rsidRPr="00AE4583" w:rsidRDefault="00D50C24" w:rsidP="000111B9">
            <w:pPr>
              <w:pStyle w:val="ListParagraph"/>
              <w:numPr>
                <w:ilvl w:val="1"/>
                <w:numId w:val="60"/>
              </w:numPr>
              <w:spacing w:after="60"/>
              <w:ind w:left="683"/>
              <w:contextualSpacing/>
              <w:jc w:val="both"/>
              <w:rPr>
                <w:rFonts w:ascii="Calibri" w:hAnsi="Calibri" w:cs="Calibri"/>
                <w:sz w:val="20"/>
                <w:szCs w:val="20"/>
              </w:rPr>
            </w:pPr>
            <w:r w:rsidRPr="00AE4583">
              <w:rPr>
                <w:rFonts w:ascii="Calibri" w:hAnsi="Calibri" w:cs="Calibri"/>
                <w:sz w:val="20"/>
                <w:szCs w:val="20"/>
              </w:rPr>
              <w:t>+5%</w:t>
            </w:r>
          </w:p>
          <w:p w14:paraId="4DA76E60"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sz w:val="20"/>
                <w:szCs w:val="20"/>
              </w:rPr>
              <w:t>Water efficiency sub-indicator - % of water lost in water management system – 20% loss</w:t>
            </w:r>
          </w:p>
        </w:tc>
        <w:tc>
          <w:tcPr>
            <w:tcW w:w="1452" w:type="dxa"/>
          </w:tcPr>
          <w:p w14:paraId="2B422993"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Existing relevant research materials; meeting of Minutes with key stakeholders.</w:t>
            </w:r>
          </w:p>
        </w:tc>
        <w:tc>
          <w:tcPr>
            <w:tcW w:w="1372" w:type="dxa"/>
          </w:tcPr>
          <w:p w14:paraId="2441B7EF"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083A02E6" w14:textId="77777777" w:rsidR="00D50C24" w:rsidRPr="00AE4583" w:rsidRDefault="00D50C24" w:rsidP="005C3B00">
            <w:pPr>
              <w:spacing w:after="60" w:line="240" w:lineRule="auto"/>
              <w:jc w:val="both"/>
              <w:rPr>
                <w:rFonts w:ascii="Calibri" w:eastAsia="SimSun" w:hAnsi="Calibri" w:cs="Calibri"/>
                <w:i/>
                <w:sz w:val="20"/>
                <w:szCs w:val="20"/>
              </w:rPr>
            </w:pPr>
          </w:p>
        </w:tc>
        <w:tc>
          <w:tcPr>
            <w:tcW w:w="1488" w:type="dxa"/>
          </w:tcPr>
          <w:p w14:paraId="348DF870"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t>PMU</w:t>
            </w:r>
          </w:p>
        </w:tc>
        <w:tc>
          <w:tcPr>
            <w:tcW w:w="1620" w:type="dxa"/>
          </w:tcPr>
          <w:p w14:paraId="4580B415"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758969D5"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t>PIU and partner data collection, monitoring, and reporting of project activities; meeting of minutes with key stakeholders.</w:t>
            </w:r>
          </w:p>
          <w:p w14:paraId="33AE1946"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390C66E0" w14:textId="77777777" w:rsidR="00D50C24" w:rsidRPr="00AE4583" w:rsidRDefault="00D50C24" w:rsidP="005C3B00">
            <w:pPr>
              <w:spacing w:after="60" w:line="240" w:lineRule="auto"/>
              <w:rPr>
                <w:rFonts w:ascii="Calibri" w:eastAsia="SimSun" w:hAnsi="Calibri" w:cs="Calibri"/>
                <w:iCs/>
                <w:sz w:val="20"/>
                <w:szCs w:val="20"/>
              </w:rPr>
            </w:pPr>
            <w:r w:rsidRPr="00AE4583">
              <w:rPr>
                <w:rFonts w:ascii="Calibri" w:eastAsia="SimSun" w:hAnsi="Calibri" w:cs="Calibri"/>
                <w:iCs/>
                <w:sz w:val="20"/>
                <w:szCs w:val="20"/>
              </w:rPr>
              <w:t>Cities will scale-up installation of smart water meters to reduce water lost.</w:t>
            </w:r>
          </w:p>
          <w:p w14:paraId="2BD36E0D"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t xml:space="preserve">The authorities of the target cities are ready to modernize their current waste management by adopting waste management plans and making rapid investments. Waste management </w:t>
            </w:r>
            <w:r w:rsidRPr="00AE4583">
              <w:rPr>
                <w:rFonts w:ascii="Calibri" w:eastAsia="SimSun" w:hAnsi="Calibri" w:cs="Calibri"/>
                <w:iCs/>
                <w:sz w:val="20"/>
                <w:szCs w:val="20"/>
              </w:rPr>
              <w:lastRenderedPageBreak/>
              <w:t>can be significantly improved</w:t>
            </w:r>
          </w:p>
        </w:tc>
      </w:tr>
      <w:tr w:rsidR="00D50C24" w:rsidRPr="00AE4583" w14:paraId="2A4598B5" w14:textId="77777777" w:rsidTr="7D82D2AE">
        <w:trPr>
          <w:trHeight w:val="20"/>
        </w:trPr>
        <w:tc>
          <w:tcPr>
            <w:tcW w:w="1622" w:type="dxa"/>
            <w:vMerge w:val="restart"/>
          </w:tcPr>
          <w:p w14:paraId="3369B25A"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lastRenderedPageBreak/>
              <w:t xml:space="preserve">Project Outcome 3: </w:t>
            </w:r>
            <w:r w:rsidRPr="00AE4583">
              <w:rPr>
                <w:rFonts w:ascii="Calibri" w:eastAsia="SimSun" w:hAnsi="Calibri" w:cs="Calibri"/>
                <w:bCs/>
                <w:sz w:val="20"/>
                <w:szCs w:val="20"/>
              </w:rPr>
              <w:t xml:space="preserve">Increased Green City </w:t>
            </w:r>
            <w:r w:rsidRPr="00AE4583">
              <w:rPr>
                <w:rFonts w:ascii="Calibri" w:eastAsia="SimSun" w:hAnsi="Calibri" w:cs="Calibri"/>
                <w:bCs/>
                <w:sz w:val="20"/>
                <w:szCs w:val="20"/>
                <w:u w:val="single"/>
              </w:rPr>
              <w:t>knowledge and partnership capacity</w:t>
            </w:r>
            <w:r w:rsidRPr="00AE4583">
              <w:rPr>
                <w:rFonts w:ascii="Calibri" w:eastAsia="SimSun" w:hAnsi="Calibri" w:cs="Calibri"/>
                <w:bCs/>
                <w:sz w:val="20"/>
                <w:szCs w:val="20"/>
              </w:rPr>
              <w:t xml:space="preserve"> across the full range of urban stakeholders for implementation and scaling of green city solutions</w:t>
            </w:r>
          </w:p>
        </w:tc>
        <w:tc>
          <w:tcPr>
            <w:tcW w:w="1654" w:type="dxa"/>
          </w:tcPr>
          <w:p w14:paraId="78EBE376" w14:textId="77777777" w:rsidR="00D50C24" w:rsidRPr="00AE4583" w:rsidRDefault="00D50C24" w:rsidP="005C3B00">
            <w:pPr>
              <w:spacing w:after="60" w:line="240" w:lineRule="auto"/>
              <w:jc w:val="both"/>
              <w:rPr>
                <w:rFonts w:ascii="Calibri" w:eastAsia="SimSun" w:hAnsi="Calibri" w:cs="Calibri"/>
                <w:kern w:val="2"/>
                <w:sz w:val="20"/>
                <w:szCs w:val="20"/>
                <w14:ligatures w14:val="standardContextual"/>
              </w:rPr>
            </w:pPr>
            <w:r w:rsidRPr="00AE4583">
              <w:rPr>
                <w:rFonts w:ascii="Calibri" w:eastAsia="SimSun" w:hAnsi="Calibri" w:cs="Calibri"/>
                <w:kern w:val="2"/>
                <w:sz w:val="20"/>
                <w:szCs w:val="20"/>
                <w14:ligatures w14:val="standardContextual"/>
              </w:rPr>
              <w:t xml:space="preserve">14: # of national knowledge exchanges and trainings held </w:t>
            </w:r>
          </w:p>
          <w:p w14:paraId="0C820BA0" w14:textId="77777777" w:rsidR="00D50C24" w:rsidRPr="00AE4583" w:rsidRDefault="00D50C24" w:rsidP="005C3B00">
            <w:pPr>
              <w:spacing w:after="60" w:line="240" w:lineRule="auto"/>
              <w:jc w:val="both"/>
              <w:rPr>
                <w:rFonts w:ascii="Calibri" w:eastAsia="SimSun" w:hAnsi="Calibri" w:cs="Calibri"/>
                <w:kern w:val="2"/>
                <w:sz w:val="20"/>
                <w:szCs w:val="20"/>
                <w14:ligatures w14:val="standardContextual"/>
              </w:rPr>
            </w:pPr>
          </w:p>
          <w:p w14:paraId="7404A003" w14:textId="77777777" w:rsidR="00D50C24" w:rsidRPr="00AE4583" w:rsidRDefault="00D50C24" w:rsidP="005C3B00">
            <w:pPr>
              <w:spacing w:after="60" w:line="240" w:lineRule="auto"/>
              <w:jc w:val="both"/>
              <w:rPr>
                <w:rFonts w:ascii="Calibri" w:eastAsia="SimSun" w:hAnsi="Calibri" w:cs="Calibri"/>
                <w:i/>
                <w:iCs/>
                <w:kern w:val="2"/>
                <w:sz w:val="20"/>
                <w:szCs w:val="20"/>
                <w14:ligatures w14:val="standardContextual"/>
              </w:rPr>
            </w:pPr>
            <w:r w:rsidRPr="00AE4583">
              <w:rPr>
                <w:rFonts w:ascii="Calibri" w:eastAsia="SimSun" w:hAnsi="Calibri" w:cs="Calibri"/>
                <w:i/>
                <w:iCs/>
                <w:kern w:val="2"/>
                <w:sz w:val="20"/>
                <w:szCs w:val="20"/>
                <w14:ligatures w14:val="standardContextual"/>
              </w:rPr>
              <w:t>(Input to Global Program indicator 3.2)</w:t>
            </w:r>
          </w:p>
        </w:tc>
        <w:tc>
          <w:tcPr>
            <w:tcW w:w="1587" w:type="dxa"/>
          </w:tcPr>
          <w:p w14:paraId="707B7757"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sz w:val="20"/>
                <w:szCs w:val="20"/>
              </w:rPr>
              <w:t xml:space="preserve">20 </w:t>
            </w:r>
            <w:r w:rsidRPr="00AE4583">
              <w:rPr>
                <w:rFonts w:ascii="Calibri" w:eastAsia="SimSun" w:hAnsi="Calibri" w:cs="Calibri"/>
                <w:sz w:val="20"/>
                <w:szCs w:val="20"/>
              </w:rPr>
              <w:t>national knowledge exchanges and trainings held</w:t>
            </w:r>
          </w:p>
        </w:tc>
        <w:tc>
          <w:tcPr>
            <w:tcW w:w="1721" w:type="dxa"/>
          </w:tcPr>
          <w:p w14:paraId="4B9E464E"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sz w:val="20"/>
                <w:szCs w:val="20"/>
              </w:rPr>
              <w:t>50 national knowledge exchanges and trainings held.</w:t>
            </w:r>
          </w:p>
        </w:tc>
        <w:tc>
          <w:tcPr>
            <w:tcW w:w="1452" w:type="dxa"/>
          </w:tcPr>
          <w:p w14:paraId="11FC085D"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bCs/>
                <w:iCs/>
                <w:sz w:val="20"/>
                <w:szCs w:val="20"/>
              </w:rPr>
              <w:t>Project records; successful completion of project activities for relevant project components, as verified by the MTR and TE.</w:t>
            </w:r>
          </w:p>
        </w:tc>
        <w:tc>
          <w:tcPr>
            <w:tcW w:w="1372" w:type="dxa"/>
          </w:tcPr>
          <w:p w14:paraId="0CD98C17"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10DFF998"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7B76E846"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PMU</w:t>
            </w:r>
          </w:p>
        </w:tc>
        <w:tc>
          <w:tcPr>
            <w:tcW w:w="1620" w:type="dxa"/>
          </w:tcPr>
          <w:p w14:paraId="1BB9BE24"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3FC03688"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t>PIU and partner data collection, monitoring, and reporting of project activities; meeting of minutes with key stakeholders.</w:t>
            </w:r>
          </w:p>
          <w:p w14:paraId="4BF8D5E0"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2431BD61"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Stakeholders actively participate.</w:t>
            </w:r>
          </w:p>
          <w:p w14:paraId="233B0543"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Increases in institutional capacity are sustained through trained staff.</w:t>
            </w:r>
          </w:p>
        </w:tc>
      </w:tr>
      <w:tr w:rsidR="00D50C24" w:rsidRPr="00AE4583" w14:paraId="1C23EE3F" w14:textId="77777777" w:rsidTr="7D82D2AE">
        <w:trPr>
          <w:trHeight w:val="20"/>
        </w:trPr>
        <w:tc>
          <w:tcPr>
            <w:tcW w:w="1622" w:type="dxa"/>
            <w:vMerge/>
          </w:tcPr>
          <w:p w14:paraId="4B002887" w14:textId="77777777" w:rsidR="00D50C24" w:rsidRPr="00AE4583" w:rsidRDefault="00D50C24" w:rsidP="005C3B00">
            <w:pPr>
              <w:spacing w:after="60" w:line="240" w:lineRule="auto"/>
              <w:jc w:val="both"/>
              <w:rPr>
                <w:rFonts w:ascii="Calibri" w:eastAsia="SimSun" w:hAnsi="Calibri" w:cs="Calibri"/>
                <w:b/>
                <w:sz w:val="20"/>
                <w:szCs w:val="20"/>
              </w:rPr>
            </w:pPr>
          </w:p>
        </w:tc>
        <w:tc>
          <w:tcPr>
            <w:tcW w:w="1654" w:type="dxa"/>
          </w:tcPr>
          <w:p w14:paraId="601F958A" w14:textId="77777777" w:rsidR="00D50C24" w:rsidRPr="00AE4583" w:rsidRDefault="00D50C24" w:rsidP="005C3B00">
            <w:pPr>
              <w:spacing w:after="60" w:line="240" w:lineRule="auto"/>
              <w:jc w:val="both"/>
              <w:rPr>
                <w:rFonts w:ascii="Calibri" w:eastAsia="SimSun" w:hAnsi="Calibri" w:cs="Calibri"/>
                <w:bCs/>
                <w:kern w:val="2"/>
                <w:sz w:val="20"/>
                <w:szCs w:val="20"/>
                <w14:ligatures w14:val="standardContextual"/>
              </w:rPr>
            </w:pPr>
            <w:r w:rsidRPr="00AE4583">
              <w:rPr>
                <w:rFonts w:ascii="Calibri" w:eastAsia="SimSun" w:hAnsi="Calibri" w:cs="Calibri"/>
                <w:bCs/>
                <w:kern w:val="2"/>
                <w:sz w:val="20"/>
                <w:szCs w:val="20"/>
                <w14:ligatures w14:val="standardContextual"/>
              </w:rPr>
              <w:t xml:space="preserve">15: # of partnerships engaged at the global level </w:t>
            </w:r>
            <w:r w:rsidRPr="00AE4583">
              <w:rPr>
                <w:rFonts w:ascii="Calibri" w:eastAsia="SimSun" w:hAnsi="Calibri" w:cs="Calibri"/>
                <w:bCs/>
                <w:kern w:val="2"/>
                <w:sz w:val="20"/>
                <w:szCs w:val="20"/>
                <w14:ligatures w14:val="standardContextual"/>
              </w:rPr>
              <w:lastRenderedPageBreak/>
              <w:t xml:space="preserve">through the Global Platform and at the national level through the child project implementation </w:t>
            </w:r>
          </w:p>
          <w:p w14:paraId="36B8A873" w14:textId="77777777" w:rsidR="00D50C24" w:rsidRPr="00AE4583" w:rsidRDefault="00D50C24" w:rsidP="005C3B00">
            <w:pPr>
              <w:spacing w:after="60" w:line="240" w:lineRule="auto"/>
              <w:jc w:val="both"/>
              <w:rPr>
                <w:rFonts w:ascii="Calibri" w:eastAsia="SimSun" w:hAnsi="Calibri" w:cs="Calibri"/>
                <w:bCs/>
                <w:kern w:val="2"/>
                <w:sz w:val="20"/>
                <w:szCs w:val="20"/>
                <w14:ligatures w14:val="standardContextual"/>
              </w:rPr>
            </w:pPr>
          </w:p>
          <w:p w14:paraId="65230B08" w14:textId="77777777" w:rsidR="00D50C24" w:rsidRPr="00AE4583" w:rsidRDefault="00D50C24" w:rsidP="005C3B00">
            <w:pPr>
              <w:spacing w:after="60" w:line="240" w:lineRule="auto"/>
              <w:jc w:val="both"/>
              <w:rPr>
                <w:rFonts w:ascii="Calibri" w:eastAsia="SimSun" w:hAnsi="Calibri" w:cs="Calibri"/>
                <w:i/>
                <w:iCs/>
                <w:kern w:val="2"/>
                <w:sz w:val="20"/>
                <w:szCs w:val="20"/>
                <w14:ligatures w14:val="standardContextual"/>
              </w:rPr>
            </w:pPr>
            <w:r w:rsidRPr="00AE4583">
              <w:rPr>
                <w:rFonts w:ascii="Calibri" w:eastAsia="SimSun" w:hAnsi="Calibri" w:cs="Calibri"/>
                <w:bCs/>
                <w:i/>
                <w:iCs/>
                <w:kern w:val="2"/>
                <w:sz w:val="20"/>
                <w:szCs w:val="20"/>
                <w14:ligatures w14:val="standardContextual"/>
              </w:rPr>
              <w:t>(Input to Global Program indicator 3.3)</w:t>
            </w:r>
          </w:p>
        </w:tc>
        <w:tc>
          <w:tcPr>
            <w:tcW w:w="1587" w:type="dxa"/>
          </w:tcPr>
          <w:p w14:paraId="0C6B2826"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sz w:val="20"/>
                <w:szCs w:val="20"/>
              </w:rPr>
              <w:lastRenderedPageBreak/>
              <w:t>1</w:t>
            </w:r>
          </w:p>
        </w:tc>
        <w:tc>
          <w:tcPr>
            <w:tcW w:w="1721" w:type="dxa"/>
          </w:tcPr>
          <w:p w14:paraId="05EFDF0C"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sz w:val="20"/>
                <w:szCs w:val="20"/>
              </w:rPr>
              <w:t>2</w:t>
            </w:r>
          </w:p>
        </w:tc>
        <w:tc>
          <w:tcPr>
            <w:tcW w:w="1452" w:type="dxa"/>
          </w:tcPr>
          <w:p w14:paraId="5E4C8D66"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bCs/>
                <w:iCs/>
                <w:sz w:val="20"/>
                <w:szCs w:val="20"/>
              </w:rPr>
              <w:t xml:space="preserve">Project records; successful completion of project </w:t>
            </w:r>
            <w:r w:rsidRPr="00AE4583">
              <w:rPr>
                <w:rFonts w:ascii="Calibri" w:eastAsia="SimSun" w:hAnsi="Calibri" w:cs="Calibri"/>
                <w:bCs/>
                <w:iCs/>
                <w:sz w:val="20"/>
                <w:szCs w:val="20"/>
              </w:rPr>
              <w:lastRenderedPageBreak/>
              <w:t>activities for relevant project components, as verified by the MTR and TE.</w:t>
            </w:r>
          </w:p>
        </w:tc>
        <w:tc>
          <w:tcPr>
            <w:tcW w:w="1372" w:type="dxa"/>
          </w:tcPr>
          <w:p w14:paraId="39D96B2E"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lastRenderedPageBreak/>
              <w:t>Annually (r</w:t>
            </w:r>
            <w:r w:rsidRPr="00AE4583">
              <w:rPr>
                <w:rFonts w:ascii="Calibri" w:eastAsia="SimSun" w:hAnsi="Calibri" w:cs="Arial"/>
                <w:sz w:val="20"/>
                <w:szCs w:val="20"/>
              </w:rPr>
              <w:t xml:space="preserve">eported in Development Objective </w:t>
            </w:r>
            <w:r w:rsidRPr="00AE4583">
              <w:rPr>
                <w:rFonts w:ascii="Calibri" w:eastAsia="SimSun" w:hAnsi="Calibri" w:cs="Arial"/>
                <w:sz w:val="20"/>
                <w:szCs w:val="20"/>
              </w:rPr>
              <w:lastRenderedPageBreak/>
              <w:t>(DO) progress section of the GEF PIR),</w:t>
            </w:r>
            <w:r w:rsidRPr="00AE4583">
              <w:rPr>
                <w:rFonts w:ascii="Calibri" w:eastAsia="SimSun" w:hAnsi="Calibri" w:cs="Calibri"/>
                <w:sz w:val="20"/>
                <w:szCs w:val="20"/>
              </w:rPr>
              <w:t xml:space="preserve"> mid-term, closure</w:t>
            </w:r>
          </w:p>
          <w:p w14:paraId="64F1977B" w14:textId="77777777" w:rsidR="00D50C24" w:rsidRPr="00AE4583" w:rsidRDefault="00D50C24" w:rsidP="005C3B00">
            <w:pPr>
              <w:spacing w:after="60" w:line="240" w:lineRule="auto"/>
              <w:jc w:val="both"/>
              <w:rPr>
                <w:rFonts w:ascii="Calibri" w:eastAsia="SimSun" w:hAnsi="Calibri" w:cs="Calibri"/>
                <w:i/>
                <w:sz w:val="20"/>
                <w:szCs w:val="20"/>
              </w:rPr>
            </w:pPr>
          </w:p>
        </w:tc>
        <w:tc>
          <w:tcPr>
            <w:tcW w:w="1488" w:type="dxa"/>
          </w:tcPr>
          <w:p w14:paraId="234D265F" w14:textId="77777777" w:rsidR="00D50C24" w:rsidRPr="00AE4583" w:rsidRDefault="00D50C24" w:rsidP="005C3B00">
            <w:pPr>
              <w:spacing w:after="60" w:line="240" w:lineRule="auto"/>
              <w:jc w:val="both"/>
              <w:rPr>
                <w:rFonts w:ascii="Calibri" w:eastAsia="SimSun" w:hAnsi="Calibri" w:cs="Calibri"/>
                <w:i/>
                <w:sz w:val="20"/>
                <w:szCs w:val="20"/>
              </w:rPr>
            </w:pPr>
            <w:r w:rsidRPr="00AE4583">
              <w:rPr>
                <w:rFonts w:ascii="Calibri" w:eastAsia="SimSun" w:hAnsi="Calibri" w:cs="Calibri"/>
                <w:iCs/>
                <w:sz w:val="20"/>
                <w:szCs w:val="20"/>
              </w:rPr>
              <w:lastRenderedPageBreak/>
              <w:t>PMU</w:t>
            </w:r>
          </w:p>
        </w:tc>
        <w:tc>
          <w:tcPr>
            <w:tcW w:w="1620" w:type="dxa"/>
          </w:tcPr>
          <w:p w14:paraId="61C5D86F"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7E0D16ED"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eastAsia="SimSun" w:hAnsi="Calibri" w:cs="Calibri"/>
                <w:iCs/>
                <w:sz w:val="20"/>
                <w:szCs w:val="20"/>
              </w:rPr>
              <w:lastRenderedPageBreak/>
              <w:t>PIU and partner data collection, monitoring, and reporting of project activities; meeting of minutes with key stakeholders.</w:t>
            </w:r>
          </w:p>
          <w:p w14:paraId="573584EC"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3B393145"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 xml:space="preserve">Global and national partners remain engaged. </w:t>
            </w:r>
          </w:p>
        </w:tc>
      </w:tr>
      <w:tr w:rsidR="00D50C24" w:rsidRPr="00AE4583" w14:paraId="76364875" w14:textId="77777777" w:rsidTr="7D82D2AE">
        <w:trPr>
          <w:trHeight w:val="20"/>
        </w:trPr>
        <w:tc>
          <w:tcPr>
            <w:tcW w:w="1622" w:type="dxa"/>
          </w:tcPr>
          <w:p w14:paraId="2977B9FC" w14:textId="77777777" w:rsidR="00D50C24" w:rsidRPr="00AE4583" w:rsidRDefault="00D50C24" w:rsidP="005C3B00">
            <w:pPr>
              <w:spacing w:after="60" w:line="240" w:lineRule="auto"/>
              <w:jc w:val="both"/>
              <w:rPr>
                <w:rFonts w:ascii="Calibri" w:eastAsia="SimSun" w:hAnsi="Calibri" w:cs="Calibri"/>
                <w:b/>
                <w:sz w:val="20"/>
                <w:szCs w:val="20"/>
              </w:rPr>
            </w:pPr>
            <w:r w:rsidRPr="00AE4583">
              <w:rPr>
                <w:rFonts w:ascii="Calibri" w:eastAsia="SimSun" w:hAnsi="Calibri" w:cs="Calibri"/>
                <w:b/>
                <w:sz w:val="20"/>
                <w:szCs w:val="20"/>
              </w:rPr>
              <w:lastRenderedPageBreak/>
              <w:t xml:space="preserve">Cross-cutting: </w:t>
            </w:r>
            <w:r w:rsidRPr="00AE4583">
              <w:rPr>
                <w:rFonts w:ascii="Calibri" w:eastAsia="SimSun" w:hAnsi="Calibri" w:cs="Calibri"/>
                <w:bCs/>
                <w:sz w:val="20"/>
                <w:szCs w:val="20"/>
              </w:rPr>
              <w:t>Gender mainstreaming</w:t>
            </w:r>
          </w:p>
        </w:tc>
        <w:tc>
          <w:tcPr>
            <w:tcW w:w="1654" w:type="dxa"/>
          </w:tcPr>
          <w:p w14:paraId="7126BCE1" w14:textId="77777777" w:rsidR="00D50C24" w:rsidRPr="00AE4583" w:rsidRDefault="00D50C24" w:rsidP="005C3B00">
            <w:pPr>
              <w:spacing w:after="60" w:line="240" w:lineRule="auto"/>
              <w:jc w:val="both"/>
              <w:rPr>
                <w:rFonts w:ascii="Calibri" w:eastAsia="SimSun" w:hAnsi="Calibri" w:cs="Calibri"/>
                <w:bCs/>
                <w:kern w:val="2"/>
                <w:sz w:val="20"/>
                <w:szCs w:val="20"/>
                <w:highlight w:val="yellow"/>
                <w14:ligatures w14:val="standardContextual"/>
              </w:rPr>
            </w:pPr>
            <w:r w:rsidRPr="00AE4583">
              <w:rPr>
                <w:rFonts w:ascii="Calibri" w:eastAsia="SimSun" w:hAnsi="Calibri" w:cs="Calibri"/>
                <w:bCs/>
                <w:kern w:val="2"/>
                <w:sz w:val="20"/>
                <w:szCs w:val="20"/>
                <w14:ligatures w14:val="standardContextual"/>
              </w:rPr>
              <w:t>16. Consistency of project gender mainstreaming approach with project plans</w:t>
            </w:r>
          </w:p>
        </w:tc>
        <w:tc>
          <w:tcPr>
            <w:tcW w:w="1587" w:type="dxa"/>
          </w:tcPr>
          <w:p w14:paraId="7628F6C0" w14:textId="77777777" w:rsidR="00D50C24" w:rsidRPr="00AE4583" w:rsidRDefault="00D50C24" w:rsidP="005C3B00">
            <w:pPr>
              <w:suppressAutoHyphens/>
              <w:spacing w:after="0" w:line="240" w:lineRule="auto"/>
              <w:jc w:val="both"/>
              <w:rPr>
                <w:rFonts w:ascii="Calibri" w:hAnsi="Calibri" w:cs="Calibri"/>
                <w:kern w:val="2"/>
                <w:sz w:val="20"/>
                <w:szCs w:val="20"/>
                <w14:ligatures w14:val="standardContextual"/>
              </w:rPr>
            </w:pPr>
            <w:r w:rsidRPr="00AE4583">
              <w:rPr>
                <w:rFonts w:ascii="Calibri" w:hAnsi="Calibri" w:cs="Calibri"/>
                <w:kern w:val="2"/>
                <w:sz w:val="20"/>
                <w:szCs w:val="20"/>
                <w14:ligatures w14:val="standardContextual"/>
              </w:rPr>
              <w:t>Gender mainstreaming action plan integrated in project workplan and under implementation</w:t>
            </w:r>
          </w:p>
          <w:p w14:paraId="1C8F1D10" w14:textId="77777777" w:rsidR="00D50C24" w:rsidRPr="00AE4583" w:rsidRDefault="00D50C24" w:rsidP="005C3B00">
            <w:pPr>
              <w:spacing w:after="60" w:line="240" w:lineRule="auto"/>
              <w:jc w:val="both"/>
              <w:rPr>
                <w:rFonts w:ascii="Calibri" w:eastAsia="SimSun" w:hAnsi="Calibri" w:cs="Calibri"/>
                <w:i/>
                <w:sz w:val="20"/>
                <w:szCs w:val="20"/>
              </w:rPr>
            </w:pPr>
          </w:p>
        </w:tc>
        <w:tc>
          <w:tcPr>
            <w:tcW w:w="1721" w:type="dxa"/>
          </w:tcPr>
          <w:p w14:paraId="395AA549" w14:textId="77777777" w:rsidR="00D50C24" w:rsidRPr="00AE4583" w:rsidRDefault="00D50C24" w:rsidP="005C3B00">
            <w:p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 xml:space="preserve">Gender mainstreaming carried out during project implementation, as indicated by: </w:t>
            </w:r>
          </w:p>
          <w:p w14:paraId="6583BD61" w14:textId="77777777" w:rsidR="00D50C24" w:rsidRPr="00AE4583" w:rsidRDefault="00D50C24" w:rsidP="000111B9">
            <w:pPr>
              <w:numPr>
                <w:ilvl w:val="0"/>
                <w:numId w:val="54"/>
              </w:num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 xml:space="preserve">Project Board and local stakeholder working groups have gender balance and/or include a gender expert </w:t>
            </w:r>
          </w:p>
          <w:p w14:paraId="0A05269B" w14:textId="77777777" w:rsidR="00D50C24" w:rsidRPr="00AE4583" w:rsidRDefault="00D50C24" w:rsidP="000111B9">
            <w:pPr>
              <w:numPr>
                <w:ilvl w:val="0"/>
                <w:numId w:val="54"/>
              </w:num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 xml:space="preserve">Policies, laws, and </w:t>
            </w:r>
            <w:r w:rsidRPr="00AE4583">
              <w:rPr>
                <w:rFonts w:ascii="Calibri" w:eastAsia="SimSun" w:hAnsi="Calibri" w:cs="Calibri"/>
                <w:iCs/>
                <w:sz w:val="20"/>
                <w:szCs w:val="20"/>
              </w:rPr>
              <w:lastRenderedPageBreak/>
              <w:t>regulations developed with project support include gender perspectives, as relevant</w:t>
            </w:r>
          </w:p>
          <w:p w14:paraId="02A6BF29" w14:textId="77777777" w:rsidR="00D50C24" w:rsidRPr="00AE4583" w:rsidRDefault="00D50C24" w:rsidP="000111B9">
            <w:pPr>
              <w:numPr>
                <w:ilvl w:val="0"/>
                <w:numId w:val="54"/>
              </w:num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Project events and activities (e.g. trainings) promote gender balance among invited participants, as feasible</w:t>
            </w:r>
          </w:p>
          <w:p w14:paraId="520039DF" w14:textId="77777777" w:rsidR="00D50C24" w:rsidRPr="00AE4583" w:rsidRDefault="00D50C24" w:rsidP="000111B9">
            <w:pPr>
              <w:numPr>
                <w:ilvl w:val="0"/>
                <w:numId w:val="54"/>
              </w:num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Project technical training activities proactively recruit participants to achieve gender balance</w:t>
            </w:r>
          </w:p>
          <w:p w14:paraId="6DB8FFC5" w14:textId="77777777" w:rsidR="00D50C24" w:rsidRPr="00AE4583" w:rsidRDefault="00D50C24" w:rsidP="000111B9">
            <w:pPr>
              <w:numPr>
                <w:ilvl w:val="0"/>
                <w:numId w:val="54"/>
              </w:numPr>
              <w:spacing w:after="60" w:line="240" w:lineRule="auto"/>
              <w:jc w:val="both"/>
              <w:rPr>
                <w:rFonts w:ascii="Calibri" w:eastAsia="SimSun" w:hAnsi="Calibri" w:cs="Calibri"/>
                <w:iCs/>
                <w:sz w:val="20"/>
                <w:szCs w:val="20"/>
              </w:rPr>
            </w:pPr>
            <w:r w:rsidRPr="00AE4583">
              <w:rPr>
                <w:rFonts w:ascii="Calibri" w:eastAsia="SimSun" w:hAnsi="Calibri" w:cs="Calibri"/>
                <w:iCs/>
                <w:sz w:val="20"/>
                <w:szCs w:val="20"/>
              </w:rPr>
              <w:t xml:space="preserve">Project education and </w:t>
            </w:r>
            <w:r w:rsidRPr="00AE4583">
              <w:rPr>
                <w:rFonts w:ascii="Calibri" w:eastAsia="SimSun" w:hAnsi="Calibri" w:cs="Calibri"/>
                <w:iCs/>
                <w:sz w:val="20"/>
                <w:szCs w:val="20"/>
              </w:rPr>
              <w:lastRenderedPageBreak/>
              <w:t>awareness activities are developed and carried out incorporating gender perspectives, as relevant</w:t>
            </w:r>
          </w:p>
          <w:p w14:paraId="6D391EA7" w14:textId="77777777" w:rsidR="00D50C24" w:rsidRPr="00AE4583" w:rsidRDefault="00D50C24" w:rsidP="000111B9">
            <w:pPr>
              <w:pStyle w:val="ListParagraph"/>
              <w:numPr>
                <w:ilvl w:val="0"/>
                <w:numId w:val="54"/>
              </w:numPr>
              <w:spacing w:after="60"/>
              <w:jc w:val="both"/>
              <w:rPr>
                <w:rFonts w:ascii="Calibri" w:hAnsi="Calibri" w:cs="Calibri"/>
                <w:iCs/>
                <w:sz w:val="20"/>
                <w:szCs w:val="20"/>
              </w:rPr>
            </w:pPr>
            <w:r w:rsidRPr="00AE4583">
              <w:rPr>
                <w:rFonts w:ascii="Calibri" w:hAnsi="Calibri" w:cs="Calibri"/>
                <w:iCs/>
                <w:sz w:val="20"/>
                <w:szCs w:val="20"/>
              </w:rPr>
              <w:t>Gender disaggregated indicators are reported on annually</w:t>
            </w:r>
          </w:p>
        </w:tc>
        <w:tc>
          <w:tcPr>
            <w:tcW w:w="1452" w:type="dxa"/>
          </w:tcPr>
          <w:p w14:paraId="4359D0B3"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bCs/>
                <w:sz w:val="20"/>
                <w:szCs w:val="20"/>
              </w:rPr>
              <w:lastRenderedPageBreak/>
              <w:t>Project reports and documentation; Successful completion of project activities for relevant project components, as verified by the MTR and TE.</w:t>
            </w:r>
          </w:p>
        </w:tc>
        <w:tc>
          <w:tcPr>
            <w:tcW w:w="1372" w:type="dxa"/>
          </w:tcPr>
          <w:p w14:paraId="67A82962" w14:textId="77777777" w:rsidR="00D50C24" w:rsidRPr="00AE4583" w:rsidRDefault="00D50C24" w:rsidP="005C3B00">
            <w:pPr>
              <w:spacing w:after="60" w:line="240" w:lineRule="auto"/>
              <w:rPr>
                <w:rFonts w:ascii="Calibri" w:eastAsia="SimSun" w:hAnsi="Calibri" w:cs="Calibri"/>
                <w:sz w:val="20"/>
                <w:szCs w:val="20"/>
              </w:rPr>
            </w:pPr>
            <w:r w:rsidRPr="00AE4583">
              <w:rPr>
                <w:rFonts w:ascii="Calibri" w:eastAsia="SimSun" w:hAnsi="Calibri" w:cs="Calibri"/>
                <w:sz w:val="20"/>
                <w:szCs w:val="20"/>
              </w:rPr>
              <w:t>Annually (r</w:t>
            </w:r>
            <w:r w:rsidRPr="00AE4583">
              <w:rPr>
                <w:rFonts w:ascii="Calibri" w:eastAsia="SimSun" w:hAnsi="Calibri" w:cs="Arial"/>
                <w:sz w:val="20"/>
                <w:szCs w:val="20"/>
              </w:rPr>
              <w:t>eported in Development Objective (DO) progress section of the GEF PIR),</w:t>
            </w:r>
            <w:r w:rsidRPr="00AE4583">
              <w:rPr>
                <w:rFonts w:ascii="Calibri" w:eastAsia="SimSun" w:hAnsi="Calibri" w:cs="Calibri"/>
                <w:sz w:val="20"/>
                <w:szCs w:val="20"/>
              </w:rPr>
              <w:t xml:space="preserve"> mid-term, closure</w:t>
            </w:r>
          </w:p>
          <w:p w14:paraId="394883F2" w14:textId="77777777" w:rsidR="00D50C24" w:rsidRPr="00AE4583" w:rsidRDefault="00D50C24" w:rsidP="005C3B00">
            <w:pPr>
              <w:spacing w:after="60" w:line="240" w:lineRule="auto"/>
              <w:jc w:val="both"/>
              <w:rPr>
                <w:rFonts w:ascii="Calibri" w:eastAsia="SimSun" w:hAnsi="Calibri" w:cs="Calibri"/>
                <w:sz w:val="20"/>
                <w:szCs w:val="20"/>
              </w:rPr>
            </w:pPr>
          </w:p>
        </w:tc>
        <w:tc>
          <w:tcPr>
            <w:tcW w:w="1488" w:type="dxa"/>
          </w:tcPr>
          <w:p w14:paraId="2DFAB19C" w14:textId="77777777" w:rsidR="00D50C24" w:rsidRPr="00AE4583" w:rsidRDefault="00D50C24" w:rsidP="005C3B00">
            <w:pPr>
              <w:spacing w:after="60" w:line="240" w:lineRule="auto"/>
              <w:jc w:val="both"/>
              <w:rPr>
                <w:rFonts w:ascii="Calibri" w:eastAsia="SimSun" w:hAnsi="Calibri" w:cs="Calibri"/>
                <w:sz w:val="20"/>
                <w:szCs w:val="20"/>
              </w:rPr>
            </w:pPr>
            <w:r w:rsidRPr="00AE4583">
              <w:rPr>
                <w:rFonts w:ascii="Calibri" w:eastAsia="SimSun" w:hAnsi="Calibri" w:cs="Calibri"/>
                <w:iCs/>
                <w:sz w:val="20"/>
                <w:szCs w:val="20"/>
              </w:rPr>
              <w:t>PMU</w:t>
            </w:r>
          </w:p>
        </w:tc>
        <w:tc>
          <w:tcPr>
            <w:tcW w:w="1620" w:type="dxa"/>
          </w:tcPr>
          <w:p w14:paraId="057C6739" w14:textId="77777777" w:rsidR="00D50C24" w:rsidRPr="00AE4583" w:rsidRDefault="00D50C24" w:rsidP="005C3B00">
            <w:pPr>
              <w:spacing w:after="60" w:line="240" w:lineRule="auto"/>
              <w:jc w:val="both"/>
              <w:rPr>
                <w:rFonts w:ascii="Calibri" w:eastAsia="Calibri" w:hAnsi="Calibri" w:cs="Calibri"/>
                <w:b/>
                <w:bCs/>
                <w:sz w:val="20"/>
                <w:szCs w:val="20"/>
                <w:u w:val="single"/>
              </w:rPr>
            </w:pPr>
            <w:r w:rsidRPr="00AE4583">
              <w:rPr>
                <w:rFonts w:ascii="Calibri" w:eastAsia="Calibri" w:hAnsi="Calibri" w:cs="Calibri"/>
                <w:b/>
                <w:bCs/>
                <w:sz w:val="20"/>
                <w:szCs w:val="20"/>
                <w:u w:val="single"/>
              </w:rPr>
              <w:t>Means of verification:</w:t>
            </w:r>
          </w:p>
          <w:p w14:paraId="10909601" w14:textId="77777777" w:rsidR="00D50C24" w:rsidRPr="00AE4583" w:rsidRDefault="00D50C24" w:rsidP="005C3B00">
            <w:pPr>
              <w:spacing w:after="60" w:line="240" w:lineRule="auto"/>
              <w:jc w:val="both"/>
              <w:rPr>
                <w:rFonts w:ascii="Calibri" w:eastAsia="Calibri" w:hAnsi="Calibri" w:cs="Calibri"/>
                <w:sz w:val="20"/>
                <w:szCs w:val="20"/>
                <w:u w:val="single"/>
              </w:rPr>
            </w:pPr>
            <w:r w:rsidRPr="00AE4583">
              <w:rPr>
                <w:rFonts w:ascii="Calibri" w:hAnsi="Calibri" w:cs="Calibri"/>
                <w:sz w:val="20"/>
                <w:szCs w:val="20"/>
              </w:rPr>
              <w:t>Monitoring via annual project reporting (PIR) by project team; Verification at mid-term review and terminal evaluation by independent external experts</w:t>
            </w:r>
          </w:p>
          <w:p w14:paraId="15D762DB" w14:textId="77777777" w:rsidR="00D50C24" w:rsidRPr="00AE4583" w:rsidRDefault="00D50C24" w:rsidP="005C3B00">
            <w:pPr>
              <w:spacing w:after="60" w:line="240" w:lineRule="auto"/>
              <w:jc w:val="both"/>
              <w:rPr>
                <w:rFonts w:ascii="Calibri" w:eastAsia="Calibri" w:hAnsi="Calibri" w:cs="Calibri"/>
                <w:b/>
                <w:bCs/>
                <w:sz w:val="20"/>
                <w:szCs w:val="20"/>
              </w:rPr>
            </w:pPr>
            <w:r w:rsidRPr="00AE4583">
              <w:rPr>
                <w:rFonts w:ascii="Calibri" w:eastAsia="Calibri" w:hAnsi="Calibri" w:cs="Calibri"/>
                <w:b/>
                <w:bCs/>
                <w:sz w:val="20"/>
                <w:szCs w:val="20"/>
                <w:u w:val="single"/>
              </w:rPr>
              <w:t>Assumptions:</w:t>
            </w:r>
            <w:r w:rsidRPr="00AE4583">
              <w:rPr>
                <w:rFonts w:ascii="Calibri" w:eastAsia="Calibri" w:hAnsi="Calibri" w:cs="Calibri"/>
                <w:b/>
                <w:bCs/>
                <w:sz w:val="20"/>
                <w:szCs w:val="20"/>
              </w:rPr>
              <w:t xml:space="preserve"> </w:t>
            </w:r>
          </w:p>
          <w:p w14:paraId="02F831C5" w14:textId="77777777" w:rsidR="00D50C24" w:rsidRPr="00AE4583" w:rsidRDefault="00D50C24" w:rsidP="005C3B00">
            <w:pPr>
              <w:spacing w:after="60" w:line="240" w:lineRule="auto"/>
              <w:rPr>
                <w:rFonts w:ascii="Calibri" w:hAnsi="Calibri" w:cs="Calibri"/>
                <w:bCs/>
                <w:sz w:val="20"/>
                <w:szCs w:val="20"/>
              </w:rPr>
            </w:pPr>
            <w:r w:rsidRPr="00AE4583">
              <w:rPr>
                <w:rFonts w:ascii="Calibri" w:hAnsi="Calibri" w:cs="Calibri"/>
                <w:bCs/>
                <w:sz w:val="20"/>
                <w:szCs w:val="20"/>
              </w:rPr>
              <w:t xml:space="preserve">All relevant stakeholders support or are in accordance with </w:t>
            </w:r>
            <w:r w:rsidRPr="00AE4583">
              <w:rPr>
                <w:rFonts w:ascii="Calibri" w:hAnsi="Calibri" w:cs="Calibri"/>
                <w:bCs/>
                <w:sz w:val="20"/>
                <w:szCs w:val="20"/>
              </w:rPr>
              <w:lastRenderedPageBreak/>
              <w:t>gender mainstreaming efforts undertaken by the project.</w:t>
            </w:r>
          </w:p>
          <w:p w14:paraId="069A0D9D" w14:textId="77777777" w:rsidR="00D50C24" w:rsidRPr="00AE4583" w:rsidRDefault="00D50C24" w:rsidP="005C3B00">
            <w:pPr>
              <w:spacing w:after="60" w:line="240" w:lineRule="auto"/>
              <w:rPr>
                <w:rFonts w:ascii="Calibri" w:hAnsi="Calibri" w:cs="Calibri"/>
                <w:bCs/>
                <w:sz w:val="20"/>
                <w:szCs w:val="20"/>
              </w:rPr>
            </w:pPr>
            <w:r w:rsidRPr="00AE4583">
              <w:rPr>
                <w:rFonts w:ascii="Calibri" w:hAnsi="Calibri" w:cs="Calibri"/>
                <w:bCs/>
                <w:sz w:val="20"/>
                <w:szCs w:val="20"/>
              </w:rPr>
              <w:t xml:space="preserve">There are not structural demographic issues that will hamper project gender mainstreaming efforts. </w:t>
            </w:r>
          </w:p>
          <w:p w14:paraId="5F08F89B" w14:textId="77777777" w:rsidR="00D50C24" w:rsidRPr="00AE4583" w:rsidRDefault="00D50C24" w:rsidP="005C3B00">
            <w:pPr>
              <w:spacing w:after="60" w:line="240" w:lineRule="auto"/>
              <w:jc w:val="both"/>
              <w:rPr>
                <w:rFonts w:ascii="Calibri" w:eastAsia="SimSun" w:hAnsi="Calibri" w:cs="Calibri"/>
                <w:sz w:val="20"/>
                <w:szCs w:val="20"/>
              </w:rPr>
            </w:pPr>
          </w:p>
        </w:tc>
      </w:tr>
    </w:tbl>
    <w:p w14:paraId="7511B40B" w14:textId="77777777" w:rsidR="00D50C24" w:rsidRPr="00D50C24" w:rsidRDefault="00D50C24" w:rsidP="00485F0E">
      <w:pPr>
        <w:spacing w:after="0" w:line="240" w:lineRule="auto"/>
        <w:jc w:val="both"/>
        <w:rPr>
          <w:rFonts w:ascii="Calibri" w:eastAsia="SimSun" w:hAnsi="Calibri" w:cs="Times New Roman"/>
          <w:b/>
          <w:bCs/>
          <w:sz w:val="20"/>
          <w:szCs w:val="24"/>
        </w:rPr>
      </w:pPr>
    </w:p>
    <w:p w14:paraId="0A56063E" w14:textId="77777777" w:rsidR="00485F0E" w:rsidRPr="00485F0E" w:rsidRDefault="00485F0E" w:rsidP="00485F0E">
      <w:pPr>
        <w:spacing w:after="60" w:line="240" w:lineRule="auto"/>
        <w:jc w:val="both"/>
        <w:rPr>
          <w:rFonts w:ascii="Calibri" w:eastAsia="SimSun" w:hAnsi="Calibri" w:cs="Times New Roman"/>
          <w:sz w:val="20"/>
          <w:szCs w:val="24"/>
          <w:lang w:val="en-GB"/>
        </w:rPr>
      </w:pPr>
    </w:p>
    <w:tbl>
      <w:tblPr>
        <w:tblpPr w:leftFromText="180" w:rightFromText="180" w:vertAnchor="text" w:tblpY="1"/>
        <w:tblOverlap w:val="neve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2700"/>
        <w:gridCol w:w="5310"/>
        <w:gridCol w:w="1890"/>
      </w:tblGrid>
      <w:tr w:rsidR="00485F0E" w:rsidRPr="00485F0E" w14:paraId="0B8DF9AF" w14:textId="77777777" w:rsidTr="00993424">
        <w:trPr>
          <w:tblHeader/>
        </w:trPr>
        <w:tc>
          <w:tcPr>
            <w:tcW w:w="3415" w:type="dxa"/>
            <w:shd w:val="clear" w:color="auto" w:fill="D9D9D9"/>
            <w:vAlign w:val="center"/>
          </w:tcPr>
          <w:p w14:paraId="156D8E99" w14:textId="2FBFB9BF" w:rsidR="00485F0E" w:rsidRPr="00485F0E" w:rsidRDefault="00A76470" w:rsidP="00485F0E">
            <w:pPr>
              <w:spacing w:after="0" w:line="240" w:lineRule="auto"/>
              <w:contextualSpacing/>
              <w:jc w:val="center"/>
              <w:rPr>
                <w:rFonts w:ascii="Calibri" w:eastAsia="SimSun" w:hAnsi="Calibri" w:cs="Times New Roman"/>
                <w:b/>
                <w:sz w:val="20"/>
                <w:szCs w:val="24"/>
              </w:rPr>
            </w:pPr>
            <w:r>
              <w:rPr>
                <w:rFonts w:ascii="Calibri" w:eastAsia="SimSun" w:hAnsi="Calibri" w:cs="Times New Roman"/>
                <w:b/>
                <w:sz w:val="20"/>
                <w:szCs w:val="24"/>
              </w:rPr>
              <w:t>Monitoring Activity</w:t>
            </w:r>
          </w:p>
        </w:tc>
        <w:tc>
          <w:tcPr>
            <w:tcW w:w="2700" w:type="dxa"/>
            <w:shd w:val="clear" w:color="auto" w:fill="D9D9D9"/>
            <w:vAlign w:val="center"/>
          </w:tcPr>
          <w:p w14:paraId="27043736" w14:textId="77777777" w:rsidR="00485F0E" w:rsidRPr="00485F0E" w:rsidRDefault="00485F0E" w:rsidP="00485F0E">
            <w:pPr>
              <w:spacing w:after="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Frequency/Timeframe</w:t>
            </w:r>
          </w:p>
        </w:tc>
        <w:tc>
          <w:tcPr>
            <w:tcW w:w="5310" w:type="dxa"/>
            <w:shd w:val="clear" w:color="auto" w:fill="D9D9D9"/>
            <w:vAlign w:val="center"/>
          </w:tcPr>
          <w:p w14:paraId="67C6CBDC" w14:textId="77777777" w:rsidR="00485F0E" w:rsidRPr="00485F0E" w:rsidRDefault="00485F0E" w:rsidP="00485F0E">
            <w:pPr>
              <w:spacing w:after="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Expected Action</w:t>
            </w:r>
          </w:p>
        </w:tc>
        <w:tc>
          <w:tcPr>
            <w:tcW w:w="1890" w:type="dxa"/>
            <w:shd w:val="clear" w:color="auto" w:fill="D9D9D9"/>
            <w:vAlign w:val="center"/>
          </w:tcPr>
          <w:p w14:paraId="5087AE6F" w14:textId="77777777" w:rsidR="00485F0E" w:rsidRPr="00485F0E" w:rsidRDefault="00485F0E" w:rsidP="00485F0E">
            <w:pPr>
              <w:spacing w:after="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 xml:space="preserve">Partners </w:t>
            </w:r>
          </w:p>
          <w:p w14:paraId="003BA74E" w14:textId="77777777" w:rsidR="00485F0E" w:rsidRPr="00485F0E" w:rsidRDefault="00485F0E" w:rsidP="00485F0E">
            <w:pPr>
              <w:spacing w:after="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(if joint)</w:t>
            </w:r>
          </w:p>
        </w:tc>
      </w:tr>
      <w:tr w:rsidR="00485F0E" w:rsidRPr="00485F0E" w14:paraId="02F8ACE5" w14:textId="77777777" w:rsidTr="00993424">
        <w:tc>
          <w:tcPr>
            <w:tcW w:w="3415" w:type="dxa"/>
            <w:vAlign w:val="center"/>
          </w:tcPr>
          <w:p w14:paraId="60B077B4"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Inception Workshop and Report</w:t>
            </w:r>
          </w:p>
        </w:tc>
        <w:tc>
          <w:tcPr>
            <w:tcW w:w="2700" w:type="dxa"/>
            <w:vAlign w:val="center"/>
          </w:tcPr>
          <w:p w14:paraId="6CED2765"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Calibri"/>
                <w:sz w:val="20"/>
                <w:szCs w:val="20"/>
              </w:rPr>
              <w:t>Inception Workshop within 2 months of the First Disbursement</w:t>
            </w:r>
          </w:p>
        </w:tc>
        <w:tc>
          <w:tcPr>
            <w:tcW w:w="5310" w:type="dxa"/>
          </w:tcPr>
          <w:p w14:paraId="610D37A3"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As per above description</w:t>
            </w:r>
          </w:p>
        </w:tc>
        <w:tc>
          <w:tcPr>
            <w:tcW w:w="1890" w:type="dxa"/>
          </w:tcPr>
          <w:p w14:paraId="531C626C" w14:textId="51244B64" w:rsidR="00485F0E" w:rsidRPr="00485F0E" w:rsidRDefault="00A76470" w:rsidP="00485F0E">
            <w:pPr>
              <w:spacing w:after="0" w:line="240" w:lineRule="auto"/>
              <w:contextualSpacing/>
              <w:jc w:val="both"/>
              <w:rPr>
                <w:rFonts w:ascii="Calibri" w:eastAsia="SimSun" w:hAnsi="Calibri" w:cs="Times New Roman"/>
                <w:sz w:val="20"/>
                <w:szCs w:val="24"/>
              </w:rPr>
            </w:pPr>
            <w:r>
              <w:rPr>
                <w:rFonts w:ascii="Calibri" w:eastAsia="SimSun" w:hAnsi="Calibri" w:cs="Times New Roman"/>
                <w:sz w:val="20"/>
                <w:szCs w:val="24"/>
              </w:rPr>
              <w:t>MECC</w:t>
            </w:r>
          </w:p>
        </w:tc>
      </w:tr>
      <w:tr w:rsidR="00485F0E" w:rsidRPr="00485F0E" w14:paraId="29FC1AC6" w14:textId="77777777" w:rsidTr="00993424">
        <w:tc>
          <w:tcPr>
            <w:tcW w:w="3415" w:type="dxa"/>
            <w:vAlign w:val="center"/>
          </w:tcPr>
          <w:p w14:paraId="190D70A3"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Calibri"/>
                <w:b/>
                <w:sz w:val="20"/>
                <w:szCs w:val="20"/>
              </w:rPr>
              <w:t xml:space="preserve">Track results progress (see above table for details) </w:t>
            </w:r>
          </w:p>
        </w:tc>
        <w:tc>
          <w:tcPr>
            <w:tcW w:w="2700" w:type="dxa"/>
            <w:vAlign w:val="center"/>
          </w:tcPr>
          <w:p w14:paraId="33A6CD79"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Calibri"/>
                <w:sz w:val="20"/>
                <w:szCs w:val="20"/>
              </w:rPr>
              <w:t>Annually and at mid-point and closure</w:t>
            </w:r>
          </w:p>
        </w:tc>
        <w:tc>
          <w:tcPr>
            <w:tcW w:w="5310" w:type="dxa"/>
          </w:tcPr>
          <w:p w14:paraId="2125648A"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Slower than expected progress will be addressed by project management.</w:t>
            </w:r>
          </w:p>
        </w:tc>
        <w:tc>
          <w:tcPr>
            <w:tcW w:w="1890" w:type="dxa"/>
          </w:tcPr>
          <w:p w14:paraId="328EC3D9" w14:textId="0A2C2FF3" w:rsidR="00485F0E" w:rsidRPr="00A76470" w:rsidRDefault="00A76470" w:rsidP="00485F0E">
            <w:pPr>
              <w:spacing w:after="0" w:line="240" w:lineRule="auto"/>
              <w:contextualSpacing/>
              <w:jc w:val="both"/>
              <w:rPr>
                <w:rFonts w:ascii="Calibri" w:eastAsia="SimSun" w:hAnsi="Calibri" w:cs="Times New Roman"/>
                <w:color w:val="000000" w:themeColor="text1"/>
                <w:sz w:val="20"/>
                <w:szCs w:val="24"/>
              </w:rPr>
            </w:pPr>
            <w:r w:rsidRPr="00A76470">
              <w:rPr>
                <w:rFonts w:ascii="Calibri" w:eastAsia="SimSun" w:hAnsi="Calibri" w:cs="Times New Roman"/>
                <w:color w:val="000000" w:themeColor="text1"/>
                <w:sz w:val="20"/>
                <w:szCs w:val="24"/>
              </w:rPr>
              <w:t>MECC</w:t>
            </w:r>
          </w:p>
        </w:tc>
      </w:tr>
      <w:tr w:rsidR="00485F0E" w:rsidRPr="00485F0E" w14:paraId="12C421D4" w14:textId="77777777" w:rsidTr="00993424">
        <w:tc>
          <w:tcPr>
            <w:tcW w:w="3415" w:type="dxa"/>
            <w:vAlign w:val="center"/>
          </w:tcPr>
          <w:p w14:paraId="479BE796"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Monitor and Manage Risk</w:t>
            </w:r>
          </w:p>
        </w:tc>
        <w:tc>
          <w:tcPr>
            <w:tcW w:w="2700" w:type="dxa"/>
            <w:vAlign w:val="center"/>
          </w:tcPr>
          <w:p w14:paraId="43102E2C"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Quarterly</w:t>
            </w:r>
          </w:p>
        </w:tc>
        <w:tc>
          <w:tcPr>
            <w:tcW w:w="5310" w:type="dxa"/>
          </w:tcPr>
          <w:p w14:paraId="5EC82F2A"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Risks are identified by project management and actions are taken to manage risk. The risk log is actively maintained to keep track of identified risks and actions taken.</w:t>
            </w:r>
          </w:p>
        </w:tc>
        <w:tc>
          <w:tcPr>
            <w:tcW w:w="1890" w:type="dxa"/>
          </w:tcPr>
          <w:p w14:paraId="40C64EA7" w14:textId="751D39E9" w:rsidR="00485F0E" w:rsidRPr="00A76470" w:rsidRDefault="00A76470" w:rsidP="00485F0E">
            <w:pPr>
              <w:spacing w:after="0" w:line="240" w:lineRule="auto"/>
              <w:contextualSpacing/>
              <w:jc w:val="both"/>
              <w:rPr>
                <w:rFonts w:ascii="Calibri" w:eastAsia="SimSun" w:hAnsi="Calibri" w:cs="Times New Roman"/>
                <w:color w:val="000000" w:themeColor="text1"/>
                <w:sz w:val="20"/>
                <w:szCs w:val="24"/>
              </w:rPr>
            </w:pPr>
            <w:r w:rsidRPr="00A76470">
              <w:rPr>
                <w:rFonts w:ascii="Calibri" w:eastAsia="SimSun" w:hAnsi="Calibri" w:cs="Times New Roman"/>
                <w:color w:val="000000" w:themeColor="text1"/>
                <w:sz w:val="20"/>
                <w:szCs w:val="24"/>
              </w:rPr>
              <w:t>MECC</w:t>
            </w:r>
          </w:p>
        </w:tc>
      </w:tr>
      <w:tr w:rsidR="00485F0E" w:rsidRPr="00485F0E" w14:paraId="5525C141" w14:textId="77777777" w:rsidTr="00993424">
        <w:tc>
          <w:tcPr>
            <w:tcW w:w="3415" w:type="dxa"/>
          </w:tcPr>
          <w:p w14:paraId="09528E99" w14:textId="21A49A26"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Calibri"/>
                <w:b/>
                <w:sz w:val="20"/>
                <w:szCs w:val="20"/>
              </w:rPr>
              <w:t xml:space="preserve">Monitor </w:t>
            </w:r>
            <w:r w:rsidR="00A76470" w:rsidRPr="00A76470">
              <w:rPr>
                <w:rFonts w:ascii="Calibri" w:eastAsia="SimSun" w:hAnsi="Calibri" w:cs="Calibri"/>
                <w:b/>
                <w:iCs/>
                <w:sz w:val="20"/>
                <w:szCs w:val="20"/>
              </w:rPr>
              <w:t>Gender Action Plan</w:t>
            </w:r>
          </w:p>
        </w:tc>
        <w:tc>
          <w:tcPr>
            <w:tcW w:w="2700" w:type="dxa"/>
            <w:vAlign w:val="center"/>
          </w:tcPr>
          <w:p w14:paraId="3F35291F"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ongoing</w:t>
            </w:r>
          </w:p>
        </w:tc>
        <w:tc>
          <w:tcPr>
            <w:tcW w:w="5310" w:type="dxa"/>
            <w:vAlign w:val="center"/>
          </w:tcPr>
          <w:p w14:paraId="7577642C" w14:textId="05D7E71C" w:rsidR="00485F0E" w:rsidRPr="00485F0E" w:rsidRDefault="00A76470" w:rsidP="00485F0E">
            <w:pPr>
              <w:spacing w:after="0" w:line="240" w:lineRule="auto"/>
              <w:contextualSpacing/>
              <w:rPr>
                <w:rFonts w:ascii="Calibri" w:eastAsia="SimSun" w:hAnsi="Calibri" w:cs="Times New Roman"/>
                <w:sz w:val="20"/>
                <w:szCs w:val="24"/>
              </w:rPr>
            </w:pPr>
            <w:r>
              <w:rPr>
                <w:rFonts w:ascii="Calibri" w:eastAsia="SimSun" w:hAnsi="Calibri"/>
                <w:sz w:val="20"/>
              </w:rPr>
              <w:t>Ensure execution of project activities align with Gender Action Plan.</w:t>
            </w:r>
          </w:p>
        </w:tc>
        <w:tc>
          <w:tcPr>
            <w:tcW w:w="1890" w:type="dxa"/>
          </w:tcPr>
          <w:p w14:paraId="004AEAFE" w14:textId="393AA747" w:rsidR="00485F0E" w:rsidRPr="00485F0E" w:rsidRDefault="00A76470" w:rsidP="00485F0E">
            <w:pPr>
              <w:spacing w:after="0" w:line="240" w:lineRule="auto"/>
              <w:contextualSpacing/>
              <w:jc w:val="both"/>
              <w:rPr>
                <w:rFonts w:ascii="Calibri" w:eastAsia="SimSun" w:hAnsi="Calibri" w:cs="Times New Roman"/>
                <w:sz w:val="20"/>
                <w:szCs w:val="24"/>
              </w:rPr>
            </w:pPr>
            <w:r>
              <w:rPr>
                <w:rFonts w:ascii="Calibri" w:eastAsia="SimSun" w:hAnsi="Calibri" w:cs="Times New Roman"/>
                <w:sz w:val="20"/>
                <w:szCs w:val="24"/>
              </w:rPr>
              <w:t>MECC</w:t>
            </w:r>
          </w:p>
        </w:tc>
      </w:tr>
      <w:tr w:rsidR="00A76470" w:rsidRPr="00485F0E" w14:paraId="1851804D" w14:textId="77777777" w:rsidTr="00993424">
        <w:tc>
          <w:tcPr>
            <w:tcW w:w="3415" w:type="dxa"/>
            <w:vAlign w:val="center"/>
          </w:tcPr>
          <w:p w14:paraId="2473B02F" w14:textId="77777777" w:rsidR="00A76470" w:rsidRPr="00485F0E" w:rsidRDefault="00A76470" w:rsidP="00A76470">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 xml:space="preserve">Supervision Missions </w:t>
            </w:r>
          </w:p>
        </w:tc>
        <w:tc>
          <w:tcPr>
            <w:tcW w:w="2700" w:type="dxa"/>
            <w:vAlign w:val="center"/>
          </w:tcPr>
          <w:p w14:paraId="053ACD93" w14:textId="77777777" w:rsidR="00A76470" w:rsidRPr="00485F0E" w:rsidRDefault="00A76470" w:rsidP="00A76470">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Annually</w:t>
            </w:r>
          </w:p>
        </w:tc>
        <w:tc>
          <w:tcPr>
            <w:tcW w:w="5310" w:type="dxa"/>
            <w:vAlign w:val="center"/>
          </w:tcPr>
          <w:p w14:paraId="3BED335B" w14:textId="77777777" w:rsidR="00A76470" w:rsidRPr="00485F0E" w:rsidRDefault="00A76470" w:rsidP="00A76470">
            <w:pPr>
              <w:spacing w:after="0" w:line="240" w:lineRule="auto"/>
              <w:contextualSpacing/>
              <w:rPr>
                <w:rFonts w:ascii="Calibri" w:eastAsia="SimSun" w:hAnsi="Calibri" w:cs="Times New Roman"/>
                <w:sz w:val="20"/>
                <w:szCs w:val="24"/>
              </w:rPr>
            </w:pPr>
          </w:p>
        </w:tc>
        <w:tc>
          <w:tcPr>
            <w:tcW w:w="1890" w:type="dxa"/>
          </w:tcPr>
          <w:p w14:paraId="15D7F151" w14:textId="7B0A2A49" w:rsidR="00A76470" w:rsidRPr="00485F0E" w:rsidRDefault="00A76470" w:rsidP="00A76470">
            <w:pPr>
              <w:spacing w:after="0" w:line="240" w:lineRule="auto"/>
              <w:contextualSpacing/>
              <w:jc w:val="both"/>
              <w:rPr>
                <w:rFonts w:ascii="Calibri" w:eastAsia="SimSun" w:hAnsi="Calibri" w:cs="Times New Roman"/>
                <w:sz w:val="20"/>
                <w:szCs w:val="24"/>
              </w:rPr>
            </w:pPr>
            <w:r w:rsidRPr="00A76470">
              <w:rPr>
                <w:rFonts w:ascii="Calibri" w:eastAsia="SimSun" w:hAnsi="Calibri" w:cs="Times New Roman"/>
                <w:color w:val="000000" w:themeColor="text1"/>
                <w:sz w:val="20"/>
                <w:szCs w:val="24"/>
              </w:rPr>
              <w:t>MECC</w:t>
            </w:r>
          </w:p>
        </w:tc>
      </w:tr>
      <w:tr w:rsidR="00A76470" w:rsidRPr="00485F0E" w14:paraId="637A238D" w14:textId="77777777" w:rsidTr="00993424">
        <w:tc>
          <w:tcPr>
            <w:tcW w:w="3415" w:type="dxa"/>
            <w:vAlign w:val="center"/>
          </w:tcPr>
          <w:p w14:paraId="09B3D594" w14:textId="77777777" w:rsidR="00A76470" w:rsidRPr="00485F0E" w:rsidRDefault="00A76470" w:rsidP="00A76470">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 xml:space="preserve">Learning and Learning Missions </w:t>
            </w:r>
          </w:p>
        </w:tc>
        <w:tc>
          <w:tcPr>
            <w:tcW w:w="2700" w:type="dxa"/>
            <w:vAlign w:val="center"/>
          </w:tcPr>
          <w:p w14:paraId="53154CCE" w14:textId="77777777" w:rsidR="00A76470" w:rsidRPr="00485F0E" w:rsidRDefault="00A76470" w:rsidP="00A76470">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As needed</w:t>
            </w:r>
          </w:p>
        </w:tc>
        <w:tc>
          <w:tcPr>
            <w:tcW w:w="5310" w:type="dxa"/>
            <w:vAlign w:val="center"/>
          </w:tcPr>
          <w:p w14:paraId="733063F5" w14:textId="77777777" w:rsidR="00A76470" w:rsidRPr="00485F0E" w:rsidRDefault="00A76470" w:rsidP="00A76470">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Relevant lessons are captured by the project team and used to inform management decisions.</w:t>
            </w:r>
          </w:p>
        </w:tc>
        <w:tc>
          <w:tcPr>
            <w:tcW w:w="1890" w:type="dxa"/>
          </w:tcPr>
          <w:p w14:paraId="2277A824" w14:textId="50052216" w:rsidR="00A76470" w:rsidRPr="00485F0E" w:rsidRDefault="00A76470" w:rsidP="00A76470">
            <w:pPr>
              <w:spacing w:after="0" w:line="240" w:lineRule="auto"/>
              <w:contextualSpacing/>
              <w:jc w:val="both"/>
              <w:rPr>
                <w:rFonts w:ascii="Calibri" w:eastAsia="SimSun" w:hAnsi="Calibri" w:cs="Times New Roman"/>
                <w:sz w:val="20"/>
                <w:szCs w:val="24"/>
              </w:rPr>
            </w:pPr>
            <w:r>
              <w:rPr>
                <w:rFonts w:ascii="Calibri" w:eastAsia="SimSun" w:hAnsi="Calibri" w:cs="Times New Roman"/>
                <w:sz w:val="20"/>
                <w:szCs w:val="24"/>
              </w:rPr>
              <w:t>MECC</w:t>
            </w:r>
          </w:p>
        </w:tc>
      </w:tr>
      <w:tr w:rsidR="00A76470" w:rsidRPr="00485F0E" w14:paraId="23D2D4BA" w14:textId="77777777" w:rsidTr="00993424">
        <w:tc>
          <w:tcPr>
            <w:tcW w:w="3415" w:type="dxa"/>
            <w:vAlign w:val="center"/>
          </w:tcPr>
          <w:p w14:paraId="5FB2B415" w14:textId="77777777" w:rsidR="00A76470" w:rsidRPr="00485F0E" w:rsidRDefault="00A76470" w:rsidP="00A76470">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lastRenderedPageBreak/>
              <w:t>Annual Project Quality Assurance</w:t>
            </w:r>
          </w:p>
        </w:tc>
        <w:tc>
          <w:tcPr>
            <w:tcW w:w="2700" w:type="dxa"/>
            <w:vAlign w:val="center"/>
          </w:tcPr>
          <w:p w14:paraId="65B37DFE" w14:textId="77777777" w:rsidR="00A76470" w:rsidRPr="00485F0E" w:rsidRDefault="00A76470" w:rsidP="00A76470">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Annually</w:t>
            </w:r>
          </w:p>
        </w:tc>
        <w:tc>
          <w:tcPr>
            <w:tcW w:w="5310" w:type="dxa"/>
            <w:vAlign w:val="center"/>
          </w:tcPr>
          <w:p w14:paraId="31F5567C" w14:textId="77777777" w:rsidR="00A76470" w:rsidRPr="00485F0E" w:rsidRDefault="00A76470" w:rsidP="00A76470">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Areas of strength and weakness will be reviewed by project management and used to inform decisions to improve project performance.</w:t>
            </w:r>
          </w:p>
        </w:tc>
        <w:tc>
          <w:tcPr>
            <w:tcW w:w="1890" w:type="dxa"/>
          </w:tcPr>
          <w:p w14:paraId="2C03AB64" w14:textId="6FF991A9" w:rsidR="00A76470" w:rsidRPr="00485F0E" w:rsidRDefault="00A76470" w:rsidP="00A76470">
            <w:pPr>
              <w:spacing w:after="0" w:line="240" w:lineRule="auto"/>
              <w:contextualSpacing/>
              <w:jc w:val="both"/>
              <w:rPr>
                <w:rFonts w:ascii="Calibri" w:eastAsia="SimSun" w:hAnsi="Calibri" w:cs="Times New Roman"/>
                <w:sz w:val="20"/>
                <w:szCs w:val="24"/>
              </w:rPr>
            </w:pPr>
            <w:r w:rsidRPr="00A76470">
              <w:rPr>
                <w:rFonts w:ascii="Calibri" w:eastAsia="SimSun" w:hAnsi="Calibri" w:cs="Times New Roman"/>
                <w:color w:val="000000" w:themeColor="text1"/>
                <w:sz w:val="20"/>
                <w:szCs w:val="24"/>
              </w:rPr>
              <w:t>MECC</w:t>
            </w:r>
          </w:p>
        </w:tc>
      </w:tr>
      <w:tr w:rsidR="00A76470" w:rsidRPr="00485F0E" w14:paraId="0CFA3733" w14:textId="77777777" w:rsidTr="00993424">
        <w:tc>
          <w:tcPr>
            <w:tcW w:w="3415" w:type="dxa"/>
            <w:vAlign w:val="center"/>
          </w:tcPr>
          <w:p w14:paraId="6A379C4A" w14:textId="77777777" w:rsidR="00A76470" w:rsidRPr="00485F0E" w:rsidRDefault="00A76470" w:rsidP="00A76470">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Review and Make Course Corrections</w:t>
            </w:r>
          </w:p>
        </w:tc>
        <w:tc>
          <w:tcPr>
            <w:tcW w:w="2700" w:type="dxa"/>
            <w:vAlign w:val="center"/>
          </w:tcPr>
          <w:p w14:paraId="7273AFFA" w14:textId="77777777" w:rsidR="00A76470" w:rsidRPr="00485F0E" w:rsidRDefault="00A76470" w:rsidP="00A76470">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At least annually</w:t>
            </w:r>
          </w:p>
        </w:tc>
        <w:tc>
          <w:tcPr>
            <w:tcW w:w="5310" w:type="dxa"/>
          </w:tcPr>
          <w:p w14:paraId="5B32F5A4" w14:textId="77777777" w:rsidR="00A76470" w:rsidRPr="00485F0E" w:rsidRDefault="00A76470" w:rsidP="00A76470">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Performance data, risks, lessons and quality will be discussed by the project board and used to make course corrections.</w:t>
            </w:r>
          </w:p>
        </w:tc>
        <w:tc>
          <w:tcPr>
            <w:tcW w:w="1890" w:type="dxa"/>
          </w:tcPr>
          <w:p w14:paraId="4D067D1A" w14:textId="54560145" w:rsidR="00A76470" w:rsidRPr="00485F0E" w:rsidRDefault="00A76470" w:rsidP="00A76470">
            <w:pPr>
              <w:spacing w:after="0" w:line="240" w:lineRule="auto"/>
              <w:contextualSpacing/>
              <w:jc w:val="both"/>
              <w:rPr>
                <w:rFonts w:ascii="Calibri" w:eastAsia="SimSun" w:hAnsi="Calibri" w:cs="Times New Roman"/>
                <w:sz w:val="20"/>
                <w:szCs w:val="24"/>
              </w:rPr>
            </w:pPr>
            <w:r>
              <w:rPr>
                <w:rFonts w:ascii="Calibri" w:eastAsia="SimSun" w:hAnsi="Calibri" w:cs="Times New Roman"/>
                <w:sz w:val="20"/>
                <w:szCs w:val="24"/>
              </w:rPr>
              <w:t>MECC</w:t>
            </w:r>
          </w:p>
        </w:tc>
      </w:tr>
      <w:tr w:rsidR="00A76470" w:rsidRPr="00485F0E" w14:paraId="48A4DEF8" w14:textId="77777777" w:rsidTr="00993424">
        <w:tc>
          <w:tcPr>
            <w:tcW w:w="3415" w:type="dxa"/>
            <w:vAlign w:val="center"/>
          </w:tcPr>
          <w:p w14:paraId="76245074" w14:textId="77777777" w:rsidR="00A76470" w:rsidRPr="00485F0E" w:rsidRDefault="00A76470" w:rsidP="00A76470">
            <w:pPr>
              <w:spacing w:after="0" w:line="240" w:lineRule="auto"/>
              <w:contextualSpacing/>
              <w:rPr>
                <w:rFonts w:ascii="Calibri" w:eastAsia="SimSun" w:hAnsi="Calibri" w:cs="Times New Roman"/>
                <w:b/>
                <w:sz w:val="20"/>
                <w:szCs w:val="24"/>
              </w:rPr>
            </w:pPr>
            <w:r w:rsidRPr="00485F0E">
              <w:rPr>
                <w:rFonts w:ascii="Calibri" w:eastAsia="SimSun" w:hAnsi="Calibri" w:cs="Calibri"/>
                <w:b/>
                <w:sz w:val="20"/>
                <w:szCs w:val="20"/>
              </w:rPr>
              <w:t>Annual GEF Project Implementation Report (PIR)</w:t>
            </w:r>
          </w:p>
        </w:tc>
        <w:tc>
          <w:tcPr>
            <w:tcW w:w="2700" w:type="dxa"/>
            <w:vAlign w:val="center"/>
          </w:tcPr>
          <w:p w14:paraId="6A2F636E" w14:textId="77777777" w:rsidR="00A76470" w:rsidRPr="00485F0E" w:rsidRDefault="00A76470" w:rsidP="00A76470">
            <w:pPr>
              <w:spacing w:after="0" w:line="240" w:lineRule="auto"/>
              <w:contextualSpacing/>
              <w:jc w:val="center"/>
              <w:rPr>
                <w:rFonts w:ascii="Calibri" w:eastAsia="SimSun" w:hAnsi="Calibri" w:cs="Times New Roman"/>
                <w:sz w:val="20"/>
                <w:szCs w:val="24"/>
              </w:rPr>
            </w:pPr>
            <w:r w:rsidRPr="00485F0E">
              <w:rPr>
                <w:rFonts w:ascii="Calibri" w:eastAsia="SimSun" w:hAnsi="Calibri" w:cs="Calibri"/>
                <w:sz w:val="20"/>
                <w:szCs w:val="20"/>
              </w:rPr>
              <w:t>Annually typically between June-September</w:t>
            </w:r>
          </w:p>
        </w:tc>
        <w:tc>
          <w:tcPr>
            <w:tcW w:w="5310" w:type="dxa"/>
          </w:tcPr>
          <w:p w14:paraId="37066561" w14:textId="77777777" w:rsidR="00A76470" w:rsidRPr="00485F0E" w:rsidRDefault="00A76470" w:rsidP="00A76470">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Mandatory contribution by Project Team, CO and RTA. Strengths and weaknesses will be reviewed by project management and used to inform decisions to improve project performance</w:t>
            </w:r>
          </w:p>
        </w:tc>
        <w:tc>
          <w:tcPr>
            <w:tcW w:w="1890" w:type="dxa"/>
          </w:tcPr>
          <w:p w14:paraId="0B6BFBBB" w14:textId="027B9E18" w:rsidR="00A76470" w:rsidRPr="00485F0E" w:rsidRDefault="00A76470" w:rsidP="00A76470">
            <w:pPr>
              <w:spacing w:after="0" w:line="240" w:lineRule="auto"/>
              <w:contextualSpacing/>
              <w:jc w:val="both"/>
              <w:rPr>
                <w:rFonts w:ascii="Calibri" w:eastAsia="SimSun" w:hAnsi="Calibri" w:cs="Times New Roman"/>
                <w:sz w:val="20"/>
                <w:szCs w:val="24"/>
              </w:rPr>
            </w:pPr>
            <w:r w:rsidRPr="00A76470">
              <w:rPr>
                <w:rFonts w:ascii="Calibri" w:eastAsia="SimSun" w:hAnsi="Calibri" w:cs="Times New Roman"/>
                <w:color w:val="000000" w:themeColor="text1"/>
                <w:sz w:val="20"/>
                <w:szCs w:val="24"/>
              </w:rPr>
              <w:t>MECC</w:t>
            </w:r>
          </w:p>
        </w:tc>
      </w:tr>
      <w:tr w:rsidR="00A76470" w:rsidRPr="00485F0E" w14:paraId="2503B60B" w14:textId="77777777" w:rsidTr="00993424">
        <w:tc>
          <w:tcPr>
            <w:tcW w:w="3415" w:type="dxa"/>
            <w:vAlign w:val="center"/>
          </w:tcPr>
          <w:p w14:paraId="780AA61C" w14:textId="77777777" w:rsidR="00A76470" w:rsidRPr="00485F0E" w:rsidRDefault="00A76470" w:rsidP="00A76470">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Project Review (Project Board)</w:t>
            </w:r>
          </w:p>
        </w:tc>
        <w:tc>
          <w:tcPr>
            <w:tcW w:w="2700" w:type="dxa"/>
            <w:vAlign w:val="center"/>
          </w:tcPr>
          <w:p w14:paraId="4B936E17" w14:textId="02A74B44" w:rsidR="00A76470" w:rsidRPr="00485F0E" w:rsidRDefault="0012644A" w:rsidP="00A76470">
            <w:pPr>
              <w:spacing w:after="0" w:line="240" w:lineRule="auto"/>
              <w:contextualSpacing/>
              <w:jc w:val="center"/>
              <w:rPr>
                <w:rFonts w:ascii="Calibri" w:eastAsia="SimSun" w:hAnsi="Calibri" w:cs="Times New Roman"/>
                <w:i/>
                <w:iCs/>
                <w:sz w:val="20"/>
                <w:szCs w:val="24"/>
              </w:rPr>
            </w:pPr>
            <w:r w:rsidRPr="00CA347F">
              <w:rPr>
                <w:rFonts w:ascii="Calibri" w:eastAsia="SimSun" w:hAnsi="Calibri"/>
                <w:sz w:val="20"/>
              </w:rPr>
              <w:t>At least Annually, typically in December/January</w:t>
            </w:r>
          </w:p>
        </w:tc>
        <w:tc>
          <w:tcPr>
            <w:tcW w:w="5310" w:type="dxa"/>
            <w:vAlign w:val="center"/>
          </w:tcPr>
          <w:p w14:paraId="71F3542D" w14:textId="35B888B5" w:rsidR="00A76470" w:rsidRPr="00485F0E" w:rsidRDefault="0012644A" w:rsidP="00A76470">
            <w:pPr>
              <w:spacing w:after="60" w:line="240" w:lineRule="auto"/>
              <w:contextualSpacing/>
              <w:rPr>
                <w:rFonts w:ascii="Calibri" w:eastAsia="SimSun" w:hAnsi="Calibri" w:cs="Times New Roman"/>
                <w:b/>
                <w:sz w:val="20"/>
                <w:szCs w:val="24"/>
              </w:rPr>
            </w:pPr>
            <w:r>
              <w:rPr>
                <w:rFonts w:ascii="Calibri" w:eastAsia="SimSun" w:hAnsi="Calibri" w:cs="Times New Roman"/>
                <w:sz w:val="20"/>
                <w:szCs w:val="24"/>
              </w:rPr>
              <w:t xml:space="preserve">Review and approval of annual work plan. </w:t>
            </w:r>
            <w:r w:rsidR="00A76470" w:rsidRPr="00485F0E">
              <w:rPr>
                <w:rFonts w:ascii="Calibri" w:eastAsia="SimSun" w:hAnsi="Calibri" w:cs="Times New Roman"/>
                <w:sz w:val="20"/>
                <w:szCs w:val="24"/>
              </w:rPr>
              <w:t xml:space="preserve">Any quality concerns or slower than expected progress should be discussed by the project board and management actions agreed to address the issues identified. </w:t>
            </w:r>
          </w:p>
        </w:tc>
        <w:tc>
          <w:tcPr>
            <w:tcW w:w="1890" w:type="dxa"/>
          </w:tcPr>
          <w:p w14:paraId="1EF12ACD" w14:textId="5B6CB304" w:rsidR="00A76470" w:rsidRPr="00485F0E" w:rsidRDefault="00A76470" w:rsidP="00A76470">
            <w:pPr>
              <w:spacing w:after="0" w:line="240" w:lineRule="auto"/>
              <w:contextualSpacing/>
              <w:jc w:val="both"/>
              <w:rPr>
                <w:rFonts w:ascii="Calibri" w:eastAsia="SimSun" w:hAnsi="Calibri" w:cs="Times New Roman"/>
                <w:sz w:val="20"/>
                <w:szCs w:val="24"/>
              </w:rPr>
            </w:pPr>
            <w:r>
              <w:rPr>
                <w:rFonts w:ascii="Calibri" w:eastAsia="SimSun" w:hAnsi="Calibri" w:cs="Times New Roman"/>
                <w:sz w:val="20"/>
                <w:szCs w:val="24"/>
              </w:rPr>
              <w:t>MECC</w:t>
            </w:r>
          </w:p>
        </w:tc>
      </w:tr>
    </w:tbl>
    <w:p w14:paraId="368485A9" w14:textId="77777777" w:rsidR="00485F0E" w:rsidRPr="00F823F8" w:rsidRDefault="00485F0E" w:rsidP="00F823F8">
      <w:pPr>
        <w:spacing w:after="60" w:line="240" w:lineRule="auto"/>
        <w:jc w:val="both"/>
        <w:rPr>
          <w:rFonts w:ascii="Calibri" w:eastAsia="SimSun" w:hAnsi="Calibri" w:cs="Arial"/>
          <w:b/>
          <w:bCs/>
          <w:sz w:val="20"/>
          <w:szCs w:val="20"/>
        </w:rPr>
      </w:pPr>
    </w:p>
    <w:p w14:paraId="1508630A" w14:textId="77777777" w:rsidR="00485F0E" w:rsidRPr="00F823F8" w:rsidRDefault="00485F0E" w:rsidP="00F823F8">
      <w:pPr>
        <w:spacing w:after="60" w:line="240" w:lineRule="auto"/>
        <w:jc w:val="both"/>
        <w:rPr>
          <w:rFonts w:ascii="Calibri" w:eastAsia="SimSun" w:hAnsi="Calibri" w:cs="Arial"/>
          <w:b/>
          <w:bCs/>
          <w:sz w:val="20"/>
          <w:szCs w:val="20"/>
        </w:rPr>
      </w:pPr>
      <w:r w:rsidRPr="00F823F8">
        <w:rPr>
          <w:rFonts w:ascii="Calibri" w:eastAsia="SimSun" w:hAnsi="Calibri" w:cs="Arial"/>
          <w:b/>
          <w:bCs/>
          <w:sz w:val="20"/>
          <w:szCs w:val="20"/>
        </w:rPr>
        <w:t>Evaluation Plan</w:t>
      </w: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990"/>
        <w:gridCol w:w="1710"/>
        <w:gridCol w:w="5853"/>
        <w:gridCol w:w="1708"/>
        <w:gridCol w:w="1529"/>
      </w:tblGrid>
      <w:tr w:rsidR="00485F0E" w:rsidRPr="00485F0E" w14:paraId="0A9E87FC" w14:textId="77777777" w:rsidTr="008D2140">
        <w:trPr>
          <w:trHeight w:val="422"/>
        </w:trPr>
        <w:tc>
          <w:tcPr>
            <w:tcW w:w="1525" w:type="dxa"/>
            <w:vAlign w:val="center"/>
          </w:tcPr>
          <w:p w14:paraId="7DCC2469"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Evaluation Title</w:t>
            </w:r>
          </w:p>
        </w:tc>
        <w:tc>
          <w:tcPr>
            <w:tcW w:w="990" w:type="dxa"/>
          </w:tcPr>
          <w:p w14:paraId="1B9DCFAD"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Partners (if joint)</w:t>
            </w:r>
          </w:p>
        </w:tc>
        <w:tc>
          <w:tcPr>
            <w:tcW w:w="1710" w:type="dxa"/>
            <w:vAlign w:val="center"/>
          </w:tcPr>
          <w:p w14:paraId="1034D952"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Related Strategic Plan Output</w:t>
            </w:r>
          </w:p>
        </w:tc>
        <w:tc>
          <w:tcPr>
            <w:tcW w:w="5853" w:type="dxa"/>
            <w:vAlign w:val="center"/>
          </w:tcPr>
          <w:p w14:paraId="5681DE7A"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UNSDCF/CPD Outcome</w:t>
            </w:r>
          </w:p>
        </w:tc>
        <w:tc>
          <w:tcPr>
            <w:tcW w:w="1708" w:type="dxa"/>
            <w:vAlign w:val="center"/>
          </w:tcPr>
          <w:p w14:paraId="4F40D74B"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Planned Completion Date</w:t>
            </w:r>
          </w:p>
        </w:tc>
        <w:tc>
          <w:tcPr>
            <w:tcW w:w="1529" w:type="dxa"/>
            <w:vAlign w:val="center"/>
          </w:tcPr>
          <w:p w14:paraId="05904472"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Key Evaluation Stakeholders</w:t>
            </w:r>
          </w:p>
        </w:tc>
      </w:tr>
      <w:tr w:rsidR="008D2140" w:rsidRPr="00485F0E" w14:paraId="3A76CCCD" w14:textId="77777777" w:rsidTr="008D2140">
        <w:trPr>
          <w:trHeight w:val="440"/>
        </w:trPr>
        <w:tc>
          <w:tcPr>
            <w:tcW w:w="1525" w:type="dxa"/>
            <w:vAlign w:val="center"/>
          </w:tcPr>
          <w:p w14:paraId="114A27B6" w14:textId="1D99D1F5" w:rsidR="008D2140" w:rsidRPr="00D64B87" w:rsidRDefault="008D2140" w:rsidP="00D64B87">
            <w:pPr>
              <w:spacing w:after="6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Independent Mid-Term Review (MTR)</w:t>
            </w:r>
          </w:p>
        </w:tc>
        <w:tc>
          <w:tcPr>
            <w:tcW w:w="990" w:type="dxa"/>
            <w:vAlign w:val="center"/>
          </w:tcPr>
          <w:p w14:paraId="64E22A23" w14:textId="18A56F65" w:rsidR="008D2140" w:rsidRPr="0012644A" w:rsidRDefault="008D2140" w:rsidP="00485F0E">
            <w:pPr>
              <w:spacing w:after="60" w:line="240" w:lineRule="auto"/>
              <w:contextualSpacing/>
              <w:jc w:val="center"/>
              <w:rPr>
                <w:rFonts w:ascii="Calibri" w:eastAsia="SimSun" w:hAnsi="Calibri" w:cs="Calibri"/>
                <w:iCs/>
                <w:sz w:val="20"/>
                <w:szCs w:val="20"/>
              </w:rPr>
            </w:pPr>
            <w:r w:rsidRPr="0012644A">
              <w:rPr>
                <w:rFonts w:ascii="Calibri" w:eastAsia="SimSun" w:hAnsi="Calibri" w:cs="Calibri"/>
                <w:iCs/>
                <w:sz w:val="20"/>
                <w:szCs w:val="20"/>
              </w:rPr>
              <w:t>MECC</w:t>
            </w:r>
          </w:p>
        </w:tc>
        <w:tc>
          <w:tcPr>
            <w:tcW w:w="1710" w:type="dxa"/>
            <w:vAlign w:val="center"/>
          </w:tcPr>
          <w:p w14:paraId="53776352" w14:textId="2668A681" w:rsidR="008D2140" w:rsidRPr="0012644A" w:rsidRDefault="008D2140" w:rsidP="00485F0E">
            <w:pPr>
              <w:spacing w:after="60" w:line="240" w:lineRule="auto"/>
              <w:contextualSpacing/>
              <w:jc w:val="center"/>
              <w:rPr>
                <w:rFonts w:ascii="Calibri" w:eastAsia="SimSun" w:hAnsi="Calibri" w:cs="Times New Roman"/>
                <w:iCs/>
                <w:sz w:val="20"/>
                <w:szCs w:val="24"/>
              </w:rPr>
            </w:pPr>
            <w:r w:rsidRPr="0012644A">
              <w:rPr>
                <w:rFonts w:ascii="Calibri" w:eastAsia="SimSun" w:hAnsi="Calibri" w:cs="Times New Roman"/>
                <w:iCs/>
                <w:sz w:val="20"/>
                <w:szCs w:val="24"/>
              </w:rPr>
              <w:t>3.5</w:t>
            </w:r>
          </w:p>
        </w:tc>
        <w:tc>
          <w:tcPr>
            <w:tcW w:w="5853" w:type="dxa"/>
            <w:vMerge w:val="restart"/>
            <w:vAlign w:val="center"/>
          </w:tcPr>
          <w:p w14:paraId="036A56E9" w14:textId="77777777" w:rsidR="008D2140" w:rsidRDefault="008D2140" w:rsidP="008D2140">
            <w:pPr>
              <w:spacing w:after="60" w:line="240" w:lineRule="auto"/>
              <w:jc w:val="both"/>
              <w:rPr>
                <w:rFonts w:ascii="Calibri" w:eastAsia="SimSun" w:hAnsi="Calibri" w:cs="Calibri"/>
                <w:bCs/>
                <w:i/>
                <w:sz w:val="18"/>
                <w:szCs w:val="18"/>
              </w:rPr>
            </w:pPr>
            <w:r w:rsidRPr="008858DD">
              <w:rPr>
                <w:rFonts w:ascii="Calibri" w:eastAsia="SimSun" w:hAnsi="Calibri" w:cs="Calibri"/>
                <w:bCs/>
                <w:i/>
                <w:sz w:val="18"/>
                <w:szCs w:val="18"/>
              </w:rPr>
              <w:t>UNDP OUTCOME 1 (UNSDCF OUTCOME 2): By 2027, the Mongolian economy is more diversified, innovative, productive, inclusive, green and geographically balanced, enabling decent livelihoods, especially for</w:t>
            </w:r>
            <w:r>
              <w:rPr>
                <w:rFonts w:ascii="Calibri" w:eastAsia="SimSun" w:hAnsi="Calibri" w:cs="Calibri"/>
                <w:bCs/>
                <w:i/>
                <w:sz w:val="18"/>
                <w:szCs w:val="18"/>
              </w:rPr>
              <w:t xml:space="preserve"> </w:t>
            </w:r>
            <w:r w:rsidRPr="008858DD">
              <w:rPr>
                <w:rFonts w:ascii="Calibri" w:eastAsia="SimSun" w:hAnsi="Calibri" w:cs="Calibri"/>
                <w:bCs/>
                <w:i/>
                <w:sz w:val="18"/>
                <w:szCs w:val="18"/>
              </w:rPr>
              <w:t>women and youth, building twenty-first century skills and promoting low-carbon development</w:t>
            </w:r>
            <w:r>
              <w:rPr>
                <w:rFonts w:ascii="Calibri" w:eastAsia="SimSun" w:hAnsi="Calibri" w:cs="Calibri"/>
                <w:bCs/>
                <w:i/>
                <w:sz w:val="18"/>
                <w:szCs w:val="18"/>
              </w:rPr>
              <w:t xml:space="preserve">. </w:t>
            </w:r>
          </w:p>
          <w:p w14:paraId="2194CFC2" w14:textId="77777777" w:rsidR="008D2140" w:rsidRDefault="008D2140" w:rsidP="008D2140">
            <w:pPr>
              <w:spacing w:after="60" w:line="240" w:lineRule="auto"/>
              <w:jc w:val="both"/>
              <w:rPr>
                <w:rFonts w:ascii="Calibri" w:eastAsia="SimSun" w:hAnsi="Calibri" w:cs="Calibri"/>
                <w:bCs/>
                <w:i/>
                <w:sz w:val="18"/>
                <w:szCs w:val="18"/>
              </w:rPr>
            </w:pPr>
          </w:p>
          <w:p w14:paraId="262A1C21" w14:textId="5CF70441" w:rsidR="008D2140" w:rsidRPr="008D2140" w:rsidRDefault="008D2140" w:rsidP="008D2140">
            <w:pPr>
              <w:spacing w:after="60" w:line="240" w:lineRule="auto"/>
              <w:jc w:val="both"/>
              <w:rPr>
                <w:rFonts w:ascii="Calibri" w:eastAsia="SimSun" w:hAnsi="Calibri" w:cs="Calibri"/>
                <w:bCs/>
                <w:i/>
                <w:sz w:val="18"/>
                <w:szCs w:val="18"/>
              </w:rPr>
            </w:pPr>
            <w:r w:rsidRPr="008858DD">
              <w:rPr>
                <w:rFonts w:ascii="Calibri" w:eastAsia="SimSun" w:hAnsi="Calibri" w:cs="Calibri"/>
                <w:bCs/>
                <w:i/>
                <w:sz w:val="18"/>
                <w:szCs w:val="18"/>
              </w:rPr>
              <w:t>UNDP OUTCOME 2 (UNSDCF OUTCOME 3): By 2027, communities and ecosystems in Mongolia are more resilient to climate change, with improved capacity for evidence-informed and gender-responsive sustainable</w:t>
            </w:r>
            <w:r>
              <w:rPr>
                <w:rFonts w:ascii="Calibri" w:eastAsia="SimSun" w:hAnsi="Calibri" w:cs="Calibri"/>
                <w:bCs/>
                <w:i/>
                <w:sz w:val="18"/>
                <w:szCs w:val="18"/>
              </w:rPr>
              <w:t xml:space="preserve"> </w:t>
            </w:r>
            <w:r w:rsidRPr="008858DD">
              <w:rPr>
                <w:rFonts w:ascii="Calibri" w:eastAsia="SimSun" w:hAnsi="Calibri" w:cs="Calibri"/>
                <w:bCs/>
                <w:i/>
                <w:sz w:val="18"/>
                <w:szCs w:val="18"/>
              </w:rPr>
              <w:t>natural resource and environmental management and disaster risk reduction</w:t>
            </w:r>
            <w:r>
              <w:rPr>
                <w:rFonts w:ascii="Calibri" w:eastAsia="SimSun" w:hAnsi="Calibri" w:cs="Calibri"/>
                <w:bCs/>
                <w:i/>
                <w:sz w:val="18"/>
                <w:szCs w:val="18"/>
              </w:rPr>
              <w:t>.</w:t>
            </w:r>
          </w:p>
        </w:tc>
        <w:tc>
          <w:tcPr>
            <w:tcW w:w="1708" w:type="dxa"/>
            <w:vAlign w:val="center"/>
          </w:tcPr>
          <w:p w14:paraId="3885E193" w14:textId="77777777" w:rsidR="008D2140" w:rsidRPr="00485F0E" w:rsidRDefault="008D2140" w:rsidP="00485F0E">
            <w:pPr>
              <w:spacing w:after="60" w:line="240" w:lineRule="auto"/>
              <w:rPr>
                <w:rFonts w:ascii="Calibri" w:eastAsia="SimSun" w:hAnsi="Calibri" w:cs="Arial"/>
                <w:sz w:val="20"/>
                <w:szCs w:val="24"/>
              </w:rPr>
            </w:pPr>
            <w:r w:rsidRPr="00485F0E">
              <w:rPr>
                <w:rFonts w:ascii="Calibri" w:eastAsia="SimSun" w:hAnsi="Calibri" w:cs="Arial"/>
                <w:sz w:val="20"/>
                <w:szCs w:val="24"/>
              </w:rPr>
              <w:t>By the MTR submission date included on cover page of Project Document</w:t>
            </w:r>
          </w:p>
        </w:tc>
        <w:tc>
          <w:tcPr>
            <w:tcW w:w="1529" w:type="dxa"/>
            <w:vMerge w:val="restart"/>
            <w:vAlign w:val="center"/>
          </w:tcPr>
          <w:p w14:paraId="032B981A" w14:textId="3295C7A5" w:rsidR="008D2140" w:rsidRPr="00485F0E" w:rsidRDefault="008D2140" w:rsidP="00485F0E">
            <w:pPr>
              <w:spacing w:after="60" w:line="240" w:lineRule="auto"/>
              <w:contextualSpacing/>
              <w:jc w:val="center"/>
              <w:rPr>
                <w:rFonts w:ascii="Calibri" w:eastAsia="SimSun" w:hAnsi="Calibri" w:cs="Times New Roman"/>
                <w:sz w:val="20"/>
                <w:szCs w:val="24"/>
              </w:rPr>
            </w:pPr>
            <w:r>
              <w:rPr>
                <w:rFonts w:ascii="Calibri" w:eastAsia="SimSun" w:hAnsi="Calibri" w:cs="Times New Roman"/>
                <w:sz w:val="20"/>
                <w:szCs w:val="24"/>
              </w:rPr>
              <w:t>See stakeholder engagement plan.</w:t>
            </w:r>
          </w:p>
        </w:tc>
      </w:tr>
      <w:tr w:rsidR="008D2140" w:rsidRPr="00485F0E" w14:paraId="4B0D11A4" w14:textId="77777777" w:rsidTr="008D2140">
        <w:trPr>
          <w:trHeight w:val="440"/>
        </w:trPr>
        <w:tc>
          <w:tcPr>
            <w:tcW w:w="1525" w:type="dxa"/>
            <w:vAlign w:val="center"/>
          </w:tcPr>
          <w:p w14:paraId="7A9BA685" w14:textId="77777777" w:rsidR="008D2140" w:rsidRPr="00485F0E" w:rsidRDefault="008D2140" w:rsidP="00485F0E">
            <w:pPr>
              <w:spacing w:after="6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Independent Terminal Evaluation (TE)</w:t>
            </w:r>
          </w:p>
        </w:tc>
        <w:tc>
          <w:tcPr>
            <w:tcW w:w="990" w:type="dxa"/>
            <w:vAlign w:val="center"/>
          </w:tcPr>
          <w:p w14:paraId="40502930" w14:textId="533E5CF0" w:rsidR="008D2140" w:rsidRPr="0012644A" w:rsidRDefault="008D2140" w:rsidP="00485F0E">
            <w:pPr>
              <w:spacing w:after="60" w:line="240" w:lineRule="auto"/>
              <w:contextualSpacing/>
              <w:jc w:val="center"/>
              <w:rPr>
                <w:rFonts w:ascii="Calibri" w:eastAsia="SimSun" w:hAnsi="Calibri" w:cs="Calibri"/>
                <w:iCs/>
                <w:sz w:val="20"/>
                <w:szCs w:val="20"/>
              </w:rPr>
            </w:pPr>
            <w:r w:rsidRPr="0012644A">
              <w:rPr>
                <w:rFonts w:ascii="Calibri" w:eastAsia="SimSun" w:hAnsi="Calibri" w:cs="Calibri"/>
                <w:iCs/>
                <w:sz w:val="20"/>
                <w:szCs w:val="20"/>
              </w:rPr>
              <w:t>MECC</w:t>
            </w:r>
          </w:p>
        </w:tc>
        <w:tc>
          <w:tcPr>
            <w:tcW w:w="1710" w:type="dxa"/>
            <w:vAlign w:val="center"/>
          </w:tcPr>
          <w:p w14:paraId="5E48ED6D" w14:textId="42810203" w:rsidR="008D2140" w:rsidRPr="0012644A" w:rsidRDefault="008D2140" w:rsidP="00485F0E">
            <w:pPr>
              <w:spacing w:after="60" w:line="240" w:lineRule="auto"/>
              <w:contextualSpacing/>
              <w:jc w:val="center"/>
              <w:rPr>
                <w:rFonts w:ascii="Calibri" w:eastAsia="SimSun" w:hAnsi="Calibri" w:cs="Times New Roman"/>
                <w:iCs/>
                <w:sz w:val="20"/>
                <w:szCs w:val="24"/>
              </w:rPr>
            </w:pPr>
            <w:r w:rsidRPr="0012644A">
              <w:rPr>
                <w:rFonts w:ascii="Calibri" w:eastAsia="SimSun" w:hAnsi="Calibri" w:cs="Times New Roman"/>
                <w:iCs/>
                <w:sz w:val="20"/>
                <w:szCs w:val="24"/>
              </w:rPr>
              <w:t>3.5</w:t>
            </w:r>
          </w:p>
        </w:tc>
        <w:tc>
          <w:tcPr>
            <w:tcW w:w="5853" w:type="dxa"/>
            <w:vMerge/>
            <w:vAlign w:val="center"/>
          </w:tcPr>
          <w:p w14:paraId="2EC96A61" w14:textId="0B6B0EC1" w:rsidR="008D2140" w:rsidRPr="0012644A" w:rsidRDefault="008D2140" w:rsidP="00485F0E">
            <w:pPr>
              <w:spacing w:after="60" w:line="240" w:lineRule="auto"/>
              <w:contextualSpacing/>
              <w:jc w:val="center"/>
              <w:rPr>
                <w:rFonts w:ascii="Calibri" w:eastAsia="SimSun" w:hAnsi="Calibri" w:cs="Times New Roman"/>
                <w:iCs/>
                <w:sz w:val="20"/>
                <w:szCs w:val="24"/>
              </w:rPr>
            </w:pPr>
          </w:p>
        </w:tc>
        <w:tc>
          <w:tcPr>
            <w:tcW w:w="1708" w:type="dxa"/>
            <w:vAlign w:val="center"/>
          </w:tcPr>
          <w:p w14:paraId="0002E7C7" w14:textId="77777777" w:rsidR="008D2140" w:rsidRPr="00485F0E" w:rsidRDefault="008D2140" w:rsidP="00485F0E">
            <w:pPr>
              <w:spacing w:after="60" w:line="240" w:lineRule="auto"/>
              <w:rPr>
                <w:rFonts w:ascii="Calibri" w:eastAsia="SimSun" w:hAnsi="Calibri" w:cs="Arial"/>
                <w:sz w:val="20"/>
                <w:szCs w:val="24"/>
              </w:rPr>
            </w:pPr>
            <w:r w:rsidRPr="00485F0E">
              <w:rPr>
                <w:rFonts w:ascii="Calibri" w:eastAsia="SimSun" w:hAnsi="Calibri" w:cs="Arial"/>
                <w:sz w:val="20"/>
                <w:szCs w:val="24"/>
              </w:rPr>
              <w:t>By the TE submission date included on cover page of Project Document</w:t>
            </w:r>
          </w:p>
        </w:tc>
        <w:tc>
          <w:tcPr>
            <w:tcW w:w="1529" w:type="dxa"/>
            <w:vMerge/>
            <w:vAlign w:val="center"/>
          </w:tcPr>
          <w:p w14:paraId="0A827D49" w14:textId="4AE9AA61" w:rsidR="008D2140" w:rsidRPr="00485F0E" w:rsidRDefault="008D2140" w:rsidP="00485F0E">
            <w:pPr>
              <w:spacing w:after="60" w:line="240" w:lineRule="auto"/>
              <w:contextualSpacing/>
              <w:jc w:val="center"/>
              <w:rPr>
                <w:rFonts w:ascii="Calibri" w:eastAsia="SimSun" w:hAnsi="Calibri" w:cs="Times New Roman"/>
                <w:sz w:val="20"/>
                <w:szCs w:val="24"/>
              </w:rPr>
            </w:pPr>
          </w:p>
        </w:tc>
      </w:tr>
    </w:tbl>
    <w:p w14:paraId="4F6AAA20" w14:textId="77777777" w:rsidR="00485F0E" w:rsidRPr="00F823F8" w:rsidRDefault="00485F0E" w:rsidP="00F823F8">
      <w:pPr>
        <w:spacing w:after="60" w:line="240" w:lineRule="auto"/>
        <w:jc w:val="both"/>
        <w:rPr>
          <w:rFonts w:ascii="Calibri" w:eastAsia="SimSun" w:hAnsi="Calibri" w:cs="Arial"/>
          <w:b/>
          <w:bCs/>
          <w:sz w:val="20"/>
          <w:szCs w:val="20"/>
        </w:rPr>
      </w:pPr>
    </w:p>
    <w:p w14:paraId="4A0D5D6C" w14:textId="77777777" w:rsidR="00485F0E" w:rsidRDefault="00485F0E" w:rsidP="00485F0E">
      <w:pPr>
        <w:spacing w:after="60" w:line="240" w:lineRule="auto"/>
        <w:jc w:val="both"/>
        <w:rPr>
          <w:rFonts w:ascii="Calibri" w:eastAsia="SimSun" w:hAnsi="Calibri" w:cs="Arial"/>
          <w:b/>
          <w:bCs/>
          <w:sz w:val="20"/>
          <w:szCs w:val="20"/>
        </w:rPr>
      </w:pPr>
    </w:p>
    <w:p w14:paraId="14696610" w14:textId="77777777" w:rsidR="0087041C" w:rsidRPr="00485F0E" w:rsidRDefault="0087041C" w:rsidP="00485F0E">
      <w:pPr>
        <w:spacing w:after="60" w:line="240" w:lineRule="auto"/>
        <w:jc w:val="both"/>
        <w:rPr>
          <w:rFonts w:ascii="Calibri" w:eastAsia="SimSun" w:hAnsi="Calibri" w:cs="Arial"/>
          <w:b/>
          <w:bCs/>
          <w:sz w:val="20"/>
          <w:szCs w:val="20"/>
        </w:rPr>
      </w:pPr>
    </w:p>
    <w:tbl>
      <w:tblPr>
        <w:tblW w:w="13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2"/>
        <w:gridCol w:w="5523"/>
      </w:tblGrid>
      <w:tr w:rsidR="00485F0E" w:rsidRPr="00485F0E" w14:paraId="62683DD4" w14:textId="77777777" w:rsidTr="00485F0E">
        <w:trPr>
          <w:tblHeader/>
          <w:jc w:val="center"/>
        </w:trPr>
        <w:tc>
          <w:tcPr>
            <w:tcW w:w="13315" w:type="dxa"/>
            <w:gridSpan w:val="2"/>
            <w:shd w:val="clear" w:color="auto" w:fill="BFBFBF"/>
          </w:tcPr>
          <w:p w14:paraId="2BAB36F6" w14:textId="7921C664" w:rsidR="00485F0E" w:rsidRPr="0087041C" w:rsidRDefault="00485F0E" w:rsidP="00485F0E">
            <w:pPr>
              <w:spacing w:after="0" w:line="240" w:lineRule="auto"/>
              <w:jc w:val="both"/>
              <w:rPr>
                <w:rFonts w:ascii="Calibri" w:eastAsia="SimSun" w:hAnsi="Calibri" w:cs="Times New Roman"/>
                <w:i/>
                <w:sz w:val="20"/>
                <w:szCs w:val="24"/>
                <w:highlight w:val="magenta"/>
              </w:rPr>
            </w:pPr>
            <w:r w:rsidRPr="00485F0E">
              <w:rPr>
                <w:rFonts w:ascii="Calibri" w:eastAsia="SimSun" w:hAnsi="Calibri" w:cs="Arial"/>
                <w:b/>
                <w:sz w:val="20"/>
                <w:szCs w:val="24"/>
              </w:rPr>
              <w:lastRenderedPageBreak/>
              <w:t xml:space="preserve">Monitoring and Evaluation Budget for project execution: </w:t>
            </w:r>
          </w:p>
        </w:tc>
      </w:tr>
      <w:tr w:rsidR="00485F0E" w:rsidRPr="00485F0E" w14:paraId="16E3B6D8" w14:textId="77777777" w:rsidTr="0087041C">
        <w:trPr>
          <w:trHeight w:val="89"/>
          <w:tblHeader/>
          <w:jc w:val="center"/>
        </w:trPr>
        <w:tc>
          <w:tcPr>
            <w:tcW w:w="7792" w:type="dxa"/>
            <w:shd w:val="clear" w:color="auto" w:fill="BFBFBF"/>
          </w:tcPr>
          <w:p w14:paraId="56618699" w14:textId="7BD03679"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GEF M&amp;E requirements to be undertaken by Project Management Unit (PMU)</w:t>
            </w:r>
          </w:p>
        </w:tc>
        <w:tc>
          <w:tcPr>
            <w:tcW w:w="5523" w:type="dxa"/>
            <w:shd w:val="clear" w:color="auto" w:fill="BFBFBF"/>
          </w:tcPr>
          <w:p w14:paraId="76758E5F"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Indicative costs (US$)</w:t>
            </w:r>
          </w:p>
        </w:tc>
      </w:tr>
      <w:tr w:rsidR="00485F0E" w:rsidRPr="00485F0E" w14:paraId="29762FA3" w14:textId="77777777" w:rsidTr="005C3B00">
        <w:trPr>
          <w:trHeight w:val="548"/>
          <w:jc w:val="center"/>
        </w:trPr>
        <w:tc>
          <w:tcPr>
            <w:tcW w:w="7792" w:type="dxa"/>
          </w:tcPr>
          <w:p w14:paraId="38EA3856" w14:textId="028967CF" w:rsidR="00485F0E" w:rsidRPr="00485F0E" w:rsidRDefault="00485F0E" w:rsidP="00485F0E">
            <w:pPr>
              <w:spacing w:after="60" w:line="240" w:lineRule="auto"/>
              <w:jc w:val="both"/>
              <w:rPr>
                <w:rFonts w:ascii="Calibri" w:eastAsia="SimSun" w:hAnsi="Calibri" w:cs="Calibri"/>
                <w:sz w:val="20"/>
                <w:szCs w:val="20"/>
              </w:rPr>
            </w:pPr>
            <w:r w:rsidRPr="00485F0E">
              <w:rPr>
                <w:rFonts w:ascii="Calibri" w:eastAsia="SimSun" w:hAnsi="Calibri" w:cs="Calibri"/>
                <w:b/>
                <w:sz w:val="20"/>
                <w:szCs w:val="20"/>
              </w:rPr>
              <w:t xml:space="preserve">Inception </w:t>
            </w:r>
            <w:r w:rsidR="00800E7F">
              <w:rPr>
                <w:rFonts w:ascii="Calibri" w:eastAsia="SimSun" w:hAnsi="Calibri" w:cs="Calibri"/>
                <w:b/>
                <w:sz w:val="20"/>
                <w:szCs w:val="20"/>
              </w:rPr>
              <w:t>w</w:t>
            </w:r>
            <w:r w:rsidRPr="00485F0E">
              <w:rPr>
                <w:rFonts w:ascii="Calibri" w:eastAsia="SimSun" w:hAnsi="Calibri" w:cs="Calibri"/>
                <w:b/>
                <w:sz w:val="20"/>
                <w:szCs w:val="20"/>
              </w:rPr>
              <w:t>orkshop</w:t>
            </w:r>
            <w:r w:rsidR="00800E7F">
              <w:rPr>
                <w:rFonts w:ascii="Calibri" w:eastAsia="SimSun" w:hAnsi="Calibri" w:cs="Calibri"/>
                <w:b/>
                <w:sz w:val="20"/>
                <w:szCs w:val="20"/>
              </w:rPr>
              <w:t xml:space="preserve">s (1 national inception workshop in </w:t>
            </w:r>
            <w:r w:rsidR="00AA3C7F">
              <w:rPr>
                <w:rFonts w:ascii="Calibri" w:eastAsia="SimSun" w:hAnsi="Calibri" w:cs="Calibri"/>
                <w:b/>
                <w:sz w:val="20"/>
                <w:szCs w:val="20"/>
              </w:rPr>
              <w:t>Ulaanbaatar</w:t>
            </w:r>
            <w:r w:rsidR="00800E7F">
              <w:rPr>
                <w:rFonts w:ascii="Calibri" w:eastAsia="SimSun" w:hAnsi="Calibri" w:cs="Calibri"/>
                <w:b/>
                <w:sz w:val="20"/>
                <w:szCs w:val="20"/>
              </w:rPr>
              <w:t xml:space="preserve"> city, 2 city inception workshops; 1 each in Darkhan and Erdenet)</w:t>
            </w:r>
          </w:p>
        </w:tc>
        <w:tc>
          <w:tcPr>
            <w:tcW w:w="5523" w:type="dxa"/>
          </w:tcPr>
          <w:p w14:paraId="0C801A1B" w14:textId="5A403E4D" w:rsidR="00485F0E" w:rsidRPr="00485F0E" w:rsidRDefault="00D50C24" w:rsidP="00485F0E">
            <w:pPr>
              <w:spacing w:after="60" w:line="240" w:lineRule="auto"/>
              <w:jc w:val="both"/>
              <w:rPr>
                <w:rFonts w:ascii="Calibri" w:eastAsia="SimSun" w:hAnsi="Calibri" w:cs="Calibri"/>
                <w:sz w:val="20"/>
                <w:szCs w:val="20"/>
                <w:highlight w:val="yellow"/>
              </w:rPr>
            </w:pPr>
            <w:r w:rsidRPr="00800E7F">
              <w:rPr>
                <w:rFonts w:ascii="Calibri" w:eastAsia="SimSun" w:hAnsi="Calibri" w:cs="Calibri"/>
                <w:sz w:val="20"/>
                <w:szCs w:val="20"/>
              </w:rPr>
              <w:t>9,000</w:t>
            </w:r>
          </w:p>
        </w:tc>
      </w:tr>
      <w:tr w:rsidR="00800E7F" w:rsidRPr="00485F0E" w14:paraId="03C8586C" w14:textId="77777777" w:rsidTr="005C3B00">
        <w:trPr>
          <w:trHeight w:val="548"/>
          <w:jc w:val="center"/>
        </w:trPr>
        <w:tc>
          <w:tcPr>
            <w:tcW w:w="7792" w:type="dxa"/>
          </w:tcPr>
          <w:p w14:paraId="6B7D3C02" w14:textId="40FAA4C8" w:rsidR="00800E7F" w:rsidRPr="00485F0E" w:rsidRDefault="00800E7F" w:rsidP="00485F0E">
            <w:pPr>
              <w:spacing w:after="60" w:line="240" w:lineRule="auto"/>
              <w:jc w:val="both"/>
              <w:rPr>
                <w:rFonts w:ascii="Calibri" w:eastAsia="SimSun" w:hAnsi="Calibri" w:cs="Calibri"/>
                <w:b/>
                <w:sz w:val="20"/>
                <w:szCs w:val="20"/>
              </w:rPr>
            </w:pPr>
            <w:r>
              <w:rPr>
                <w:rFonts w:ascii="Calibri" w:eastAsia="SimSun" w:hAnsi="Calibri" w:cs="Calibri"/>
                <w:b/>
                <w:sz w:val="20"/>
                <w:szCs w:val="20"/>
              </w:rPr>
              <w:t>Annual monitoring (Key indicator data collection, etc.)</w:t>
            </w:r>
          </w:p>
        </w:tc>
        <w:tc>
          <w:tcPr>
            <w:tcW w:w="5523" w:type="dxa"/>
          </w:tcPr>
          <w:p w14:paraId="3E7403F3" w14:textId="5199D7CB" w:rsidR="00800E7F" w:rsidRDefault="00800E7F" w:rsidP="00485F0E">
            <w:pPr>
              <w:spacing w:after="60" w:line="240" w:lineRule="auto"/>
              <w:jc w:val="both"/>
              <w:rPr>
                <w:rFonts w:ascii="Calibri" w:eastAsia="SimSun" w:hAnsi="Calibri" w:cs="Calibri"/>
                <w:sz w:val="20"/>
                <w:szCs w:val="20"/>
                <w:highlight w:val="yellow"/>
              </w:rPr>
            </w:pPr>
            <w:r w:rsidRPr="00800E7F">
              <w:rPr>
                <w:rFonts w:ascii="Calibri" w:eastAsia="SimSun" w:hAnsi="Calibri" w:cs="Calibri"/>
                <w:sz w:val="20"/>
                <w:szCs w:val="20"/>
              </w:rPr>
              <w:t>15,000</w:t>
            </w:r>
          </w:p>
        </w:tc>
      </w:tr>
      <w:tr w:rsidR="00485F0E" w:rsidRPr="00485F0E" w14:paraId="738DA4F9" w14:textId="77777777" w:rsidTr="005C3B00">
        <w:trPr>
          <w:jc w:val="center"/>
        </w:trPr>
        <w:tc>
          <w:tcPr>
            <w:tcW w:w="7792" w:type="dxa"/>
          </w:tcPr>
          <w:p w14:paraId="1B74682E"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b/>
                <w:sz w:val="20"/>
                <w:szCs w:val="20"/>
              </w:rPr>
              <w:t xml:space="preserve">Preparation of the annual GEF Project Implementation Report (PIR) </w:t>
            </w:r>
          </w:p>
        </w:tc>
        <w:tc>
          <w:tcPr>
            <w:tcW w:w="5523" w:type="dxa"/>
          </w:tcPr>
          <w:p w14:paraId="5BCD71A5" w14:textId="7AEB1E58" w:rsidR="00485F0E" w:rsidRPr="00800E7F" w:rsidRDefault="00DD27AD" w:rsidP="00485F0E">
            <w:pPr>
              <w:spacing w:after="60" w:line="240" w:lineRule="auto"/>
              <w:jc w:val="both"/>
              <w:rPr>
                <w:rFonts w:ascii="Calibri" w:eastAsia="SimSun" w:hAnsi="Calibri" w:cs="Calibri"/>
                <w:iCs/>
                <w:sz w:val="20"/>
                <w:szCs w:val="20"/>
                <w:lang w:val="en-GB"/>
              </w:rPr>
            </w:pPr>
            <w:r>
              <w:rPr>
                <w:rFonts w:ascii="Calibri" w:eastAsia="SimSun" w:hAnsi="Calibri" w:cs="Calibri"/>
                <w:iCs/>
                <w:sz w:val="20"/>
                <w:szCs w:val="20"/>
                <w:lang w:val="en-GB"/>
              </w:rPr>
              <w:t>No incremental cost.</w:t>
            </w:r>
          </w:p>
        </w:tc>
      </w:tr>
      <w:tr w:rsidR="00DD27AD" w:rsidRPr="00485F0E" w14:paraId="67D702F5" w14:textId="77777777" w:rsidTr="005C3B00">
        <w:trPr>
          <w:jc w:val="center"/>
        </w:trPr>
        <w:tc>
          <w:tcPr>
            <w:tcW w:w="7792" w:type="dxa"/>
          </w:tcPr>
          <w:p w14:paraId="33DF2F2D" w14:textId="3B604327" w:rsidR="00DD27AD" w:rsidRDefault="00DD27AD" w:rsidP="00485F0E">
            <w:pPr>
              <w:spacing w:after="60" w:line="240" w:lineRule="auto"/>
              <w:jc w:val="both"/>
              <w:rPr>
                <w:rFonts w:ascii="Calibri" w:eastAsia="SimSun" w:hAnsi="Calibri" w:cs="Calibri"/>
                <w:b/>
                <w:sz w:val="20"/>
                <w:szCs w:val="20"/>
              </w:rPr>
            </w:pPr>
            <w:r>
              <w:rPr>
                <w:rFonts w:ascii="Calibri" w:eastAsia="SimSun" w:hAnsi="Calibri" w:cs="Calibri"/>
                <w:b/>
                <w:sz w:val="20"/>
                <w:szCs w:val="20"/>
              </w:rPr>
              <w:t>Monitoring of Gender Action Plan</w:t>
            </w:r>
          </w:p>
        </w:tc>
        <w:tc>
          <w:tcPr>
            <w:tcW w:w="5523" w:type="dxa"/>
          </w:tcPr>
          <w:p w14:paraId="14219828" w14:textId="215AB3E9" w:rsidR="00DD27AD" w:rsidRPr="006F00EA" w:rsidRDefault="00DD27AD" w:rsidP="00485F0E">
            <w:pPr>
              <w:spacing w:after="60" w:line="240" w:lineRule="auto"/>
              <w:jc w:val="both"/>
              <w:rPr>
                <w:rFonts w:ascii="Calibri" w:eastAsia="SimSun" w:hAnsi="Calibri" w:cs="Calibri"/>
                <w:iCs/>
                <w:sz w:val="20"/>
                <w:szCs w:val="20"/>
              </w:rPr>
            </w:pPr>
            <w:r>
              <w:rPr>
                <w:rFonts w:ascii="Calibri" w:eastAsia="SimSun" w:hAnsi="Calibri" w:cs="Calibri"/>
                <w:iCs/>
                <w:sz w:val="20"/>
                <w:szCs w:val="20"/>
              </w:rPr>
              <w:t>No incremental cost.</w:t>
            </w:r>
          </w:p>
        </w:tc>
      </w:tr>
      <w:tr w:rsidR="00485F0E" w:rsidRPr="00485F0E" w14:paraId="5B1CEA9A" w14:textId="77777777" w:rsidTr="005C3B00">
        <w:trPr>
          <w:jc w:val="center"/>
        </w:trPr>
        <w:tc>
          <w:tcPr>
            <w:tcW w:w="7792" w:type="dxa"/>
          </w:tcPr>
          <w:p w14:paraId="1BFEE317" w14:textId="3FD80EED" w:rsidR="00485F0E" w:rsidRPr="00485F0E" w:rsidRDefault="00800E7F" w:rsidP="00485F0E">
            <w:pPr>
              <w:spacing w:after="60" w:line="240" w:lineRule="auto"/>
              <w:jc w:val="both"/>
              <w:rPr>
                <w:rFonts w:ascii="Calibri" w:eastAsia="SimSun" w:hAnsi="Calibri" w:cs="Calibri"/>
                <w:i/>
                <w:sz w:val="20"/>
                <w:szCs w:val="20"/>
              </w:rPr>
            </w:pPr>
            <w:r>
              <w:rPr>
                <w:rFonts w:ascii="Calibri" w:eastAsia="SimSun" w:hAnsi="Calibri" w:cs="Calibri"/>
                <w:b/>
                <w:sz w:val="20"/>
                <w:szCs w:val="20"/>
              </w:rPr>
              <w:t xml:space="preserve">Project final workshop (1 national final workshop in </w:t>
            </w:r>
            <w:r w:rsidR="00AA3C7F">
              <w:rPr>
                <w:rFonts w:ascii="Calibri" w:eastAsia="SimSun" w:hAnsi="Calibri" w:cs="Calibri"/>
                <w:b/>
                <w:sz w:val="20"/>
                <w:szCs w:val="20"/>
              </w:rPr>
              <w:t>Ulaanbaatar</w:t>
            </w:r>
            <w:r>
              <w:rPr>
                <w:rFonts w:ascii="Calibri" w:eastAsia="SimSun" w:hAnsi="Calibri" w:cs="Calibri"/>
                <w:b/>
                <w:sz w:val="20"/>
                <w:szCs w:val="20"/>
              </w:rPr>
              <w:t xml:space="preserve"> city, 2 city final workshops; 1 each in Darkhan and Erdenet)</w:t>
            </w:r>
          </w:p>
        </w:tc>
        <w:tc>
          <w:tcPr>
            <w:tcW w:w="5523" w:type="dxa"/>
          </w:tcPr>
          <w:p w14:paraId="1C5A9BEF" w14:textId="4EFFA91E" w:rsidR="00485F0E" w:rsidRPr="006F00EA" w:rsidRDefault="00800E7F" w:rsidP="00485F0E">
            <w:pPr>
              <w:spacing w:after="60" w:line="240" w:lineRule="auto"/>
              <w:jc w:val="both"/>
              <w:rPr>
                <w:rFonts w:ascii="Calibri" w:eastAsia="SimSun" w:hAnsi="Calibri" w:cs="Calibri"/>
                <w:iCs/>
                <w:sz w:val="20"/>
                <w:szCs w:val="20"/>
              </w:rPr>
            </w:pPr>
            <w:r w:rsidRPr="006F00EA">
              <w:rPr>
                <w:rFonts w:ascii="Calibri" w:eastAsia="SimSun" w:hAnsi="Calibri" w:cs="Calibri"/>
                <w:iCs/>
                <w:sz w:val="20"/>
                <w:szCs w:val="20"/>
              </w:rPr>
              <w:t>9,000</w:t>
            </w:r>
          </w:p>
        </w:tc>
      </w:tr>
      <w:tr w:rsidR="00485F0E" w:rsidRPr="00485F0E" w14:paraId="127A69A1" w14:textId="77777777" w:rsidTr="005C3B00">
        <w:trPr>
          <w:trHeight w:val="755"/>
          <w:jc w:val="center"/>
        </w:trPr>
        <w:tc>
          <w:tcPr>
            <w:tcW w:w="7792" w:type="dxa"/>
          </w:tcPr>
          <w:p w14:paraId="641038AE" w14:textId="106DF71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 xml:space="preserve">Independent Mid-term Review (MTR): </w:t>
            </w:r>
            <w:r w:rsidR="00800E7F">
              <w:rPr>
                <w:rFonts w:ascii="Calibri" w:eastAsia="SimSun" w:hAnsi="Calibri" w:cs="Calibri"/>
                <w:b/>
                <w:sz w:val="20"/>
                <w:szCs w:val="20"/>
              </w:rPr>
              <w:t>Undertaken by 1 international consultant and 2 local consultants</w:t>
            </w:r>
          </w:p>
        </w:tc>
        <w:tc>
          <w:tcPr>
            <w:tcW w:w="5523" w:type="dxa"/>
          </w:tcPr>
          <w:p w14:paraId="5D5B4BDE" w14:textId="3750DCE7" w:rsidR="00D50C24" w:rsidRPr="006F00EA" w:rsidRDefault="00DD27AD" w:rsidP="00485F0E">
            <w:pPr>
              <w:spacing w:after="60" w:line="240" w:lineRule="auto"/>
              <w:jc w:val="both"/>
              <w:rPr>
                <w:rFonts w:ascii="Calibri" w:eastAsia="SimSun" w:hAnsi="Calibri" w:cs="Arial"/>
                <w:iCs/>
                <w:sz w:val="20"/>
                <w:szCs w:val="24"/>
              </w:rPr>
            </w:pPr>
            <w:r>
              <w:rPr>
                <w:rFonts w:ascii="Calibri" w:eastAsia="SimSun" w:hAnsi="Calibri" w:cs="Arial"/>
                <w:iCs/>
                <w:sz w:val="20"/>
                <w:szCs w:val="24"/>
              </w:rPr>
              <w:t>64</w:t>
            </w:r>
            <w:r w:rsidR="00D50C24" w:rsidRPr="006F00EA">
              <w:rPr>
                <w:rFonts w:ascii="Calibri" w:eastAsia="SimSun" w:hAnsi="Calibri" w:cs="Arial"/>
                <w:iCs/>
                <w:sz w:val="20"/>
                <w:szCs w:val="24"/>
              </w:rPr>
              <w:t>,500</w:t>
            </w:r>
          </w:p>
        </w:tc>
      </w:tr>
      <w:tr w:rsidR="00485F0E" w:rsidRPr="00485F0E" w14:paraId="49C31665" w14:textId="77777777" w:rsidTr="005C3B00">
        <w:trPr>
          <w:jc w:val="center"/>
        </w:trPr>
        <w:tc>
          <w:tcPr>
            <w:tcW w:w="7792" w:type="dxa"/>
          </w:tcPr>
          <w:p w14:paraId="28BF3F4F" w14:textId="3E995555"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Independent Terminal Evaluation (TE):</w:t>
            </w:r>
            <w:r w:rsidR="00800E7F">
              <w:rPr>
                <w:rFonts w:ascii="Calibri" w:eastAsia="SimSun" w:hAnsi="Calibri" w:cs="Calibri"/>
                <w:b/>
                <w:sz w:val="20"/>
                <w:szCs w:val="20"/>
              </w:rPr>
              <w:t xml:space="preserve"> Undertaken by 2 international consultants and 3 local consultants</w:t>
            </w:r>
          </w:p>
        </w:tc>
        <w:tc>
          <w:tcPr>
            <w:tcW w:w="5523" w:type="dxa"/>
          </w:tcPr>
          <w:p w14:paraId="4BEC77F7" w14:textId="3163D651" w:rsidR="00485F0E" w:rsidRPr="006F00EA" w:rsidRDefault="00DD27AD" w:rsidP="00485F0E">
            <w:pPr>
              <w:tabs>
                <w:tab w:val="center" w:pos="1216"/>
              </w:tabs>
              <w:spacing w:after="60" w:line="240" w:lineRule="auto"/>
              <w:jc w:val="both"/>
              <w:rPr>
                <w:rFonts w:ascii="Calibri" w:eastAsia="SimSun" w:hAnsi="Calibri" w:cs="Arial"/>
                <w:iCs/>
                <w:sz w:val="20"/>
                <w:szCs w:val="24"/>
              </w:rPr>
            </w:pPr>
            <w:r>
              <w:rPr>
                <w:rFonts w:ascii="Calibri" w:eastAsia="SimSun" w:hAnsi="Calibri" w:cs="Arial"/>
                <w:iCs/>
                <w:sz w:val="20"/>
                <w:szCs w:val="24"/>
              </w:rPr>
              <w:t>90</w:t>
            </w:r>
            <w:r w:rsidR="00800E7F" w:rsidRPr="006F00EA">
              <w:rPr>
                <w:rFonts w:ascii="Calibri" w:eastAsia="SimSun" w:hAnsi="Calibri" w:cs="Arial"/>
                <w:iCs/>
                <w:sz w:val="20"/>
                <w:szCs w:val="24"/>
              </w:rPr>
              <w:t>,500</w:t>
            </w:r>
          </w:p>
        </w:tc>
      </w:tr>
      <w:tr w:rsidR="00485F0E" w:rsidRPr="00485F0E" w14:paraId="0519CC04" w14:textId="77777777" w:rsidTr="0087041C">
        <w:trPr>
          <w:cantSplit/>
          <w:trHeight w:val="57"/>
          <w:jc w:val="center"/>
        </w:trPr>
        <w:tc>
          <w:tcPr>
            <w:tcW w:w="7792" w:type="dxa"/>
            <w:shd w:val="clear" w:color="auto" w:fill="E6E6E6"/>
          </w:tcPr>
          <w:p w14:paraId="226EA81C" w14:textId="5E2738B7" w:rsidR="00485F0E" w:rsidRPr="00D64B87" w:rsidRDefault="00DD27AD" w:rsidP="00D64B87">
            <w:pPr>
              <w:spacing w:after="60" w:line="240" w:lineRule="auto"/>
              <w:jc w:val="both"/>
              <w:rPr>
                <w:rFonts w:ascii="Calibri" w:eastAsia="SimSun" w:hAnsi="Calibri" w:cs="Calibri"/>
                <w:b/>
                <w:sz w:val="20"/>
                <w:szCs w:val="20"/>
              </w:rPr>
            </w:pPr>
            <w:r>
              <w:rPr>
                <w:rFonts w:ascii="Calibri" w:eastAsia="SimSun" w:hAnsi="Calibri" w:cs="Calibri"/>
                <w:b/>
                <w:sz w:val="20"/>
                <w:szCs w:val="20"/>
              </w:rPr>
              <w:t>Total</w:t>
            </w:r>
            <w:r w:rsidR="00485F0E" w:rsidRPr="00485F0E">
              <w:rPr>
                <w:rFonts w:ascii="Calibri" w:eastAsia="SimSun" w:hAnsi="Calibri" w:cs="Calibri"/>
                <w:b/>
                <w:sz w:val="20"/>
                <w:szCs w:val="20"/>
              </w:rPr>
              <w:t xml:space="preserve"> </w:t>
            </w:r>
            <w:r>
              <w:rPr>
                <w:rFonts w:ascii="Calibri" w:eastAsia="SimSun" w:hAnsi="Calibri" w:cs="Calibri"/>
                <w:b/>
                <w:sz w:val="20"/>
                <w:szCs w:val="20"/>
              </w:rPr>
              <w:t>I</w:t>
            </w:r>
            <w:r w:rsidR="00485F0E" w:rsidRPr="00485F0E">
              <w:rPr>
                <w:rFonts w:ascii="Calibri" w:eastAsia="SimSun" w:hAnsi="Calibri" w:cs="Calibri"/>
                <w:b/>
                <w:sz w:val="20"/>
                <w:szCs w:val="20"/>
              </w:rPr>
              <w:t xml:space="preserve">ndicative </w:t>
            </w:r>
            <w:r>
              <w:rPr>
                <w:rFonts w:ascii="Calibri" w:eastAsia="SimSun" w:hAnsi="Calibri" w:cs="Calibri"/>
                <w:b/>
                <w:sz w:val="20"/>
                <w:szCs w:val="20"/>
              </w:rPr>
              <w:t>Cost</w:t>
            </w:r>
            <w:r w:rsidR="00485F0E" w:rsidRPr="00485F0E">
              <w:rPr>
                <w:rFonts w:ascii="Calibri" w:eastAsia="SimSun" w:hAnsi="Calibri" w:cs="Calibri"/>
                <w:b/>
                <w:sz w:val="20"/>
                <w:szCs w:val="20"/>
              </w:rPr>
              <w:t xml:space="preserve"> </w:t>
            </w:r>
          </w:p>
        </w:tc>
        <w:tc>
          <w:tcPr>
            <w:tcW w:w="5523" w:type="dxa"/>
            <w:shd w:val="clear" w:color="auto" w:fill="E6E6E6"/>
          </w:tcPr>
          <w:p w14:paraId="0A33ED0D" w14:textId="57EC602B" w:rsidR="00485F0E" w:rsidRPr="006F00EA" w:rsidRDefault="006F00EA" w:rsidP="00485F0E">
            <w:pPr>
              <w:spacing w:after="60" w:line="240" w:lineRule="auto"/>
              <w:jc w:val="both"/>
              <w:rPr>
                <w:rFonts w:ascii="Calibri" w:eastAsia="SimSun" w:hAnsi="Calibri" w:cs="Calibri"/>
                <w:iCs/>
                <w:sz w:val="20"/>
                <w:szCs w:val="20"/>
              </w:rPr>
            </w:pPr>
            <w:r w:rsidRPr="006F00EA">
              <w:rPr>
                <w:rFonts w:ascii="Calibri" w:eastAsia="SimSun" w:hAnsi="Calibri" w:cs="Calibri"/>
                <w:iCs/>
                <w:sz w:val="20"/>
                <w:szCs w:val="20"/>
              </w:rPr>
              <w:t>188,000</w:t>
            </w:r>
            <w:r w:rsidR="0087041C">
              <w:rPr>
                <w:rFonts w:ascii="Calibri" w:eastAsia="SimSun" w:hAnsi="Calibri" w:cs="Calibri"/>
                <w:iCs/>
                <w:sz w:val="20"/>
                <w:szCs w:val="20"/>
              </w:rPr>
              <w:t xml:space="preserve"> (2.6%)</w:t>
            </w:r>
          </w:p>
        </w:tc>
      </w:tr>
    </w:tbl>
    <w:p w14:paraId="49B46316" w14:textId="77777777" w:rsidR="00485F0E" w:rsidRPr="00485F0E" w:rsidRDefault="00485F0E" w:rsidP="00485F0E">
      <w:pPr>
        <w:keepNext/>
        <w:pBdr>
          <w:top w:val="single" w:sz="4" w:space="1" w:color="auto"/>
        </w:pBdr>
        <w:tabs>
          <w:tab w:val="num" w:pos="720"/>
        </w:tabs>
        <w:suppressAutoHyphens/>
        <w:spacing w:after="0" w:line="240" w:lineRule="auto"/>
        <w:ind w:left="720" w:hanging="720"/>
        <w:jc w:val="both"/>
        <w:outlineLvl w:val="0"/>
        <w:rPr>
          <w:rFonts w:ascii="Calibri" w:eastAsia="SimSun" w:hAnsi="Calibri" w:cs="Times New Roman"/>
          <w:b/>
          <w:smallCaps/>
          <w:spacing w:val="-2"/>
          <w:sz w:val="28"/>
          <w:szCs w:val="20"/>
        </w:rPr>
        <w:sectPr w:rsidR="00485F0E" w:rsidRPr="00485F0E" w:rsidSect="005C3B00">
          <w:pgSz w:w="15840" w:h="12240" w:orient="landscape" w:code="1"/>
          <w:pgMar w:top="1440" w:right="1440" w:bottom="1440" w:left="1440" w:header="720" w:footer="432" w:gutter="0"/>
          <w:cols w:space="708"/>
          <w:titlePg/>
          <w:docGrid w:linePitch="360"/>
        </w:sectPr>
      </w:pPr>
    </w:p>
    <w:p w14:paraId="284A0E39" w14:textId="77777777" w:rsidR="00485F0E" w:rsidRPr="00485F0E" w:rsidRDefault="32C28A7B" w:rsidP="0045637E">
      <w:pPr>
        <w:pStyle w:val="Heading1"/>
      </w:pPr>
      <w:bookmarkStart w:id="24" w:name="_Toc135389238"/>
      <w:bookmarkStart w:id="25" w:name="_Toc1128274467"/>
      <w:r>
        <w:lastRenderedPageBreak/>
        <w:t>Governance and Management Arrangements</w:t>
      </w:r>
      <w:bookmarkEnd w:id="24"/>
      <w:bookmarkEnd w:id="25"/>
      <w:r>
        <w:t xml:space="preserve"> </w:t>
      </w:r>
    </w:p>
    <w:p w14:paraId="7D55B0C1" w14:textId="77777777" w:rsidR="00485F0E" w:rsidRPr="00485F0E" w:rsidRDefault="00485F0E" w:rsidP="00485F0E">
      <w:pPr>
        <w:spacing w:after="0" w:line="240" w:lineRule="auto"/>
        <w:jc w:val="both"/>
        <w:rPr>
          <w:rFonts w:ascii="Calibri" w:eastAsia="SimSun" w:hAnsi="Calibri" w:cs="Arial"/>
          <w:b/>
          <w:noProof/>
          <w:sz w:val="20"/>
          <w:szCs w:val="20"/>
          <w:lang w:eastAsia="zh-CN"/>
        </w:rPr>
      </w:pPr>
    </w:p>
    <w:p w14:paraId="5B6ADD4A" w14:textId="77777777" w:rsidR="00485F0E" w:rsidRPr="00485F0E" w:rsidRDefault="00485F0E" w:rsidP="00485F0E">
      <w:pPr>
        <w:spacing w:after="0" w:line="240" w:lineRule="auto"/>
        <w:jc w:val="both"/>
        <w:rPr>
          <w:rFonts w:ascii="Calibri" w:eastAsia="SimSun" w:hAnsi="Calibri" w:cs="Arial"/>
          <w:b/>
          <w:sz w:val="20"/>
          <w:szCs w:val="20"/>
        </w:rPr>
      </w:pPr>
      <w:r w:rsidRPr="00485F0E">
        <w:rPr>
          <w:rFonts w:ascii="Calibri" w:eastAsia="SimSun" w:hAnsi="Calibri" w:cs="Arial"/>
          <w:b/>
          <w:noProof/>
          <w:sz w:val="20"/>
          <w:szCs w:val="20"/>
          <w:lang w:eastAsia="zh-CN"/>
        </w:rPr>
        <w:t xml:space="preserve">Section 1: General roles and responsibilities in the projects’ governance mechanism </w:t>
      </w:r>
    </w:p>
    <w:p w14:paraId="2DB83F6B" w14:textId="77777777" w:rsidR="00485F0E" w:rsidRPr="00485F0E" w:rsidRDefault="00485F0E" w:rsidP="00485F0E">
      <w:pPr>
        <w:spacing w:after="0" w:line="240" w:lineRule="auto"/>
        <w:jc w:val="both"/>
        <w:rPr>
          <w:rFonts w:ascii="Calibri" w:eastAsia="SimSun" w:hAnsi="Calibri" w:cs="Arial"/>
          <w:noProof/>
          <w:sz w:val="20"/>
          <w:szCs w:val="20"/>
          <w:lang w:eastAsia="zh-CN"/>
        </w:rPr>
      </w:pPr>
    </w:p>
    <w:p w14:paraId="1065B60E" w14:textId="4667DD65" w:rsidR="00485F0E" w:rsidRPr="00485F0E" w:rsidRDefault="00485F0E" w:rsidP="00485F0E">
      <w:pPr>
        <w:spacing w:after="0" w:line="240" w:lineRule="auto"/>
        <w:jc w:val="both"/>
        <w:rPr>
          <w:rFonts w:ascii="Calibri" w:eastAsia="SimSun" w:hAnsi="Calibri" w:cs="Arial"/>
          <w:i/>
          <w:sz w:val="20"/>
          <w:szCs w:val="24"/>
          <w:lang w:eastAsia="zh-CN"/>
        </w:rPr>
      </w:pPr>
      <w:r w:rsidRPr="00485F0E">
        <w:rPr>
          <w:rFonts w:ascii="Calibri" w:eastAsia="SimSun" w:hAnsi="Calibri" w:cs="Arial"/>
          <w:sz w:val="20"/>
          <w:szCs w:val="24"/>
          <w:u w:val="single"/>
          <w:lang w:eastAsia="zh-CN"/>
        </w:rPr>
        <w:t>Implementing Partner</w:t>
      </w:r>
      <w:r w:rsidRPr="00485F0E">
        <w:rPr>
          <w:rFonts w:ascii="Calibri" w:eastAsia="SimSun" w:hAnsi="Calibri" w:cs="Arial"/>
          <w:sz w:val="20"/>
          <w:szCs w:val="24"/>
          <w:lang w:eastAsia="zh-CN"/>
        </w:rPr>
        <w:t xml:space="preserve">: The Implementing Partner for this project is </w:t>
      </w:r>
      <w:r w:rsidR="00B43B0D">
        <w:rPr>
          <w:rFonts w:ascii="Calibri" w:eastAsia="SimSun" w:hAnsi="Calibri" w:cs="Arial"/>
          <w:sz w:val="20"/>
          <w:szCs w:val="24"/>
          <w:lang w:eastAsia="zh-CN"/>
        </w:rPr>
        <w:t xml:space="preserve">the </w:t>
      </w:r>
      <w:r w:rsidR="00D75A11">
        <w:rPr>
          <w:rFonts w:ascii="Calibri" w:eastAsia="SimSun" w:hAnsi="Calibri" w:cs="Arial"/>
          <w:sz w:val="20"/>
          <w:szCs w:val="24"/>
          <w:lang w:eastAsia="zh-CN"/>
        </w:rPr>
        <w:t xml:space="preserve">Ministry of </w:t>
      </w:r>
      <w:r w:rsidR="005565BC">
        <w:rPr>
          <w:rFonts w:ascii="Calibri" w:eastAsia="SimSun" w:hAnsi="Calibri" w:cs="Arial"/>
          <w:sz w:val="20"/>
          <w:szCs w:val="24"/>
          <w:lang w:eastAsia="zh-CN"/>
        </w:rPr>
        <w:t>Environment and Climate Change</w:t>
      </w:r>
      <w:r w:rsidRPr="00485F0E">
        <w:rPr>
          <w:rFonts w:ascii="Calibri" w:eastAsia="SimSun" w:hAnsi="Calibri" w:cs="Arial"/>
          <w:sz w:val="20"/>
          <w:szCs w:val="24"/>
          <w:lang w:eastAsia="zh-CN"/>
        </w:rPr>
        <w:t>.</w:t>
      </w:r>
    </w:p>
    <w:p w14:paraId="2905E3D2" w14:textId="77777777" w:rsidR="00485F0E" w:rsidRPr="00485F0E" w:rsidRDefault="00485F0E" w:rsidP="00485F0E">
      <w:pPr>
        <w:spacing w:after="0" w:line="240" w:lineRule="auto"/>
        <w:jc w:val="both"/>
        <w:rPr>
          <w:rFonts w:ascii="Calibri" w:eastAsia="SimSun" w:hAnsi="Calibri" w:cs="Arial"/>
          <w:i/>
          <w:noProof/>
          <w:sz w:val="20"/>
          <w:szCs w:val="20"/>
          <w:lang w:eastAsia="zh-CN"/>
        </w:rPr>
      </w:pPr>
    </w:p>
    <w:p w14:paraId="6201B39F" w14:textId="77777777" w:rsidR="00485F0E" w:rsidRPr="00485F0E" w:rsidRDefault="00485F0E" w:rsidP="00485F0E">
      <w:pPr>
        <w:spacing w:after="0" w:line="240" w:lineRule="auto"/>
        <w:jc w:val="both"/>
        <w:rPr>
          <w:rFonts w:ascii="Calibri" w:eastAsia="SimSun" w:hAnsi="Calibri" w:cs="Arial"/>
          <w:sz w:val="20"/>
          <w:szCs w:val="20"/>
          <w:lang w:eastAsia="zh-CN"/>
        </w:rPr>
      </w:pPr>
      <w:r w:rsidRPr="00485F0E">
        <w:rPr>
          <w:rFonts w:ascii="Calibri" w:eastAsia="SimSun" w:hAnsi="Calibri" w:cs="Arial"/>
          <w:sz w:val="20"/>
          <w:szCs w:val="20"/>
          <w:lang w:eastAsia="zh-CN"/>
        </w:rPr>
        <w:t>The Implementing Partner is the entity to which the UNDP Administrator has entrusted the implementation of UNDP assistance specified in this signed project document along with the assumption of full responsibility and accountability for the effective use of UNDP resources and the delivery of outputs, as set forth in this document.</w:t>
      </w:r>
    </w:p>
    <w:p w14:paraId="7654CDC6" w14:textId="77777777" w:rsidR="00485F0E" w:rsidRPr="00485F0E" w:rsidRDefault="00485F0E" w:rsidP="00485F0E">
      <w:pPr>
        <w:spacing w:after="0" w:line="240" w:lineRule="auto"/>
        <w:jc w:val="both"/>
        <w:rPr>
          <w:rFonts w:ascii="Calibri" w:eastAsia="SimSun" w:hAnsi="Calibri" w:cs="Arial"/>
          <w:sz w:val="20"/>
          <w:szCs w:val="20"/>
          <w:lang w:eastAsia="zh-CN"/>
        </w:rPr>
      </w:pPr>
    </w:p>
    <w:p w14:paraId="2E671E2A" w14:textId="77777777" w:rsidR="00485F0E" w:rsidRPr="00485F0E" w:rsidRDefault="00485F0E" w:rsidP="00485F0E">
      <w:pPr>
        <w:spacing w:after="0" w:line="240" w:lineRule="auto"/>
        <w:jc w:val="both"/>
        <w:rPr>
          <w:rFonts w:ascii="Calibri" w:eastAsia="SimSun" w:hAnsi="Calibri" w:cs="Arial"/>
          <w:sz w:val="20"/>
          <w:szCs w:val="20"/>
          <w:lang w:eastAsia="zh-CN"/>
        </w:rPr>
      </w:pPr>
      <w:r w:rsidRPr="00485F0E">
        <w:rPr>
          <w:rFonts w:ascii="Calibri" w:eastAsia="SimSun" w:hAnsi="Calibri" w:cs="Arial"/>
          <w:sz w:val="20"/>
          <w:szCs w:val="20"/>
          <w:lang w:eastAsia="zh-CN"/>
        </w:rPr>
        <w:t>The Implementing Partner is responsible for executing this project. Specific tasks include:</w:t>
      </w:r>
    </w:p>
    <w:p w14:paraId="44FD0733" w14:textId="77777777" w:rsidR="00485F0E" w:rsidRPr="00485F0E" w:rsidRDefault="00485F0E" w:rsidP="000111B9">
      <w:pPr>
        <w:numPr>
          <w:ilvl w:val="0"/>
          <w:numId w:val="19"/>
        </w:numPr>
        <w:spacing w:after="0" w:line="240" w:lineRule="auto"/>
        <w:jc w:val="both"/>
        <w:rPr>
          <w:rFonts w:ascii="Calibri" w:eastAsia="SimSun" w:hAnsi="Calibri" w:cs="Calibri"/>
          <w:sz w:val="20"/>
          <w:szCs w:val="20"/>
        </w:rPr>
      </w:pPr>
      <w:r w:rsidRPr="00485F0E">
        <w:rPr>
          <w:rFonts w:ascii="Calibri" w:eastAsia="SimSun" w:hAnsi="Calibri" w:cs="Times New Roman"/>
          <w:sz w:val="20"/>
          <w:szCs w:val="20"/>
        </w:rPr>
        <w:t xml:space="preserve">Project planning, coordination, management, monitoring, evaluation and reporting. This includes </w:t>
      </w:r>
      <w:r w:rsidRPr="00485F0E">
        <w:rPr>
          <w:rFonts w:ascii="Calibri" w:eastAsia="SimSun" w:hAnsi="Calibri" w:cs="Calibri"/>
          <w:sz w:val="20"/>
          <w:szCs w:val="20"/>
        </w:rPr>
        <w:t xml:space="preserve">providing all required information and data necessary for timely, comprehensive and evidence-based project reporting, including results and financial data, as necessary. The Implementing Partner will strive to ensure project-level M&amp;E is undertaken by national institutes and is aligned with national systems so that the data used and generated by the project supports national systems. </w:t>
      </w:r>
    </w:p>
    <w:p w14:paraId="73F2673B" w14:textId="29F35941" w:rsidR="009767EA" w:rsidRPr="009767EA" w:rsidRDefault="009767EA" w:rsidP="000111B9">
      <w:pPr>
        <w:numPr>
          <w:ilvl w:val="0"/>
          <w:numId w:val="19"/>
        </w:numPr>
        <w:spacing w:after="0" w:line="240" w:lineRule="auto"/>
        <w:jc w:val="both"/>
        <w:rPr>
          <w:rFonts w:ascii="Calibri" w:eastAsia="SimSun" w:hAnsi="Calibri" w:cs="Times New Roman"/>
          <w:sz w:val="20"/>
          <w:szCs w:val="20"/>
        </w:rPr>
      </w:pPr>
      <w:r w:rsidRPr="009767EA">
        <w:rPr>
          <w:rFonts w:ascii="Calibri" w:eastAsia="SimSun" w:hAnsi="Calibri" w:cs="Times New Roman"/>
          <w:sz w:val="20"/>
          <w:szCs w:val="20"/>
        </w:rPr>
        <w:t>Nominating a National Project Coordinator, who serves as Co-Chair of the Project Steering Committee</w:t>
      </w:r>
    </w:p>
    <w:p w14:paraId="59DCC12A" w14:textId="47EE2494" w:rsidR="009767EA" w:rsidRDefault="009767EA" w:rsidP="000111B9">
      <w:pPr>
        <w:numPr>
          <w:ilvl w:val="0"/>
          <w:numId w:val="19"/>
        </w:numPr>
        <w:spacing w:after="0" w:line="240" w:lineRule="auto"/>
        <w:jc w:val="both"/>
        <w:rPr>
          <w:rFonts w:ascii="Calibri" w:eastAsia="SimSun" w:hAnsi="Calibri" w:cs="Times New Roman"/>
          <w:sz w:val="20"/>
          <w:szCs w:val="20"/>
        </w:rPr>
      </w:pPr>
      <w:r w:rsidRPr="009767EA">
        <w:rPr>
          <w:rFonts w:ascii="Calibri" w:eastAsia="SimSun" w:hAnsi="Calibri" w:cs="Times New Roman"/>
          <w:sz w:val="20"/>
          <w:szCs w:val="20"/>
        </w:rPr>
        <w:t>Providing political leadership to the project and ensuring coordination amongst all project partners, coordination with relevant government institutions, and coordination with other relevant projects and initiatives supported by other development partners.</w:t>
      </w:r>
    </w:p>
    <w:p w14:paraId="3A0A167B" w14:textId="0B305FED" w:rsidR="00485F0E" w:rsidRPr="00485F0E" w:rsidRDefault="00485F0E" w:rsidP="000111B9">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Overseeing the management of project risks as included in this project document and new risks that may emerge during project implementation. </w:t>
      </w:r>
    </w:p>
    <w:p w14:paraId="05E4B08C" w14:textId="77777777" w:rsidR="00485F0E" w:rsidRPr="00485F0E" w:rsidRDefault="00485F0E" w:rsidP="000111B9">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Financial management, including overseeing financial expenditures against project budgets.</w:t>
      </w:r>
    </w:p>
    <w:p w14:paraId="3155ADEC" w14:textId="77777777" w:rsidR="00485F0E" w:rsidRPr="00485F0E" w:rsidRDefault="00485F0E" w:rsidP="000111B9">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Approving and signing the multiyear workplan.</w:t>
      </w:r>
    </w:p>
    <w:p w14:paraId="3EFE0004" w14:textId="4F1F293D" w:rsidR="00485F0E" w:rsidRDefault="00485F0E" w:rsidP="000111B9">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Approving and signing the combined delivery report at the end of the year; </w:t>
      </w:r>
    </w:p>
    <w:p w14:paraId="1E6D3D8A" w14:textId="0DC51BC0" w:rsidR="009767EA" w:rsidRPr="009767EA" w:rsidRDefault="009767EA" w:rsidP="000111B9">
      <w:pPr>
        <w:numPr>
          <w:ilvl w:val="0"/>
          <w:numId w:val="19"/>
        </w:numPr>
        <w:spacing w:after="0" w:line="240" w:lineRule="auto"/>
        <w:jc w:val="both"/>
        <w:rPr>
          <w:rFonts w:ascii="Calibri" w:eastAsia="SimSun" w:hAnsi="Calibri" w:cs="Times New Roman"/>
          <w:sz w:val="20"/>
          <w:szCs w:val="20"/>
        </w:rPr>
      </w:pPr>
      <w:r w:rsidRPr="009767EA">
        <w:rPr>
          <w:rFonts w:ascii="Calibri" w:eastAsia="SimSun" w:hAnsi="Calibri" w:cs="Times New Roman"/>
          <w:sz w:val="20"/>
          <w:szCs w:val="20"/>
        </w:rPr>
        <w:t>Issuance of Responsible Party agreements (as per UNDP POPP)</w:t>
      </w:r>
      <w:r>
        <w:rPr>
          <w:rFonts w:ascii="Calibri" w:eastAsia="SimSun" w:hAnsi="Calibri" w:cs="Times New Roman"/>
          <w:sz w:val="20"/>
          <w:szCs w:val="20"/>
        </w:rPr>
        <w:t>;</w:t>
      </w:r>
    </w:p>
    <w:p w14:paraId="5FDE87D6" w14:textId="5DC65C15" w:rsidR="009767EA" w:rsidRPr="009767EA" w:rsidRDefault="009767EA" w:rsidP="000111B9">
      <w:pPr>
        <w:numPr>
          <w:ilvl w:val="0"/>
          <w:numId w:val="19"/>
        </w:numPr>
        <w:spacing w:after="0" w:line="240" w:lineRule="auto"/>
        <w:jc w:val="both"/>
        <w:rPr>
          <w:rFonts w:ascii="Calibri" w:eastAsia="SimSun" w:hAnsi="Calibri" w:cs="Times New Roman"/>
          <w:sz w:val="20"/>
          <w:szCs w:val="20"/>
        </w:rPr>
      </w:pPr>
      <w:r w:rsidRPr="009767EA">
        <w:rPr>
          <w:rFonts w:ascii="Calibri" w:eastAsia="SimSun" w:hAnsi="Calibri" w:cs="Times New Roman"/>
          <w:sz w:val="20"/>
          <w:szCs w:val="20"/>
        </w:rPr>
        <w:t>Oversight on procurement plans and TORs for the procurement of goods and services</w:t>
      </w:r>
      <w:r>
        <w:rPr>
          <w:rFonts w:ascii="Calibri" w:eastAsia="SimSun" w:hAnsi="Calibri" w:cs="Times New Roman"/>
          <w:sz w:val="20"/>
          <w:szCs w:val="20"/>
        </w:rPr>
        <w:t>;</w:t>
      </w:r>
    </w:p>
    <w:p w14:paraId="6F9C7019" w14:textId="1DC76879" w:rsidR="009767EA" w:rsidRPr="00485F0E" w:rsidRDefault="009767EA" w:rsidP="000111B9">
      <w:pPr>
        <w:numPr>
          <w:ilvl w:val="0"/>
          <w:numId w:val="19"/>
        </w:numPr>
        <w:spacing w:after="0" w:line="240" w:lineRule="auto"/>
        <w:jc w:val="both"/>
        <w:rPr>
          <w:rFonts w:ascii="Calibri" w:eastAsia="SimSun" w:hAnsi="Calibri" w:cs="Times New Roman"/>
          <w:sz w:val="20"/>
          <w:szCs w:val="20"/>
        </w:rPr>
      </w:pPr>
      <w:r w:rsidRPr="009767EA">
        <w:rPr>
          <w:rFonts w:ascii="Calibri" w:eastAsia="SimSun" w:hAnsi="Calibri" w:cs="Times New Roman"/>
          <w:sz w:val="20"/>
          <w:szCs w:val="20"/>
        </w:rPr>
        <w:t>Oversight on financial expenditures against project budget</w:t>
      </w:r>
      <w:r>
        <w:rPr>
          <w:rFonts w:ascii="Calibri" w:eastAsia="SimSun" w:hAnsi="Calibri" w:cs="Times New Roman"/>
          <w:sz w:val="20"/>
          <w:szCs w:val="20"/>
        </w:rPr>
        <w:t>;</w:t>
      </w:r>
    </w:p>
    <w:p w14:paraId="7754A1F0" w14:textId="0F030154" w:rsidR="009767EA" w:rsidRPr="009767EA" w:rsidRDefault="00485F0E" w:rsidP="000111B9">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Signing the financial report or the funding authorization and certificate of expenditures.</w:t>
      </w:r>
    </w:p>
    <w:p w14:paraId="0A5243ED" w14:textId="77777777" w:rsidR="009767EA" w:rsidRPr="00485F0E" w:rsidRDefault="009767EA" w:rsidP="00485F0E">
      <w:pPr>
        <w:spacing w:after="0" w:line="240" w:lineRule="auto"/>
        <w:jc w:val="both"/>
        <w:rPr>
          <w:rFonts w:ascii="Calibri" w:eastAsia="SimSun" w:hAnsi="Calibri" w:cs="Arial"/>
          <w:noProof/>
          <w:sz w:val="20"/>
          <w:szCs w:val="20"/>
          <w:lang w:eastAsia="zh-CN"/>
        </w:rPr>
      </w:pPr>
    </w:p>
    <w:p w14:paraId="26DD8B9B" w14:textId="3B36807C" w:rsidR="00F460F2" w:rsidRDefault="007100F4" w:rsidP="00F460F2">
      <w:pPr>
        <w:spacing w:after="0" w:line="257" w:lineRule="auto"/>
        <w:jc w:val="both"/>
        <w:rPr>
          <w:rFonts w:ascii="Calibri" w:eastAsia="Calibri" w:hAnsi="Calibri" w:cs="Calibri"/>
          <w:sz w:val="20"/>
          <w:szCs w:val="20"/>
        </w:rPr>
      </w:pPr>
      <w:r w:rsidRPr="7A9F685B">
        <w:rPr>
          <w:rFonts w:ascii="Calibri" w:eastAsia="Calibri" w:hAnsi="Calibri" w:cs="Calibri"/>
          <w:sz w:val="20"/>
          <w:szCs w:val="20"/>
        </w:rPr>
        <w:t xml:space="preserve">As Country Office Support, </w:t>
      </w:r>
      <w:r w:rsidR="00F460F2" w:rsidRPr="7A9F685B">
        <w:rPr>
          <w:rFonts w:ascii="Calibri" w:eastAsia="Calibri" w:hAnsi="Calibri" w:cs="Calibri"/>
          <w:sz w:val="20"/>
          <w:szCs w:val="20"/>
        </w:rPr>
        <w:t xml:space="preserve">UNDP will process direct payments as per the requests from the Implementing Partner.  For direct payments, the government assumes responsibility for the contracting process, performs recruitment and procurement, and signs the contracts according to its own rules and regulations (whose principles should conform to those of UNDP). To ensure no conflict of interest, there will be clear roles and responsibilities between the Implementing Partner and UNDP with two key principles: </w:t>
      </w:r>
    </w:p>
    <w:p w14:paraId="1C419386" w14:textId="77777777" w:rsidR="00F460F2" w:rsidRDefault="00F460F2" w:rsidP="00F460F2">
      <w:pPr>
        <w:pStyle w:val="ListParagraph"/>
        <w:numPr>
          <w:ilvl w:val="0"/>
          <w:numId w:val="80"/>
        </w:numPr>
        <w:ind w:left="1080"/>
        <w:jc w:val="both"/>
        <w:rPr>
          <w:rFonts w:ascii="Calibri" w:eastAsia="Calibri" w:hAnsi="Calibri" w:cs="Calibri"/>
          <w:sz w:val="20"/>
          <w:szCs w:val="20"/>
        </w:rPr>
      </w:pPr>
      <w:r w:rsidRPr="26CC55A5">
        <w:rPr>
          <w:rFonts w:ascii="Calibri" w:eastAsia="Calibri" w:hAnsi="Calibri" w:cs="Calibri"/>
          <w:sz w:val="20"/>
          <w:szCs w:val="20"/>
        </w:rPr>
        <w:t xml:space="preserve">None of UNDP contract holders can be involved in the approval or selection process to whom the direct payment is going to be made.  </w:t>
      </w:r>
    </w:p>
    <w:p w14:paraId="1AC549D5" w14:textId="77777777" w:rsidR="00F460F2" w:rsidRDefault="00F460F2" w:rsidP="00F460F2">
      <w:pPr>
        <w:pStyle w:val="ListParagraph"/>
        <w:numPr>
          <w:ilvl w:val="0"/>
          <w:numId w:val="79"/>
        </w:numPr>
        <w:ind w:left="1080"/>
        <w:jc w:val="both"/>
        <w:rPr>
          <w:rFonts w:ascii="Calibri" w:eastAsia="Calibri" w:hAnsi="Calibri" w:cs="Calibri"/>
          <w:sz w:val="20"/>
          <w:szCs w:val="20"/>
        </w:rPr>
      </w:pPr>
      <w:r w:rsidRPr="26CC55A5">
        <w:rPr>
          <w:rFonts w:ascii="Calibri" w:eastAsia="Calibri" w:hAnsi="Calibri" w:cs="Calibri"/>
          <w:sz w:val="20"/>
          <w:szCs w:val="20"/>
        </w:rPr>
        <w:t xml:space="preserve">None of UNDP contract holders will sign-off on any business processes or transactions that are under the IP’s accountability that UNDP is subsequently asked to pay for through direct payment. </w:t>
      </w:r>
    </w:p>
    <w:p w14:paraId="41985081" w14:textId="77777777" w:rsidR="00F460F2" w:rsidRDefault="00F460F2" w:rsidP="0005370A">
      <w:pPr>
        <w:spacing w:after="0" w:line="240" w:lineRule="auto"/>
        <w:jc w:val="both"/>
        <w:rPr>
          <w:rFonts w:ascii="Calibri" w:eastAsia="SimSun" w:hAnsi="Calibri" w:cs="Times New Roman"/>
          <w:sz w:val="20"/>
          <w:szCs w:val="20"/>
          <w:u w:val="single"/>
        </w:rPr>
      </w:pPr>
    </w:p>
    <w:p w14:paraId="73DC9E75" w14:textId="53C42068" w:rsidR="00485F0E" w:rsidRPr="00485F0E" w:rsidRDefault="00485F0E" w:rsidP="0005370A">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sz w:val="20"/>
          <w:szCs w:val="20"/>
          <w:u w:val="single"/>
        </w:rPr>
        <w:t>Responsible Parties</w:t>
      </w:r>
      <w:r w:rsidRPr="00485F0E">
        <w:rPr>
          <w:rFonts w:ascii="Calibri" w:eastAsia="SimSun" w:hAnsi="Calibri" w:cs="Times New Roman"/>
          <w:sz w:val="20"/>
          <w:szCs w:val="20"/>
        </w:rPr>
        <w:t>:</w:t>
      </w:r>
      <w:r w:rsidRPr="00485F0E">
        <w:rPr>
          <w:rFonts w:ascii="Calibri" w:eastAsia="SimSun" w:hAnsi="Calibri" w:cs="Times New Roman"/>
          <w:b/>
          <w:sz w:val="20"/>
          <w:szCs w:val="20"/>
        </w:rPr>
        <w:t xml:space="preserve"> </w:t>
      </w:r>
      <w:r w:rsidR="0005370A" w:rsidRPr="0005370A">
        <w:rPr>
          <w:rFonts w:ascii="Calibri" w:eastAsia="SimSun" w:hAnsi="Calibri" w:cs="Times New Roman"/>
          <w:iCs/>
          <w:sz w:val="20"/>
          <w:szCs w:val="20"/>
        </w:rPr>
        <w:t>No Responsible Parties are currently foreseen as part of the project management arrangements, but this is subject to adaptive management during project implementation if it is assessed that engaging a responsible party to support execution on a specific aspect of the project would increase the efficiency and effectiveness of the project activities.</w:t>
      </w:r>
      <w:r w:rsidR="0005370A">
        <w:rPr>
          <w:rFonts w:ascii="Calibri" w:eastAsia="SimSun" w:hAnsi="Calibri" w:cs="Times New Roman"/>
          <w:iCs/>
          <w:sz w:val="20"/>
          <w:szCs w:val="20"/>
        </w:rPr>
        <w:t xml:space="preserve"> If any Responsible Parties are engaged, this will be done fully in accordance with UNDP POPP procedures. </w:t>
      </w:r>
      <w:r w:rsidR="0005370A" w:rsidRPr="0005370A">
        <w:rPr>
          <w:rFonts w:ascii="Calibri" w:eastAsia="SimSun" w:hAnsi="Calibri" w:cs="Times New Roman"/>
          <w:i/>
          <w:sz w:val="20"/>
          <w:szCs w:val="20"/>
        </w:rPr>
        <w:t xml:space="preserve"> </w:t>
      </w:r>
    </w:p>
    <w:p w14:paraId="3C68721B" w14:textId="77777777" w:rsidR="00485F0E" w:rsidRPr="00485F0E" w:rsidRDefault="00485F0E" w:rsidP="00485F0E">
      <w:pPr>
        <w:spacing w:after="0" w:line="240" w:lineRule="auto"/>
        <w:jc w:val="both"/>
        <w:rPr>
          <w:rFonts w:ascii="Calibri" w:eastAsia="SimSun" w:hAnsi="Calibri" w:cs="Arial"/>
          <w:i/>
          <w:noProof/>
          <w:sz w:val="20"/>
          <w:szCs w:val="20"/>
          <w:lang w:eastAsia="zh-CN"/>
        </w:rPr>
      </w:pPr>
    </w:p>
    <w:p w14:paraId="593D2BC0" w14:textId="7A72885A" w:rsidR="005D275A" w:rsidRPr="005D275A" w:rsidRDefault="00485F0E" w:rsidP="00244839">
      <w:p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u w:val="single"/>
        </w:rPr>
        <w:t>Project stakeholders and target groups</w:t>
      </w:r>
      <w:r w:rsidRPr="00485F0E">
        <w:rPr>
          <w:rFonts w:ascii="Calibri" w:eastAsia="SimSun" w:hAnsi="Calibri" w:cs="Times New Roman"/>
          <w:sz w:val="20"/>
          <w:szCs w:val="20"/>
        </w:rPr>
        <w:t xml:space="preserve">: </w:t>
      </w:r>
      <w:r w:rsidR="005D275A" w:rsidRPr="005D275A">
        <w:rPr>
          <w:rFonts w:ascii="Calibri" w:eastAsia="SimSun" w:hAnsi="Calibri" w:cs="Times New Roman"/>
          <w:sz w:val="20"/>
          <w:szCs w:val="20"/>
        </w:rPr>
        <w:t xml:space="preserve">The participation and contribution of stakeholders and key target groups is critical for the success of the project, for stakeholders at both the national and local levels. The project applies multiple strategies and mechanisms to ensure stakeholder engagement. First and foremost is the Project Board (as discussed further below), involving the Ministry of </w:t>
      </w:r>
      <w:r w:rsidR="005D275A">
        <w:rPr>
          <w:rFonts w:ascii="Calibri" w:eastAsia="SimSun" w:hAnsi="Calibri" w:cs="Times New Roman"/>
          <w:sz w:val="20"/>
          <w:szCs w:val="20"/>
        </w:rPr>
        <w:t>Environment and Climate Change</w:t>
      </w:r>
      <w:r w:rsidR="005D275A" w:rsidRPr="005D275A">
        <w:rPr>
          <w:rFonts w:ascii="Calibri" w:eastAsia="SimSun" w:hAnsi="Calibri" w:cs="Times New Roman"/>
          <w:sz w:val="20"/>
          <w:szCs w:val="20"/>
        </w:rPr>
        <w:t xml:space="preserve"> as the primary beneficiary, and </w:t>
      </w:r>
      <w:r w:rsidR="005D275A" w:rsidRPr="005D275A">
        <w:rPr>
          <w:rFonts w:ascii="Calibri" w:eastAsia="SimSun" w:hAnsi="Calibri" w:cs="Times New Roman"/>
          <w:sz w:val="20"/>
          <w:szCs w:val="20"/>
        </w:rPr>
        <w:lastRenderedPageBreak/>
        <w:t xml:space="preserve">UNDP as the Development Partner. UNDP and the Ministry of </w:t>
      </w:r>
      <w:r w:rsidR="005D275A">
        <w:rPr>
          <w:rFonts w:ascii="Calibri" w:eastAsia="SimSun" w:hAnsi="Calibri" w:cs="Times New Roman"/>
          <w:sz w:val="20"/>
          <w:szCs w:val="20"/>
        </w:rPr>
        <w:t>Environment and Climate Change</w:t>
      </w:r>
      <w:r w:rsidR="005D275A" w:rsidRPr="005D275A">
        <w:rPr>
          <w:rFonts w:ascii="Calibri" w:eastAsia="SimSun" w:hAnsi="Calibri" w:cs="Times New Roman"/>
          <w:sz w:val="20"/>
          <w:szCs w:val="20"/>
        </w:rPr>
        <w:t xml:space="preserve"> have a long history of collaboration (including during the time </w:t>
      </w:r>
      <w:r w:rsidR="005D275A">
        <w:rPr>
          <w:rFonts w:ascii="Calibri" w:eastAsia="SimSun" w:hAnsi="Calibri" w:cs="Times New Roman"/>
          <w:sz w:val="20"/>
          <w:szCs w:val="20"/>
        </w:rPr>
        <w:t>when the ministry was still the Ministry of Environment and Tourism</w:t>
      </w:r>
      <w:r w:rsidR="005D275A" w:rsidRPr="005D275A">
        <w:rPr>
          <w:rFonts w:ascii="Calibri" w:eastAsia="SimSun" w:hAnsi="Calibri" w:cs="Times New Roman"/>
          <w:sz w:val="20"/>
          <w:szCs w:val="20"/>
        </w:rPr>
        <w:t xml:space="preserve">) and successful project completion in </w:t>
      </w:r>
      <w:r w:rsidR="005D275A">
        <w:rPr>
          <w:rFonts w:ascii="Calibri" w:eastAsia="SimSun" w:hAnsi="Calibri" w:cs="Times New Roman"/>
          <w:sz w:val="20"/>
          <w:szCs w:val="20"/>
        </w:rPr>
        <w:t>Mongolia</w:t>
      </w:r>
      <w:r w:rsidR="005D275A" w:rsidRPr="005D275A">
        <w:rPr>
          <w:rFonts w:ascii="Calibri" w:eastAsia="SimSun" w:hAnsi="Calibri" w:cs="Times New Roman"/>
          <w:sz w:val="20"/>
          <w:szCs w:val="20"/>
        </w:rPr>
        <w:t xml:space="preserve">, including multiple previous GEF-funded projects. The project will ensure gender balance and gender sensitivity are mainstreamed throughout all aspects of the project's stakeholder engagement approach. </w:t>
      </w:r>
    </w:p>
    <w:p w14:paraId="5CB38289" w14:textId="1CEBA11A" w:rsidR="36819AB8" w:rsidRPr="005C137D" w:rsidRDefault="36819AB8" w:rsidP="005C137D">
      <w:pPr>
        <w:spacing w:after="0" w:line="240" w:lineRule="auto"/>
        <w:jc w:val="both"/>
        <w:rPr>
          <w:rFonts w:eastAsia="SimSun" w:cstheme="minorHAnsi"/>
          <w:sz w:val="16"/>
          <w:szCs w:val="16"/>
        </w:rPr>
      </w:pPr>
    </w:p>
    <w:p w14:paraId="77393460" w14:textId="26758726" w:rsidR="005D275A" w:rsidRPr="00024F05" w:rsidRDefault="0E3E15C6" w:rsidP="00024F05">
      <w:pPr>
        <w:spacing w:after="60" w:line="240" w:lineRule="auto"/>
        <w:jc w:val="both"/>
        <w:rPr>
          <w:rFonts w:ascii="Calibri" w:eastAsia="Calibri" w:hAnsi="Calibri" w:cs="Calibri"/>
          <w:sz w:val="20"/>
          <w:szCs w:val="20"/>
        </w:rPr>
      </w:pPr>
      <w:r w:rsidRPr="00024F05">
        <w:rPr>
          <w:rFonts w:ascii="Calibri" w:eastAsia="Calibri" w:hAnsi="Calibri" w:cs="Calibri"/>
          <w:sz w:val="20"/>
          <w:szCs w:val="20"/>
        </w:rPr>
        <w:t xml:space="preserve">In addition to the Ministry of Environment and Climate Change, several other ministries will play important roles in project implementation. The Ministry of Construction and Urban Development (MCUD) will lead work on operationalizing the draft national law on green space, supporting alignment of city regulations, budgets, and enforcement with national standards. The Ministry of Energy will collaborate on waste-to-energy pilots, including landfill methane capture, and support development of a tariff framework for energy produced. The Ministry of Finance (MOF) will contribute to the design of sustainable municipal finance mechanisms and environmental tax reforms, including pilots in Darkhan. These ministries will participate in governance and technical coordination mechanisms, receive regular progress updates, and be engaged through targeted working groups to ensure their inputs guide implementation and policy alignment. </w:t>
      </w:r>
    </w:p>
    <w:p w14:paraId="26BDFDA6" w14:textId="7C3786A6" w:rsidR="005D275A" w:rsidRPr="00024F05" w:rsidRDefault="0E3E15C6" w:rsidP="00024F05">
      <w:pPr>
        <w:spacing w:after="60" w:line="240" w:lineRule="auto"/>
        <w:jc w:val="both"/>
        <w:rPr>
          <w:rFonts w:ascii="Calibri" w:eastAsia="Calibri" w:hAnsi="Calibri" w:cs="Calibri"/>
          <w:sz w:val="20"/>
          <w:szCs w:val="20"/>
        </w:rPr>
      </w:pPr>
      <w:r w:rsidRPr="00024F05">
        <w:rPr>
          <w:rFonts w:ascii="Calibri" w:eastAsia="Calibri" w:hAnsi="Calibri" w:cs="Calibri"/>
          <w:sz w:val="20"/>
          <w:szCs w:val="20"/>
        </w:rPr>
        <w:t xml:space="preserve"> </w:t>
      </w:r>
    </w:p>
    <w:p w14:paraId="5DEFC733" w14:textId="15EA48CF" w:rsidR="005D275A" w:rsidRPr="00024F05" w:rsidRDefault="0E3E15C6" w:rsidP="00024F05">
      <w:pPr>
        <w:spacing w:after="60" w:line="240" w:lineRule="auto"/>
        <w:jc w:val="both"/>
        <w:rPr>
          <w:rFonts w:ascii="Calibri" w:eastAsia="Calibri" w:hAnsi="Calibri" w:cs="Calibri"/>
          <w:sz w:val="20"/>
          <w:szCs w:val="20"/>
        </w:rPr>
      </w:pPr>
      <w:r w:rsidRPr="00024F05">
        <w:rPr>
          <w:rFonts w:ascii="Calibri" w:eastAsia="Calibri" w:hAnsi="Calibri" w:cs="Calibri"/>
          <w:sz w:val="20"/>
          <w:szCs w:val="20"/>
        </w:rPr>
        <w:t xml:space="preserve">The governance structure will include clear mechanisms to collaborate with co-financing and other relevant partners supporting complementary projects. This will be achieved through regular Project Board meetings, joint work planning sessions, and targeted technical working groups where these partners can align activities, share data and lessons learned, and identify opportunities for joint implementation or resource mobilization. The inclusion of co-financing partners in governance arrangements will ensure that complementary investments—such as those supported by national ministries, provincial governments, and other development partners—are coordinated with project interventions to maximize synergies and avoid duplication. </w:t>
      </w:r>
    </w:p>
    <w:p w14:paraId="7DDD86CB" w14:textId="7A51F94F" w:rsidR="005D275A" w:rsidRPr="00024F05" w:rsidRDefault="0E3E15C6" w:rsidP="00024F05">
      <w:pPr>
        <w:spacing w:after="60" w:line="240" w:lineRule="auto"/>
        <w:jc w:val="both"/>
        <w:rPr>
          <w:rFonts w:ascii="Calibri" w:eastAsia="Calibri" w:hAnsi="Calibri" w:cs="Calibri"/>
          <w:sz w:val="20"/>
          <w:szCs w:val="20"/>
        </w:rPr>
      </w:pPr>
      <w:r w:rsidRPr="00024F05">
        <w:rPr>
          <w:rFonts w:ascii="Calibri" w:eastAsia="Calibri" w:hAnsi="Calibri" w:cs="Calibri"/>
          <w:sz w:val="20"/>
          <w:szCs w:val="20"/>
        </w:rPr>
        <w:t xml:space="preserve"> </w:t>
      </w:r>
    </w:p>
    <w:p w14:paraId="0939D21D" w14:textId="088C4D95" w:rsidR="005D275A" w:rsidRPr="00024F05" w:rsidRDefault="0E3E15C6" w:rsidP="00024F05">
      <w:pPr>
        <w:spacing w:after="60" w:line="240" w:lineRule="auto"/>
        <w:jc w:val="both"/>
        <w:rPr>
          <w:rFonts w:ascii="Calibri" w:eastAsia="Calibri" w:hAnsi="Calibri" w:cs="Calibri"/>
          <w:sz w:val="20"/>
          <w:szCs w:val="20"/>
        </w:rPr>
      </w:pPr>
      <w:r w:rsidRPr="00024F05">
        <w:rPr>
          <w:rFonts w:ascii="Calibri" w:eastAsia="Calibri" w:hAnsi="Calibri" w:cs="Calibri"/>
          <w:sz w:val="20"/>
          <w:szCs w:val="20"/>
        </w:rPr>
        <w:t xml:space="preserve">Academic and research institutions will also play an important role in fostering innovation and knowledge exchange. Institutions such as the National University of Mongolia, the Plant Science and Agricultural Training Research Institute located in Darkhan, and other specialized research centers and technical institutes may directly host or partner in the establishment of Urban Innovation Labs. These labs will serve as collaborative spaces for experimentation, prototyping, and testing of green city solutions, and will engage students, researchers, and young innovators in activities such as innovation challenges, hackathons, capacity-building workshops, and pilot demonstrations. Their involvement will help ensure that project innovations are informed by research, adapted to local contexts, and have a clear pathway for scaling and replication across Mongolian cities. </w:t>
      </w:r>
    </w:p>
    <w:p w14:paraId="2F3F9324" w14:textId="7CED22CA" w:rsidR="005D275A" w:rsidRPr="00024F05" w:rsidRDefault="0E3E15C6" w:rsidP="00024F05">
      <w:pPr>
        <w:spacing w:after="60" w:line="240" w:lineRule="auto"/>
        <w:jc w:val="both"/>
        <w:rPr>
          <w:rFonts w:ascii="Calibri" w:eastAsia="Calibri" w:hAnsi="Calibri" w:cs="Calibri"/>
          <w:sz w:val="20"/>
          <w:szCs w:val="20"/>
        </w:rPr>
      </w:pPr>
      <w:r w:rsidRPr="00024F05">
        <w:rPr>
          <w:rFonts w:ascii="Calibri" w:eastAsia="Calibri" w:hAnsi="Calibri" w:cs="Calibri"/>
          <w:sz w:val="20"/>
          <w:szCs w:val="20"/>
        </w:rPr>
        <w:t xml:space="preserve"> </w:t>
      </w:r>
    </w:p>
    <w:p w14:paraId="56242E58" w14:textId="0C1C1B7B" w:rsidR="005D275A" w:rsidRPr="00024F05" w:rsidRDefault="0E3E15C6" w:rsidP="00024F05">
      <w:pPr>
        <w:spacing w:after="60" w:line="240" w:lineRule="auto"/>
        <w:jc w:val="both"/>
        <w:rPr>
          <w:rFonts w:ascii="Calibri" w:eastAsia="Calibri" w:hAnsi="Calibri" w:cs="Calibri"/>
          <w:sz w:val="20"/>
          <w:szCs w:val="20"/>
        </w:rPr>
      </w:pPr>
      <w:r w:rsidRPr="00024F05">
        <w:rPr>
          <w:rFonts w:ascii="Calibri" w:eastAsia="Calibri" w:hAnsi="Calibri" w:cs="Calibri"/>
          <w:sz w:val="20"/>
          <w:szCs w:val="20"/>
        </w:rPr>
        <w:t>At the local level in the planned project partner cities of Ulaanbaatar, Darkhan, and Erdenet, stakeholders will include representatives of district and municipal governments, forest management enterprises, community-based groups, water users, individual agricultural smallholders, agricultural businesses, and NGOs. The project will facilitate participatory planning and sustainable urban development processes. The project will support the capacity development of local stakeholders and resource users, which will include private sector companies, local government representatives, water managers, and other site-specific key stakeholders. In addition, the project has multiple education and awareness activities planned that will engage government institutions, local communities, and resource managers. Partnerships will be developed and established with gender balance and gender mainstreaming approaches in mind.</w:t>
      </w:r>
    </w:p>
    <w:p w14:paraId="72523A12" w14:textId="55A7C264" w:rsidR="005D275A" w:rsidRPr="00485F0E" w:rsidRDefault="005D275A" w:rsidP="00485F0E">
      <w:pPr>
        <w:spacing w:after="60" w:line="240" w:lineRule="auto"/>
        <w:jc w:val="both"/>
        <w:rPr>
          <w:rFonts w:ascii="Calibri" w:eastAsia="SimSun" w:hAnsi="Calibri" w:cs="Times New Roman"/>
          <w:sz w:val="20"/>
          <w:szCs w:val="20"/>
        </w:rPr>
      </w:pPr>
    </w:p>
    <w:p w14:paraId="2E71E30E" w14:textId="77777777" w:rsidR="00485F0E" w:rsidRPr="00485F0E" w:rsidRDefault="00485F0E" w:rsidP="00485F0E">
      <w:p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u w:val="single"/>
        </w:rPr>
        <w:t>UNDP:</w:t>
      </w:r>
      <w:r w:rsidRPr="00485F0E">
        <w:rPr>
          <w:rFonts w:ascii="Calibri" w:eastAsia="SimSun" w:hAnsi="Calibri" w:cs="Times New Roman"/>
          <w:sz w:val="20"/>
          <w:szCs w:val="20"/>
        </w:rPr>
        <w:t xml:space="preserve"> UNDP is accountable to the GEF for the implementation of this project. This includes overseeing project execution undertaken by the Implementing Partner to ensure that the project is being carried out in accordance with UNDP and GEF policies and procedures and the standards and provisions outlined in the Delegation of Authority (DOA) letter for this project. </w:t>
      </w:r>
      <w:r w:rsidRPr="00485F0E">
        <w:rPr>
          <w:rFonts w:ascii="Calibri" w:eastAsia="SimSun" w:hAnsi="Calibri" w:cs="Times New Roman"/>
          <w:b/>
          <w:bCs/>
          <w:sz w:val="20"/>
          <w:szCs w:val="20"/>
        </w:rPr>
        <w:t>The UNDP GEF Executive Coordinator, in consultation with UNDP Bureaus and the Implementing Partner, retains the right to revoke the project DOA, suspend or cancel this GEF project.</w:t>
      </w:r>
      <w:r w:rsidRPr="00485F0E">
        <w:rPr>
          <w:rFonts w:ascii="Calibri" w:eastAsia="SimSun" w:hAnsi="Calibri" w:cs="Times New Roman"/>
          <w:sz w:val="20"/>
          <w:szCs w:val="20"/>
        </w:rPr>
        <w:t xml:space="preserve"> UNDP is responsible for the Project Assurance function in the project governance structure and presents to the Project Board and attends Project Board meetings as a non-voting member. </w:t>
      </w:r>
    </w:p>
    <w:p w14:paraId="62205492"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0D593FA1" w14:textId="5C238DB2" w:rsidR="00485F0E" w:rsidRPr="00D75A11" w:rsidRDefault="00485F0E" w:rsidP="2B66EFCA">
      <w:pPr>
        <w:spacing w:after="0" w:line="240" w:lineRule="auto"/>
        <w:jc w:val="both"/>
        <w:rPr>
          <w:rFonts w:ascii="Calibri" w:eastAsia="SimSun" w:hAnsi="Calibri" w:cs="Times New Roman"/>
          <w:sz w:val="20"/>
          <w:szCs w:val="20"/>
        </w:rPr>
      </w:pPr>
      <w:r w:rsidRPr="2B66EFCA">
        <w:rPr>
          <w:rFonts w:ascii="Calibri" w:eastAsia="SimSun" w:hAnsi="Calibri" w:cs="Times New Roman"/>
          <w:sz w:val="20"/>
          <w:szCs w:val="20"/>
        </w:rPr>
        <w:lastRenderedPageBreak/>
        <w:t>A firewall will be maintained between the delivery of project oversight and quality assurance performed by UNDP and charged to the GEF Fee and any support to project execution performed by UNDP (as requested by and agreed to by both the Implementing Partner and GEF</w:t>
      </w:r>
      <w:r w:rsidR="05CCF567" w:rsidRPr="2B66EFCA">
        <w:rPr>
          <w:rFonts w:ascii="Calibri" w:eastAsia="SimSun" w:hAnsi="Calibri" w:cs="Times New Roman"/>
          <w:sz w:val="20"/>
          <w:szCs w:val="20"/>
        </w:rPr>
        <w:t xml:space="preserve"> regarding UNDP’s execution role</w:t>
      </w:r>
      <w:r w:rsidRPr="2B66EFCA">
        <w:rPr>
          <w:rFonts w:ascii="Calibri" w:eastAsia="SimSun" w:hAnsi="Calibri" w:cs="Times New Roman"/>
          <w:sz w:val="20"/>
          <w:szCs w:val="20"/>
        </w:rPr>
        <w:t xml:space="preserve">) and </w:t>
      </w:r>
      <w:r w:rsidR="12C109D4" w:rsidRPr="2B66EFCA">
        <w:rPr>
          <w:rFonts w:ascii="Calibri" w:eastAsia="SimSun" w:hAnsi="Calibri" w:cs="Times New Roman"/>
          <w:sz w:val="20"/>
          <w:szCs w:val="20"/>
        </w:rPr>
        <w:t xml:space="preserve">will </w:t>
      </w:r>
      <w:r w:rsidRPr="2B66EFCA">
        <w:rPr>
          <w:rFonts w:ascii="Calibri" w:eastAsia="SimSun" w:hAnsi="Calibri" w:cs="Times New Roman"/>
          <w:sz w:val="20"/>
          <w:szCs w:val="20"/>
        </w:rPr>
        <w:t xml:space="preserve">be charged to the </w:t>
      </w:r>
      <w:r w:rsidR="76C135B1" w:rsidRPr="2B66EFCA">
        <w:rPr>
          <w:rFonts w:ascii="Calibri" w:eastAsia="SimSun" w:hAnsi="Calibri" w:cs="Times New Roman"/>
          <w:sz w:val="20"/>
          <w:szCs w:val="20"/>
        </w:rPr>
        <w:t>non-</w:t>
      </w:r>
      <w:r w:rsidRPr="2B66EFCA">
        <w:rPr>
          <w:rFonts w:ascii="Calibri" w:eastAsia="SimSun" w:hAnsi="Calibri" w:cs="Times New Roman"/>
          <w:sz w:val="20"/>
          <w:szCs w:val="20"/>
        </w:rPr>
        <w:t xml:space="preserve">GEF </w:t>
      </w:r>
      <w:r w:rsidR="4A0299FA" w:rsidRPr="2B66EFCA">
        <w:rPr>
          <w:rFonts w:ascii="Calibri" w:eastAsia="SimSun" w:hAnsi="Calibri" w:cs="Times New Roman"/>
          <w:sz w:val="20"/>
          <w:szCs w:val="20"/>
        </w:rPr>
        <w:t>resources</w:t>
      </w:r>
      <w:r w:rsidRPr="2B66EFCA">
        <w:rPr>
          <w:rFonts w:ascii="Calibri" w:eastAsia="SimSun" w:hAnsi="Calibri" w:cs="Times New Roman"/>
          <w:sz w:val="20"/>
          <w:szCs w:val="20"/>
        </w:rPr>
        <w:t xml:space="preserve">. The segregation of functions and firewall provisions for UNDP in this case is described in the next section. </w:t>
      </w:r>
      <w:r w:rsidR="45100BAD" w:rsidRPr="2B66EFCA">
        <w:rPr>
          <w:rFonts w:ascii="Calibri" w:eastAsia="SimSun" w:hAnsi="Calibri" w:cs="Times New Roman"/>
          <w:sz w:val="20"/>
          <w:szCs w:val="20"/>
        </w:rPr>
        <w:t xml:space="preserve">A strict firewall will be maintained between </w:t>
      </w:r>
      <w:r w:rsidR="45100BAD" w:rsidRPr="00024F05">
        <w:rPr>
          <w:rFonts w:ascii="Calibri" w:eastAsia="SimSun" w:hAnsi="Calibri" w:cs="Times New Roman"/>
          <w:sz w:val="20"/>
          <w:szCs w:val="20"/>
        </w:rPr>
        <w:t>the delivery of project oversight and quality assurance performed by UNDP and project execution undertaken by UNDP. The segregation of functions and firewall provisions within UNDP in this case is described in the next section.</w:t>
      </w:r>
    </w:p>
    <w:p w14:paraId="52796006" w14:textId="77777777" w:rsidR="00485F0E" w:rsidRPr="00485F0E" w:rsidRDefault="00485F0E" w:rsidP="00485F0E">
      <w:pPr>
        <w:spacing w:after="0" w:line="240" w:lineRule="auto"/>
        <w:jc w:val="both"/>
        <w:rPr>
          <w:rFonts w:ascii="Calibri" w:eastAsia="SimSun" w:hAnsi="Calibri" w:cs="Arial"/>
          <w:b/>
          <w:noProof/>
          <w:sz w:val="20"/>
          <w:szCs w:val="20"/>
          <w:lang w:eastAsia="zh-CN"/>
        </w:rPr>
      </w:pPr>
    </w:p>
    <w:p w14:paraId="15659515" w14:textId="3AE8F7CA" w:rsidR="00485F0E" w:rsidRPr="00485F0E" w:rsidRDefault="00485F0E" w:rsidP="00844B1D">
      <w:pPr>
        <w:keepNext/>
        <w:spacing w:after="0" w:line="240" w:lineRule="auto"/>
        <w:jc w:val="both"/>
        <w:rPr>
          <w:rFonts w:ascii="Calibri" w:eastAsia="SimSun" w:hAnsi="Calibri" w:cs="Arial"/>
          <w:b/>
          <w:sz w:val="20"/>
          <w:szCs w:val="24"/>
          <w:u w:val="single"/>
          <w:lang w:eastAsia="zh-CN"/>
        </w:rPr>
      </w:pPr>
      <w:r w:rsidRPr="00485F0E">
        <w:rPr>
          <w:rFonts w:ascii="Calibri" w:eastAsia="SimSun" w:hAnsi="Calibri" w:cs="Arial"/>
          <w:b/>
          <w:sz w:val="20"/>
          <w:szCs w:val="24"/>
          <w:lang w:eastAsia="zh-CN"/>
        </w:rPr>
        <w:t xml:space="preserve">Section 2: </w:t>
      </w:r>
      <w:bookmarkStart w:id="26" w:name="_Hlk201074014"/>
      <w:r w:rsidRPr="00485F0E">
        <w:rPr>
          <w:rFonts w:ascii="Calibri" w:eastAsia="SimSun" w:hAnsi="Calibri" w:cs="Arial"/>
          <w:b/>
          <w:sz w:val="20"/>
          <w:szCs w:val="24"/>
          <w:lang w:eastAsia="zh-CN"/>
        </w:rPr>
        <w:t>Project governance structure</w:t>
      </w:r>
      <w:bookmarkEnd w:id="26"/>
    </w:p>
    <w:p w14:paraId="1FFB55A8" w14:textId="77777777" w:rsidR="00485F0E" w:rsidRPr="00485F0E" w:rsidRDefault="00485F0E" w:rsidP="00844B1D">
      <w:pPr>
        <w:keepNext/>
        <w:spacing w:after="0" w:line="240" w:lineRule="auto"/>
        <w:jc w:val="both"/>
        <w:rPr>
          <w:rFonts w:ascii="Calibri" w:eastAsia="SimSun" w:hAnsi="Calibri" w:cs="Calibri"/>
          <w:b/>
          <w:bCs/>
          <w:sz w:val="20"/>
          <w:szCs w:val="20"/>
        </w:rPr>
      </w:pPr>
    </w:p>
    <w:p w14:paraId="5E54337A" w14:textId="1C487F92" w:rsidR="00C53B65" w:rsidRDefault="0099313C" w:rsidP="00485F0E">
      <w:pPr>
        <w:spacing w:after="60" w:line="240" w:lineRule="auto"/>
        <w:jc w:val="both"/>
        <w:rPr>
          <w:rFonts w:ascii="Calibri" w:eastAsia="SimSun" w:hAnsi="Calibri" w:cs="Arial"/>
          <w:bCs/>
          <w:sz w:val="20"/>
          <w:szCs w:val="20"/>
        </w:rPr>
      </w:pPr>
      <w:r w:rsidRPr="00D00D00">
        <w:rPr>
          <w:rFonts w:cstheme="minorHAnsi"/>
          <w:i/>
          <w:noProof/>
          <w:sz w:val="20"/>
          <w:szCs w:val="20"/>
          <w:lang w:val="ru-RU" w:eastAsia="ru-RU"/>
        </w:rPr>
        <mc:AlternateContent>
          <mc:Choice Requires="wpc">
            <w:drawing>
              <wp:inline distT="0" distB="0" distL="0" distR="0" wp14:anchorId="52DE3BEF" wp14:editId="44040EAA">
                <wp:extent cx="5749747" cy="4220870"/>
                <wp:effectExtent l="0" t="0" r="0" b="0"/>
                <wp:docPr id="501792170" name="Canvas 34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2175300" name="Rectangle 342"/>
                        <wps:cNvSpPr>
                          <a:spLocks noChangeArrowheads="1"/>
                        </wps:cNvSpPr>
                        <wps:spPr bwMode="auto">
                          <a:xfrm>
                            <a:off x="582831" y="1951249"/>
                            <a:ext cx="1244600" cy="858053"/>
                          </a:xfrm>
                          <a:prstGeom prst="rect">
                            <a:avLst/>
                          </a:prstGeom>
                          <a:solidFill>
                            <a:srgbClr val="FFC000"/>
                          </a:solidFill>
                          <a:ln w="9525">
                            <a:solidFill>
                              <a:srgbClr val="000000"/>
                            </a:solidFill>
                            <a:miter lim="800000"/>
                            <a:headEnd/>
                            <a:tailEnd/>
                          </a:ln>
                          <a:effectLst>
                            <a:outerShdw dist="107763" dir="2700000" algn="ctr" rotWithShape="0">
                              <a:srgbClr val="808080">
                                <a:alpha val="50000"/>
                              </a:srgbClr>
                            </a:outerShdw>
                          </a:effectLst>
                        </wps:spPr>
                        <wps:txbx>
                          <w:txbxContent>
                            <w:p w14:paraId="6E3E04BD" w14:textId="77777777" w:rsidR="0099313C" w:rsidRDefault="0099313C" w:rsidP="0099313C">
                              <w:pPr>
                                <w:spacing w:after="0" w:line="240" w:lineRule="auto"/>
                                <w:jc w:val="center"/>
                                <w:rPr>
                                  <w:rFonts w:cstheme="minorHAnsi"/>
                                  <w:b/>
                                  <w:sz w:val="16"/>
                                  <w:szCs w:val="16"/>
                                </w:rPr>
                              </w:pPr>
                              <w:r>
                                <w:rPr>
                                  <w:rFonts w:cstheme="minorHAnsi"/>
                                  <w:b/>
                                  <w:sz w:val="16"/>
                                  <w:szCs w:val="16"/>
                                </w:rPr>
                                <w:t>Project Assurance</w:t>
                              </w:r>
                            </w:p>
                            <w:p w14:paraId="5C48C8CD" w14:textId="2CF76264" w:rsidR="0099313C" w:rsidRPr="008616C6" w:rsidRDefault="0099313C" w:rsidP="0099313C">
                              <w:pPr>
                                <w:spacing w:after="0" w:line="240" w:lineRule="auto"/>
                                <w:jc w:val="center"/>
                                <w:rPr>
                                  <w:rFonts w:cstheme="minorHAnsi"/>
                                  <w:iCs/>
                                  <w:sz w:val="14"/>
                                  <w:szCs w:val="14"/>
                                  <w:lang w:val="es-ES"/>
                                </w:rPr>
                              </w:pPr>
                              <w:r w:rsidRPr="008E5672">
                                <w:rPr>
                                  <w:rFonts w:cstheme="minorHAnsi"/>
                                  <w:iCs/>
                                  <w:sz w:val="16"/>
                                  <w:szCs w:val="16"/>
                                </w:rPr>
                                <w:t>UNDP Mongolia</w:t>
                              </w:r>
                              <w:r w:rsidR="008616C6">
                                <w:rPr>
                                  <w:rFonts w:cstheme="minorHAnsi"/>
                                  <w:iCs/>
                                  <w:sz w:val="16"/>
                                  <w:szCs w:val="16"/>
                                </w:rPr>
                                <w:t xml:space="preserve"> - </w:t>
                              </w:r>
                              <w:r w:rsidRPr="008E5672">
                                <w:rPr>
                                  <w:rFonts w:cstheme="minorHAnsi"/>
                                  <w:iCs/>
                                  <w:sz w:val="16"/>
                                  <w:szCs w:val="16"/>
                                </w:rPr>
                                <w:t>Environment Programme Manager</w:t>
                              </w:r>
                            </w:p>
                          </w:txbxContent>
                        </wps:txbx>
                        <wps:bodyPr rot="0" vert="horz" wrap="square" lIns="91440" tIns="45720" rIns="91440" bIns="45720" anchor="t" anchorCtr="0" upright="1">
                          <a:noAutofit/>
                        </wps:bodyPr>
                      </wps:wsp>
                      <wps:wsp>
                        <wps:cNvPr id="1033110351" name="Rectangle 343"/>
                        <wps:cNvSpPr>
                          <a:spLocks noChangeArrowheads="1"/>
                        </wps:cNvSpPr>
                        <wps:spPr bwMode="auto">
                          <a:xfrm>
                            <a:off x="609600" y="571500"/>
                            <a:ext cx="4686300" cy="293300"/>
                          </a:xfrm>
                          <a:prstGeom prst="rect">
                            <a:avLst/>
                          </a:prstGeom>
                          <a:solidFill>
                            <a:srgbClr val="FF9900"/>
                          </a:solidFill>
                          <a:ln w="9525">
                            <a:solidFill>
                              <a:srgbClr val="000000"/>
                            </a:solidFill>
                            <a:miter lim="800000"/>
                            <a:headEnd/>
                            <a:tailEnd/>
                          </a:ln>
                          <a:effectLst>
                            <a:outerShdw dist="107763" dir="2700000" algn="ctr" rotWithShape="0">
                              <a:srgbClr val="808080">
                                <a:alpha val="50000"/>
                              </a:srgbClr>
                            </a:outerShdw>
                          </a:effectLst>
                        </wps:spPr>
                        <wps:txbx>
                          <w:txbxContent>
                            <w:p w14:paraId="6F4C3EA8" w14:textId="77777777" w:rsidR="0099313C" w:rsidRPr="00096F9D" w:rsidRDefault="0099313C" w:rsidP="0099313C">
                              <w:pPr>
                                <w:spacing w:after="0" w:line="240" w:lineRule="auto"/>
                                <w:jc w:val="center"/>
                                <w:rPr>
                                  <w:rFonts w:cstheme="minorHAnsi"/>
                                  <w:b/>
                                  <w:sz w:val="16"/>
                                  <w:szCs w:val="16"/>
                                </w:rPr>
                              </w:pPr>
                              <w:r w:rsidRPr="00096F9D">
                                <w:rPr>
                                  <w:rFonts w:cstheme="minorHAnsi"/>
                                  <w:b/>
                                  <w:sz w:val="16"/>
                                  <w:szCs w:val="16"/>
                                </w:rPr>
                                <w:t>Project Board/Steering Committee</w:t>
                              </w:r>
                            </w:p>
                          </w:txbxContent>
                        </wps:txbx>
                        <wps:bodyPr rot="0" vert="horz" wrap="square" lIns="91440" tIns="45720" rIns="91440" bIns="45720" anchor="t" anchorCtr="0" upright="1">
                          <a:noAutofit/>
                        </wps:bodyPr>
                      </wps:wsp>
                      <wps:wsp>
                        <wps:cNvPr id="1650321140" name="Rectangle 344"/>
                        <wps:cNvSpPr>
                          <a:spLocks noChangeArrowheads="1"/>
                        </wps:cNvSpPr>
                        <wps:spPr bwMode="auto">
                          <a:xfrm>
                            <a:off x="609501" y="800013"/>
                            <a:ext cx="1485900" cy="927187"/>
                          </a:xfrm>
                          <a:prstGeom prst="rect">
                            <a:avLst/>
                          </a:prstGeom>
                          <a:solidFill>
                            <a:srgbClr val="FFCC00"/>
                          </a:solidFill>
                          <a:ln w="9525">
                            <a:solidFill>
                              <a:srgbClr val="000000"/>
                            </a:solidFill>
                            <a:miter lim="800000"/>
                            <a:headEnd/>
                            <a:tailEnd/>
                          </a:ln>
                          <a:effectLst>
                            <a:outerShdw dist="107763" dir="2700000" algn="ctr" rotWithShape="0">
                              <a:srgbClr val="808080">
                                <a:alpha val="50000"/>
                              </a:srgbClr>
                            </a:outerShdw>
                          </a:effectLst>
                        </wps:spPr>
                        <wps:txbx>
                          <w:txbxContent>
                            <w:p w14:paraId="0D5F6359" w14:textId="77777777" w:rsidR="0099313C" w:rsidRPr="00096F9D" w:rsidRDefault="0099313C" w:rsidP="0099313C">
                              <w:pPr>
                                <w:spacing w:after="0" w:line="240" w:lineRule="auto"/>
                                <w:jc w:val="center"/>
                                <w:rPr>
                                  <w:rFonts w:cstheme="minorHAnsi"/>
                                  <w:b/>
                                  <w:bCs/>
                                  <w:sz w:val="16"/>
                                  <w:szCs w:val="16"/>
                                </w:rPr>
                              </w:pPr>
                              <w:r w:rsidRPr="00096F9D">
                                <w:rPr>
                                  <w:rFonts w:cstheme="minorHAnsi"/>
                                  <w:b/>
                                  <w:bCs/>
                                  <w:sz w:val="16"/>
                                  <w:szCs w:val="16"/>
                                </w:rPr>
                                <w:t xml:space="preserve">Development Partner (supplier) </w:t>
                              </w:r>
                            </w:p>
                            <w:p w14:paraId="1F730AED" w14:textId="06E927BF" w:rsidR="0099313C" w:rsidRPr="00A761E1" w:rsidRDefault="0099313C" w:rsidP="0099313C">
                              <w:pPr>
                                <w:spacing w:after="0" w:line="240" w:lineRule="auto"/>
                                <w:jc w:val="center"/>
                                <w:rPr>
                                  <w:rFonts w:cstheme="minorHAnsi"/>
                                  <w:iCs/>
                                  <w:strike/>
                                  <w:sz w:val="16"/>
                                  <w:szCs w:val="16"/>
                                </w:rPr>
                              </w:pPr>
                              <w:r w:rsidRPr="008E5672">
                                <w:rPr>
                                  <w:rFonts w:cstheme="minorHAnsi"/>
                                  <w:iCs/>
                                  <w:sz w:val="16"/>
                                  <w:szCs w:val="16"/>
                                </w:rPr>
                                <w:t>UNDP</w:t>
                              </w:r>
                              <w:r w:rsidR="001D5B06" w:rsidRPr="008E5672">
                                <w:rPr>
                                  <w:rFonts w:cstheme="minorHAnsi"/>
                                  <w:iCs/>
                                  <w:sz w:val="16"/>
                                  <w:szCs w:val="16"/>
                                </w:rPr>
                                <w:t xml:space="preserve"> Mongolia</w:t>
                              </w:r>
                              <w:r w:rsidRPr="008E5672">
                                <w:rPr>
                                  <w:rFonts w:cstheme="minorHAnsi"/>
                                  <w:iCs/>
                                  <w:sz w:val="16"/>
                                  <w:szCs w:val="16"/>
                                </w:rPr>
                                <w:t xml:space="preserve"> </w:t>
                              </w:r>
                              <w:r w:rsidR="001D5B06" w:rsidRPr="008E5672">
                                <w:rPr>
                                  <w:rFonts w:cstheme="minorHAnsi"/>
                                  <w:iCs/>
                                  <w:sz w:val="16"/>
                                  <w:szCs w:val="16"/>
                                </w:rPr>
                                <w:t xml:space="preserve">- </w:t>
                              </w:r>
                              <w:r w:rsidRPr="008E5672">
                                <w:rPr>
                                  <w:rFonts w:cstheme="minorHAnsi"/>
                                  <w:iCs/>
                                  <w:sz w:val="16"/>
                                  <w:szCs w:val="16"/>
                                </w:rPr>
                                <w:t xml:space="preserve">Resident Representative (RR) </w:t>
                              </w:r>
                            </w:p>
                          </w:txbxContent>
                        </wps:txbx>
                        <wps:bodyPr rot="0" vert="horz" wrap="square" lIns="91440" tIns="45720" rIns="91440" bIns="45720" anchor="t" anchorCtr="0" upright="1">
                          <a:noAutofit/>
                        </wps:bodyPr>
                      </wps:wsp>
                      <wps:wsp>
                        <wps:cNvPr id="1488175330" name="Rectangle 345"/>
                        <wps:cNvSpPr>
                          <a:spLocks noChangeArrowheads="1"/>
                        </wps:cNvSpPr>
                        <wps:spPr bwMode="auto">
                          <a:xfrm>
                            <a:off x="2095143" y="800013"/>
                            <a:ext cx="1600200" cy="927187"/>
                          </a:xfrm>
                          <a:prstGeom prst="rect">
                            <a:avLst/>
                          </a:prstGeom>
                          <a:solidFill>
                            <a:srgbClr val="FFCC00"/>
                          </a:solidFill>
                          <a:ln w="9525">
                            <a:solidFill>
                              <a:srgbClr val="000000"/>
                            </a:solidFill>
                            <a:miter lim="800000"/>
                            <a:headEnd/>
                            <a:tailEnd/>
                          </a:ln>
                          <a:effectLst>
                            <a:outerShdw dist="107763" dir="2700000" algn="ctr" rotWithShape="0">
                              <a:srgbClr val="808080">
                                <a:alpha val="50000"/>
                              </a:srgbClr>
                            </a:outerShdw>
                          </a:effectLst>
                        </wps:spPr>
                        <wps:txbx>
                          <w:txbxContent>
                            <w:p w14:paraId="3B4BD9A4" w14:textId="29864FF3" w:rsidR="0099313C" w:rsidRPr="00096F9D" w:rsidRDefault="0099313C" w:rsidP="0099313C">
                              <w:pPr>
                                <w:spacing w:after="0" w:line="240" w:lineRule="auto"/>
                                <w:jc w:val="center"/>
                                <w:rPr>
                                  <w:rFonts w:cstheme="minorHAnsi"/>
                                  <w:b/>
                                  <w:sz w:val="16"/>
                                  <w:szCs w:val="16"/>
                                </w:rPr>
                              </w:pPr>
                              <w:r w:rsidRPr="00096F9D">
                                <w:rPr>
                                  <w:rFonts w:cstheme="minorHAnsi"/>
                                  <w:b/>
                                  <w:sz w:val="16"/>
                                  <w:szCs w:val="16"/>
                                </w:rPr>
                                <w:t>Project Executive</w:t>
                              </w:r>
                            </w:p>
                            <w:p w14:paraId="7ABCD381" w14:textId="77777777" w:rsidR="0099313C" w:rsidRPr="008E5672" w:rsidRDefault="0099313C" w:rsidP="0099313C">
                              <w:pPr>
                                <w:spacing w:after="0" w:line="240" w:lineRule="auto"/>
                                <w:jc w:val="center"/>
                                <w:rPr>
                                  <w:rFonts w:cstheme="minorHAnsi"/>
                                  <w:sz w:val="16"/>
                                  <w:szCs w:val="16"/>
                                </w:rPr>
                              </w:pPr>
                              <w:r w:rsidRPr="008E5672">
                                <w:rPr>
                                  <w:rFonts w:cstheme="minorHAnsi"/>
                                  <w:sz w:val="16"/>
                                  <w:szCs w:val="16"/>
                                </w:rPr>
                                <w:t>Ministry of Environment and Climate Change</w:t>
                              </w:r>
                            </w:p>
                            <w:p w14:paraId="390B0103" w14:textId="77777777" w:rsidR="0099313C" w:rsidRPr="001608C2" w:rsidRDefault="0099313C" w:rsidP="0099313C">
                              <w:pPr>
                                <w:spacing w:after="0" w:line="240" w:lineRule="auto"/>
                                <w:rPr>
                                  <w:rFonts w:cstheme="minorHAnsi"/>
                                  <w:b/>
                                  <w:bCs/>
                                  <w:sz w:val="16"/>
                                  <w:szCs w:val="16"/>
                                </w:rPr>
                              </w:pPr>
                            </w:p>
                          </w:txbxContent>
                        </wps:txbx>
                        <wps:bodyPr rot="0" vert="horz" wrap="square" lIns="91440" tIns="45720" rIns="91440" bIns="45720" anchor="t" anchorCtr="0" upright="1">
                          <a:noAutofit/>
                        </wps:bodyPr>
                      </wps:wsp>
                      <wps:wsp>
                        <wps:cNvPr id="813927958" name="Rectangle 346"/>
                        <wps:cNvSpPr>
                          <a:spLocks noChangeArrowheads="1"/>
                        </wps:cNvSpPr>
                        <wps:spPr bwMode="auto">
                          <a:xfrm>
                            <a:off x="3695700" y="800100"/>
                            <a:ext cx="1600200" cy="927100"/>
                          </a:xfrm>
                          <a:prstGeom prst="rect">
                            <a:avLst/>
                          </a:prstGeom>
                          <a:solidFill>
                            <a:srgbClr val="FFCC00"/>
                          </a:solidFill>
                          <a:ln w="9525">
                            <a:solidFill>
                              <a:srgbClr val="000000"/>
                            </a:solidFill>
                            <a:miter lim="800000"/>
                            <a:headEnd/>
                            <a:tailEnd/>
                          </a:ln>
                          <a:effectLst>
                            <a:outerShdw dist="107763" dir="2700000" algn="ctr" rotWithShape="0">
                              <a:srgbClr val="808080">
                                <a:alpha val="50000"/>
                              </a:srgbClr>
                            </a:outerShdw>
                          </a:effectLst>
                        </wps:spPr>
                        <wps:txbx>
                          <w:txbxContent>
                            <w:p w14:paraId="0F662FE1" w14:textId="77777777" w:rsidR="0099313C" w:rsidRPr="00096F9D" w:rsidRDefault="0099313C" w:rsidP="0099313C">
                              <w:pPr>
                                <w:spacing w:after="0" w:line="240" w:lineRule="auto"/>
                                <w:jc w:val="center"/>
                                <w:rPr>
                                  <w:rFonts w:cstheme="minorHAnsi"/>
                                  <w:b/>
                                  <w:bCs/>
                                  <w:sz w:val="16"/>
                                  <w:szCs w:val="16"/>
                                </w:rPr>
                              </w:pPr>
                              <w:r w:rsidRPr="00096F9D">
                                <w:rPr>
                                  <w:rFonts w:cstheme="minorHAnsi"/>
                                  <w:b/>
                                  <w:bCs/>
                                  <w:sz w:val="16"/>
                                  <w:szCs w:val="16"/>
                                </w:rPr>
                                <w:t>Beneficiary Representatives</w:t>
                              </w:r>
                            </w:p>
                            <w:p w14:paraId="5E478734" w14:textId="77777777" w:rsidR="0099313C" w:rsidRPr="008E5672" w:rsidRDefault="0099313C" w:rsidP="0099313C">
                              <w:pPr>
                                <w:spacing w:after="0" w:line="240" w:lineRule="auto"/>
                                <w:jc w:val="center"/>
                                <w:rPr>
                                  <w:rFonts w:cstheme="minorHAnsi"/>
                                  <w:iCs/>
                                  <w:sz w:val="16"/>
                                  <w:szCs w:val="16"/>
                                </w:rPr>
                              </w:pPr>
                              <w:r w:rsidRPr="008E5672">
                                <w:rPr>
                                  <w:rFonts w:cstheme="minorHAnsi"/>
                                  <w:iCs/>
                                  <w:sz w:val="16"/>
                                  <w:szCs w:val="16"/>
                                </w:rPr>
                                <w:t>Municipal governments of Ulaanbaatar, Darkhan, and Erdenet</w:t>
                              </w:r>
                            </w:p>
                            <w:p w14:paraId="4B1C13DE" w14:textId="74B5DA20" w:rsidR="008616C6" w:rsidRPr="002A3BD8" w:rsidRDefault="008616C6" w:rsidP="0099313C">
                              <w:pPr>
                                <w:spacing w:after="0" w:line="240" w:lineRule="auto"/>
                                <w:jc w:val="center"/>
                                <w:rPr>
                                  <w:rFonts w:cstheme="minorHAnsi"/>
                                  <w:iCs/>
                                  <w:sz w:val="16"/>
                                  <w:szCs w:val="16"/>
                                  <w:lang w:val="es-ES"/>
                                </w:rPr>
                              </w:pPr>
                              <w:r w:rsidRPr="002A3BD8">
                                <w:rPr>
                                  <w:rFonts w:cstheme="minorHAnsi"/>
                                  <w:iCs/>
                                  <w:sz w:val="16"/>
                                  <w:szCs w:val="16"/>
                                  <w:lang w:val="es-ES"/>
                                </w:rPr>
                                <w:t>Ministry of Urban Development, Construction and Housing</w:t>
                              </w:r>
                            </w:p>
                          </w:txbxContent>
                        </wps:txbx>
                        <wps:bodyPr rot="0" vert="horz" wrap="square" lIns="91440" tIns="45720" rIns="91440" bIns="45720" anchor="t" anchorCtr="0" upright="1">
                          <a:noAutofit/>
                        </wps:bodyPr>
                      </wps:wsp>
                      <wps:wsp>
                        <wps:cNvPr id="1556533197" name="Rectangle 348"/>
                        <wps:cNvSpPr>
                          <a:spLocks noChangeArrowheads="1"/>
                        </wps:cNvSpPr>
                        <wps:spPr bwMode="auto">
                          <a:xfrm>
                            <a:off x="2245710" y="1962898"/>
                            <a:ext cx="1297590" cy="846237"/>
                          </a:xfrm>
                          <a:prstGeom prst="rect">
                            <a:avLst/>
                          </a:prstGeom>
                          <a:solidFill>
                            <a:srgbClr val="FFCC00"/>
                          </a:solidFill>
                          <a:ln w="9525">
                            <a:solidFill>
                              <a:srgbClr val="000000"/>
                            </a:solidFill>
                            <a:miter lim="800000"/>
                            <a:headEnd/>
                            <a:tailEnd/>
                          </a:ln>
                          <a:effectLst>
                            <a:outerShdw dist="107763" dir="2700000" algn="ctr" rotWithShape="0">
                              <a:srgbClr val="808080">
                                <a:alpha val="50000"/>
                              </a:srgbClr>
                            </a:outerShdw>
                          </a:effectLst>
                        </wps:spPr>
                        <wps:txbx>
                          <w:txbxContent>
                            <w:p w14:paraId="132FE3F1" w14:textId="77777777" w:rsidR="0099313C" w:rsidRDefault="0099313C" w:rsidP="0099313C">
                              <w:pPr>
                                <w:spacing w:after="0" w:line="240" w:lineRule="auto"/>
                                <w:jc w:val="center"/>
                                <w:rPr>
                                  <w:rFonts w:cstheme="minorHAnsi"/>
                                  <w:b/>
                                  <w:sz w:val="16"/>
                                  <w:szCs w:val="16"/>
                                </w:rPr>
                              </w:pPr>
                              <w:r>
                                <w:rPr>
                                  <w:rFonts w:cstheme="minorHAnsi"/>
                                  <w:b/>
                                  <w:sz w:val="16"/>
                                  <w:szCs w:val="16"/>
                                </w:rPr>
                                <w:t>Implementing Partner</w:t>
                              </w:r>
                              <w:r w:rsidRPr="00096F9D">
                                <w:rPr>
                                  <w:rFonts w:cstheme="minorHAnsi"/>
                                  <w:b/>
                                  <w:sz w:val="16"/>
                                  <w:szCs w:val="16"/>
                                </w:rPr>
                                <w:t xml:space="preserve"> </w:t>
                              </w:r>
                            </w:p>
                            <w:p w14:paraId="2F484315" w14:textId="77777777" w:rsidR="0099313C" w:rsidRPr="008E5672" w:rsidRDefault="0099313C" w:rsidP="0099313C">
                              <w:pPr>
                                <w:spacing w:after="0" w:line="240" w:lineRule="auto"/>
                                <w:jc w:val="center"/>
                                <w:rPr>
                                  <w:rFonts w:cstheme="minorHAnsi"/>
                                  <w:sz w:val="16"/>
                                  <w:szCs w:val="16"/>
                                </w:rPr>
                              </w:pPr>
                              <w:r w:rsidRPr="008E5672">
                                <w:rPr>
                                  <w:rFonts w:cstheme="minorHAnsi"/>
                                  <w:sz w:val="16"/>
                                  <w:szCs w:val="16"/>
                                </w:rPr>
                                <w:t>Ministry of Environment and Climate Change</w:t>
                              </w:r>
                            </w:p>
                          </w:txbxContent>
                        </wps:txbx>
                        <wps:bodyPr rot="0" vert="horz" wrap="square" lIns="91440" tIns="45720" rIns="91440" bIns="45720" anchor="t" anchorCtr="0" upright="1">
                          <a:noAutofit/>
                        </wps:bodyPr>
                      </wps:wsp>
                      <wps:wsp>
                        <wps:cNvPr id="259414746" name="AutoShape 351"/>
                        <wps:cNvSpPr>
                          <a:spLocks noChangeArrowheads="1"/>
                        </wps:cNvSpPr>
                        <wps:spPr bwMode="auto">
                          <a:xfrm>
                            <a:off x="495300" y="114300"/>
                            <a:ext cx="4914900" cy="342900"/>
                          </a:xfrm>
                          <a:prstGeom prst="roundRect">
                            <a:avLst>
                              <a:gd name="adj" fmla="val 16667"/>
                            </a:avLst>
                          </a:prstGeom>
                          <a:solidFill>
                            <a:srgbClr val="99CCFF"/>
                          </a:solidFill>
                          <a:ln w="9525">
                            <a:solidFill>
                              <a:srgbClr val="000000"/>
                            </a:solidFill>
                            <a:round/>
                            <a:headEnd/>
                            <a:tailEnd/>
                          </a:ln>
                        </wps:spPr>
                        <wps:txbx>
                          <w:txbxContent>
                            <w:p w14:paraId="44D3F896" w14:textId="77777777" w:rsidR="0099313C" w:rsidRPr="00096F9D" w:rsidRDefault="0099313C" w:rsidP="0099313C">
                              <w:pPr>
                                <w:spacing w:after="0" w:line="240" w:lineRule="auto"/>
                                <w:jc w:val="center"/>
                                <w:rPr>
                                  <w:rFonts w:cstheme="minorHAnsi"/>
                                  <w:b/>
                                  <w:sz w:val="20"/>
                                  <w:szCs w:val="20"/>
                                </w:rPr>
                              </w:pPr>
                              <w:r w:rsidRPr="00096F9D">
                                <w:rPr>
                                  <w:rFonts w:cstheme="minorHAnsi"/>
                                  <w:b/>
                                  <w:sz w:val="20"/>
                                  <w:szCs w:val="20"/>
                                </w:rPr>
                                <w:t>Project Governance Arrangements</w:t>
                              </w:r>
                            </w:p>
                          </w:txbxContent>
                        </wps:txbx>
                        <wps:bodyPr rot="0" vert="horz" wrap="square" lIns="91440" tIns="45720" rIns="91440" bIns="45720" anchor="t" anchorCtr="0" upright="1">
                          <a:noAutofit/>
                        </wps:bodyPr>
                      </wps:wsp>
                      <wps:wsp>
                        <wps:cNvPr id="1679854552" name="AutoShape 357"/>
                        <wps:cNvCnPr>
                          <a:cxnSpLocks noChangeShapeType="1"/>
                        </wps:cNvCnPr>
                        <wps:spPr bwMode="auto">
                          <a:xfrm>
                            <a:off x="2946012" y="2929465"/>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280354" name="AutoShape 347"/>
                        <wps:cNvCnPr>
                          <a:cxnSpLocks noChangeShapeType="1"/>
                        </wps:cNvCnPr>
                        <wps:spPr bwMode="auto">
                          <a:xfrm flipH="1">
                            <a:off x="2894505" y="1727200"/>
                            <a:ext cx="738" cy="2356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01920" name="Straight Connector 26101920"/>
                        <wps:cNvCnPr/>
                        <wps:spPr>
                          <a:xfrm>
                            <a:off x="1048535" y="2983345"/>
                            <a:ext cx="1863185" cy="1002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172528" name="Rectangle 46172528"/>
                        <wps:cNvSpPr>
                          <a:spLocks noChangeArrowheads="1"/>
                        </wps:cNvSpPr>
                        <wps:spPr bwMode="auto">
                          <a:xfrm>
                            <a:off x="4031910" y="1951248"/>
                            <a:ext cx="1244600" cy="857885"/>
                          </a:xfrm>
                          <a:prstGeom prst="rect">
                            <a:avLst/>
                          </a:prstGeom>
                          <a:solidFill>
                            <a:srgbClr val="FFCC99"/>
                          </a:solidFill>
                          <a:ln w="9525">
                            <a:solidFill>
                              <a:srgbClr val="000000"/>
                            </a:solidFill>
                            <a:miter lim="800000"/>
                            <a:headEnd/>
                            <a:tailEnd/>
                          </a:ln>
                          <a:effectLst>
                            <a:outerShdw dist="107763" dir="2700000" algn="ctr" rotWithShape="0">
                              <a:srgbClr val="808080">
                                <a:alpha val="50000"/>
                              </a:srgbClr>
                            </a:outerShdw>
                          </a:effectLst>
                        </wps:spPr>
                        <wps:txbx>
                          <w:txbxContent>
                            <w:p w14:paraId="75E09070" w14:textId="77777777" w:rsidR="008616C6" w:rsidRPr="008E5672" w:rsidRDefault="0099313C" w:rsidP="0099313C">
                              <w:pPr>
                                <w:spacing w:after="0" w:line="240" w:lineRule="auto"/>
                                <w:jc w:val="center"/>
                                <w:rPr>
                                  <w:rFonts w:cstheme="minorHAnsi"/>
                                  <w:b/>
                                  <w:bCs/>
                                  <w:sz w:val="16"/>
                                  <w:szCs w:val="16"/>
                                </w:rPr>
                              </w:pPr>
                              <w:r w:rsidRPr="008E5672">
                                <w:rPr>
                                  <w:rFonts w:cstheme="minorHAnsi"/>
                                  <w:b/>
                                  <w:bCs/>
                                  <w:sz w:val="16"/>
                                  <w:szCs w:val="16"/>
                                </w:rPr>
                                <w:t xml:space="preserve">Project </w:t>
                              </w:r>
                              <w:r w:rsidR="008616C6" w:rsidRPr="008E5672">
                                <w:rPr>
                                  <w:rFonts w:cstheme="minorHAnsi"/>
                                  <w:b/>
                                  <w:bCs/>
                                  <w:sz w:val="16"/>
                                  <w:szCs w:val="16"/>
                                </w:rPr>
                                <w:t xml:space="preserve">Support </w:t>
                              </w:r>
                            </w:p>
                            <w:p w14:paraId="463A7E10" w14:textId="3AEE9537" w:rsidR="0099313C" w:rsidRPr="008E5672" w:rsidRDefault="008616C6" w:rsidP="0099313C">
                              <w:pPr>
                                <w:spacing w:after="0" w:line="240" w:lineRule="auto"/>
                                <w:jc w:val="center"/>
                                <w:rPr>
                                  <w:rFonts w:cstheme="minorHAnsi"/>
                                  <w:sz w:val="16"/>
                                  <w:szCs w:val="16"/>
                                </w:rPr>
                              </w:pPr>
                              <w:r w:rsidRPr="008E5672">
                                <w:rPr>
                                  <w:rFonts w:cstheme="minorHAnsi"/>
                                  <w:sz w:val="16"/>
                                  <w:szCs w:val="16"/>
                                </w:rPr>
                                <w:t xml:space="preserve">Project </w:t>
                              </w:r>
                              <w:r w:rsidR="0099313C" w:rsidRPr="008E5672">
                                <w:rPr>
                                  <w:rFonts w:cstheme="minorHAnsi"/>
                                  <w:sz w:val="16"/>
                                  <w:szCs w:val="16"/>
                                </w:rPr>
                                <w:t>Implementation Unit, appointed and contracted by UNDP</w:t>
                              </w:r>
                            </w:p>
                          </w:txbxContent>
                        </wps:txbx>
                        <wps:bodyPr rot="0" vert="horz" wrap="square" lIns="91440" tIns="45720" rIns="91440" bIns="45720" anchor="t" anchorCtr="0" upright="1">
                          <a:noAutofit/>
                        </wps:bodyPr>
                      </wps:wsp>
                      <wps:wsp>
                        <wps:cNvPr id="136275761" name="AutoShape 347"/>
                        <wps:cNvCnPr>
                          <a:cxnSpLocks noChangeShapeType="1"/>
                        </wps:cNvCnPr>
                        <wps:spPr bwMode="auto">
                          <a:xfrm flipV="1">
                            <a:off x="3543300" y="2385789"/>
                            <a:ext cx="477956" cy="2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021697" name="Straight Connector 702021697"/>
                        <wps:cNvCnPr/>
                        <wps:spPr>
                          <a:xfrm>
                            <a:off x="2911951" y="2809142"/>
                            <a:ext cx="0" cy="17399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460741785" name="Straight Connector 1460741785"/>
                        <wps:cNvCnPr/>
                        <wps:spPr>
                          <a:xfrm>
                            <a:off x="1053828" y="2972831"/>
                            <a:ext cx="0" cy="22208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0515858" name="Rectangle 1470515858"/>
                        <wps:cNvSpPr>
                          <a:spLocks noChangeArrowheads="1"/>
                        </wps:cNvSpPr>
                        <wps:spPr bwMode="auto">
                          <a:xfrm>
                            <a:off x="53431" y="3177062"/>
                            <a:ext cx="2291938" cy="902112"/>
                          </a:xfrm>
                          <a:prstGeom prst="rect">
                            <a:avLst/>
                          </a:prstGeom>
                          <a:solidFill>
                            <a:srgbClr val="FFFF99"/>
                          </a:solidFill>
                          <a:ln w="9525">
                            <a:solidFill>
                              <a:srgbClr val="000000"/>
                            </a:solidFill>
                            <a:miter lim="800000"/>
                            <a:headEnd/>
                            <a:tailEnd/>
                          </a:ln>
                          <a:effectLst>
                            <a:outerShdw dist="107763" dir="2700000" algn="ctr" rotWithShape="0">
                              <a:srgbClr val="808080">
                                <a:alpha val="50000"/>
                              </a:srgbClr>
                            </a:outerShdw>
                          </a:effectLst>
                        </wps:spPr>
                        <wps:txbx>
                          <w:txbxContent>
                            <w:p w14:paraId="0722332C" w14:textId="77777777" w:rsidR="0099313C" w:rsidRDefault="0099313C" w:rsidP="0099313C">
                              <w:pPr>
                                <w:pStyle w:val="NormalWeb"/>
                                <w:spacing w:before="0" w:beforeAutospacing="0" w:after="0" w:afterAutospacing="0"/>
                                <w:jc w:val="center"/>
                                <w:rPr>
                                  <w:rFonts w:asciiTheme="minorHAnsi" w:hAnsiTheme="minorHAnsi" w:cstheme="minorHAnsi"/>
                                  <w:b/>
                                  <w:bCs/>
                                  <w:sz w:val="16"/>
                                  <w:szCs w:val="16"/>
                                </w:rPr>
                              </w:pPr>
                              <w:r w:rsidRPr="00096F9D">
                                <w:rPr>
                                  <w:rFonts w:asciiTheme="minorHAnsi" w:hAnsiTheme="minorHAnsi" w:cstheme="minorHAnsi"/>
                                  <w:b/>
                                  <w:bCs/>
                                  <w:sz w:val="16"/>
                                  <w:szCs w:val="16"/>
                                </w:rPr>
                                <w:t>UNDP Country Office</w:t>
                              </w:r>
                              <w:r>
                                <w:rPr>
                                  <w:rFonts w:asciiTheme="minorHAnsi" w:hAnsiTheme="minorHAnsi" w:cstheme="minorHAnsi"/>
                                  <w:b/>
                                  <w:bCs/>
                                  <w:sz w:val="16"/>
                                  <w:szCs w:val="16"/>
                                </w:rPr>
                                <w:t xml:space="preserve"> Support to</w:t>
                              </w:r>
                              <w:r w:rsidRPr="00096F9D">
                                <w:rPr>
                                  <w:rFonts w:asciiTheme="minorHAnsi" w:hAnsiTheme="minorHAnsi" w:cstheme="minorHAnsi"/>
                                  <w:b/>
                                  <w:bCs/>
                                  <w:sz w:val="16"/>
                                  <w:szCs w:val="16"/>
                                </w:rPr>
                                <w:t xml:space="preserve"> Implementing Partner </w:t>
                              </w:r>
                            </w:p>
                            <w:p w14:paraId="08076CF2" w14:textId="40574870" w:rsidR="008616C6" w:rsidRPr="008E5672" w:rsidRDefault="008616C6" w:rsidP="0099313C">
                              <w:pPr>
                                <w:pStyle w:val="NormalWeb"/>
                                <w:spacing w:before="0" w:beforeAutospacing="0" w:after="0" w:afterAutospacing="0"/>
                                <w:jc w:val="center"/>
                                <w:rPr>
                                  <w:rFonts w:asciiTheme="minorHAnsi" w:hAnsiTheme="minorHAnsi" w:cstheme="minorHAnsi"/>
                                  <w:sz w:val="16"/>
                                  <w:szCs w:val="16"/>
                                </w:rPr>
                              </w:pPr>
                              <w:r w:rsidRPr="008E5672">
                                <w:rPr>
                                  <w:rFonts w:asciiTheme="minorHAnsi" w:hAnsiTheme="minorHAnsi" w:cstheme="minorHAnsi"/>
                                  <w:sz w:val="16"/>
                                  <w:szCs w:val="16"/>
                                </w:rPr>
                                <w:t>CO Operations Focal Point</w:t>
                              </w:r>
                            </w:p>
                            <w:p w14:paraId="1AB43E9F" w14:textId="12CF6020" w:rsidR="008616C6" w:rsidRPr="008E5672" w:rsidRDefault="008616C6" w:rsidP="0099313C">
                              <w:pPr>
                                <w:pStyle w:val="NormalWeb"/>
                                <w:spacing w:before="0" w:beforeAutospacing="0" w:after="0" w:afterAutospacing="0"/>
                                <w:jc w:val="center"/>
                                <w:rPr>
                                  <w:rFonts w:asciiTheme="minorHAnsi" w:hAnsiTheme="minorHAnsi" w:cstheme="minorHAnsi"/>
                                  <w:sz w:val="16"/>
                                  <w:szCs w:val="16"/>
                                </w:rPr>
                              </w:pPr>
                              <w:r w:rsidRPr="008E5672">
                                <w:rPr>
                                  <w:rFonts w:asciiTheme="minorHAnsi" w:hAnsiTheme="minorHAnsi" w:cstheme="minorHAnsi"/>
                                  <w:sz w:val="16"/>
                                  <w:szCs w:val="16"/>
                                </w:rPr>
                                <w:t>CO Procurement Focal Point</w:t>
                              </w:r>
                            </w:p>
                            <w:p w14:paraId="3506CDB6" w14:textId="102C5181" w:rsidR="008616C6" w:rsidRPr="008E5672" w:rsidRDefault="008616C6" w:rsidP="0099313C">
                              <w:pPr>
                                <w:pStyle w:val="NormalWeb"/>
                                <w:spacing w:before="0" w:beforeAutospacing="0" w:after="0" w:afterAutospacing="0"/>
                                <w:jc w:val="center"/>
                                <w:rPr>
                                  <w:rFonts w:asciiTheme="minorHAnsi" w:hAnsiTheme="minorHAnsi" w:cstheme="minorHAnsi"/>
                                  <w:sz w:val="16"/>
                                  <w:szCs w:val="16"/>
                                </w:rPr>
                              </w:pPr>
                              <w:r w:rsidRPr="008E5672">
                                <w:rPr>
                                  <w:rFonts w:asciiTheme="minorHAnsi" w:hAnsiTheme="minorHAnsi" w:cstheme="minorHAnsi"/>
                                  <w:sz w:val="16"/>
                                  <w:szCs w:val="16"/>
                                </w:rPr>
                                <w:t>CO HR Focal Point</w:t>
                              </w:r>
                            </w:p>
                            <w:p w14:paraId="4611D84E" w14:textId="4F664923" w:rsidR="0099313C" w:rsidRPr="008E5672" w:rsidRDefault="008616C6" w:rsidP="008616C6">
                              <w:pPr>
                                <w:pStyle w:val="NormalWeb"/>
                                <w:spacing w:before="0" w:beforeAutospacing="0" w:after="0" w:afterAutospacing="0"/>
                                <w:jc w:val="center"/>
                                <w:rPr>
                                  <w:rFonts w:asciiTheme="minorHAnsi" w:hAnsiTheme="minorHAnsi" w:cstheme="minorHAnsi"/>
                                  <w:sz w:val="16"/>
                                  <w:szCs w:val="16"/>
                                </w:rPr>
                              </w:pPr>
                              <w:r w:rsidRPr="008E5672">
                                <w:rPr>
                                  <w:rFonts w:asciiTheme="minorHAnsi" w:hAnsiTheme="minorHAnsi" w:cstheme="minorHAnsi"/>
                                  <w:sz w:val="16"/>
                                  <w:szCs w:val="16"/>
                                </w:rPr>
                                <w:t>CO Finance Focal Point</w:t>
                              </w:r>
                            </w:p>
                          </w:txbxContent>
                        </wps:txbx>
                        <wps:bodyPr rot="0" vert="horz" wrap="square" lIns="91440" tIns="45720" rIns="91440" bIns="45720" anchor="t" anchorCtr="0" upright="1">
                          <a:noAutofit/>
                        </wps:bodyPr>
                      </wps:wsp>
                    </wpc:wpc>
                  </a:graphicData>
                </a:graphic>
              </wp:inline>
            </w:drawing>
          </mc:Choice>
          <mc:Fallback>
            <w:pict>
              <v:group w14:anchorId="52DE3BEF" id="Canvas 340" o:spid="_x0000_s1026" editas="canvas" style="width:452.75pt;height:332.35pt;mso-position-horizontal-relative:char;mso-position-vertical-relative:line" coordsize="57492,4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492;height:42208;visibility:visible;mso-wrap-style:square">
                  <v:fill o:detectmouseclick="t"/>
                  <v:path o:connecttype="none"/>
                </v:shape>
                <v:rect id="Rectangle 342" o:spid="_x0000_s1028" style="position:absolute;left:5828;top:19512;width:12446;height:8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" fillcolor="#ffc000">
                  <v:shadow on="t" opacity=".5" offset="6pt,6pt"/>
                  <v:textbox>
                    <w:txbxContent>
                      <w:p w14:paraId="6E3E04BD" w14:textId="77777777" w:rsidR="0099313C" w:rsidRDefault="0099313C" w:rsidP="0099313C">
                        <w:pPr>
                          <w:spacing w:after="0" w:line="240" w:lineRule="auto"/>
                          <w:jc w:val="center"/>
                          <w:rPr>
                            <w:rFonts w:cstheme="minorHAnsi"/>
                            <w:b/>
                            <w:sz w:val="16"/>
                            <w:szCs w:val="16"/>
                          </w:rPr>
                        </w:pPr>
                        <w:r>
                          <w:rPr>
                            <w:rFonts w:cstheme="minorHAnsi"/>
                            <w:b/>
                            <w:sz w:val="16"/>
                            <w:szCs w:val="16"/>
                          </w:rPr>
                          <w:t>Project Assurance</w:t>
                        </w:r>
                      </w:p>
                      <w:p w14:paraId="5C48C8CD" w14:textId="2CF76264" w:rsidR="0099313C" w:rsidRPr="008616C6" w:rsidRDefault="0099313C" w:rsidP="0099313C">
                        <w:pPr>
                          <w:spacing w:after="0" w:line="240" w:lineRule="auto"/>
                          <w:jc w:val="center"/>
                          <w:rPr>
                            <w:rFonts w:cstheme="minorHAnsi"/>
                            <w:iCs/>
                            <w:sz w:val="14"/>
                            <w:szCs w:val="14"/>
                            <w:lang w:val="es-ES"/>
                          </w:rPr>
                        </w:pPr>
                        <w:r w:rsidRPr="008E5672">
                          <w:rPr>
                            <w:rFonts w:cstheme="minorHAnsi"/>
                            <w:iCs/>
                            <w:sz w:val="16"/>
                            <w:szCs w:val="16"/>
                          </w:rPr>
                          <w:t>UNDP Mongolia</w:t>
                        </w:r>
                        <w:r w:rsidR="008616C6">
                          <w:rPr>
                            <w:rFonts w:cstheme="minorHAnsi"/>
                            <w:iCs/>
                            <w:sz w:val="16"/>
                            <w:szCs w:val="16"/>
                          </w:rPr>
                          <w:t xml:space="preserve"> - </w:t>
                        </w:r>
                        <w:r w:rsidRPr="008E5672">
                          <w:rPr>
                            <w:rFonts w:cstheme="minorHAnsi"/>
                            <w:iCs/>
                            <w:sz w:val="16"/>
                            <w:szCs w:val="16"/>
                          </w:rPr>
                          <w:t>Environment Programme Manager</w:t>
                        </w:r>
                      </w:p>
                    </w:txbxContent>
                  </v:textbox>
                </v:rect>
                <v:rect id="Rectangle 343" o:spid="_x0000_s1029" style="position:absolute;left:6096;top:5715;width:4686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" fillcolor="#f90">
                  <v:shadow on="t" opacity=".5" offset="6pt,6pt"/>
                  <v:textbox>
                    <w:txbxContent>
                      <w:p w14:paraId="6F4C3EA8" w14:textId="77777777" w:rsidR="0099313C" w:rsidRPr="00096F9D" w:rsidRDefault="0099313C" w:rsidP="0099313C">
                        <w:pPr>
                          <w:spacing w:after="0" w:line="240" w:lineRule="auto"/>
                          <w:jc w:val="center"/>
                          <w:rPr>
                            <w:rFonts w:cstheme="minorHAnsi"/>
                            <w:b/>
                            <w:sz w:val="16"/>
                            <w:szCs w:val="16"/>
                          </w:rPr>
                        </w:pPr>
                        <w:r w:rsidRPr="00096F9D">
                          <w:rPr>
                            <w:rFonts w:cstheme="minorHAnsi"/>
                            <w:b/>
                            <w:sz w:val="16"/>
                            <w:szCs w:val="16"/>
                          </w:rPr>
                          <w:t>Project Board/Steering Committee</w:t>
                        </w:r>
                      </w:p>
                    </w:txbxContent>
                  </v:textbox>
                </v:rect>
                <v:rect id="Rectangle 344" o:spid="_x0000_s1030" style="position:absolute;left:6095;top:8000;width:14859;height:9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" fillcolor="#fc0">
                  <v:shadow on="t" opacity=".5" offset="6pt,6pt"/>
                  <v:textbox>
                    <w:txbxContent>
                      <w:p w14:paraId="0D5F6359" w14:textId="77777777" w:rsidR="0099313C" w:rsidRPr="00096F9D" w:rsidRDefault="0099313C" w:rsidP="0099313C">
                        <w:pPr>
                          <w:spacing w:after="0" w:line="240" w:lineRule="auto"/>
                          <w:jc w:val="center"/>
                          <w:rPr>
                            <w:rFonts w:cstheme="minorHAnsi"/>
                            <w:b/>
                            <w:bCs/>
                            <w:sz w:val="16"/>
                            <w:szCs w:val="16"/>
                          </w:rPr>
                        </w:pPr>
                        <w:r w:rsidRPr="00096F9D">
                          <w:rPr>
                            <w:rFonts w:cstheme="minorHAnsi"/>
                            <w:b/>
                            <w:bCs/>
                            <w:sz w:val="16"/>
                            <w:szCs w:val="16"/>
                          </w:rPr>
                          <w:t xml:space="preserve">Development Partner (supplier) </w:t>
                        </w:r>
                      </w:p>
                      <w:p w14:paraId="1F730AED" w14:textId="06E927BF" w:rsidR="0099313C" w:rsidRPr="00A761E1" w:rsidRDefault="0099313C" w:rsidP="0099313C">
                        <w:pPr>
                          <w:spacing w:after="0" w:line="240" w:lineRule="auto"/>
                          <w:jc w:val="center"/>
                          <w:rPr>
                            <w:rFonts w:cstheme="minorHAnsi"/>
                            <w:iCs/>
                            <w:strike/>
                            <w:sz w:val="16"/>
                            <w:szCs w:val="16"/>
                          </w:rPr>
                        </w:pPr>
                        <w:r w:rsidRPr="008E5672">
                          <w:rPr>
                            <w:rFonts w:cstheme="minorHAnsi"/>
                            <w:iCs/>
                            <w:sz w:val="16"/>
                            <w:szCs w:val="16"/>
                          </w:rPr>
                          <w:t>UNDP</w:t>
                        </w:r>
                        <w:r w:rsidR="001D5B06" w:rsidRPr="008E5672">
                          <w:rPr>
                            <w:rFonts w:cstheme="minorHAnsi"/>
                            <w:iCs/>
                            <w:sz w:val="16"/>
                            <w:szCs w:val="16"/>
                          </w:rPr>
                          <w:t xml:space="preserve"> Mongolia</w:t>
                        </w:r>
                        <w:r w:rsidRPr="008E5672">
                          <w:rPr>
                            <w:rFonts w:cstheme="minorHAnsi"/>
                            <w:iCs/>
                            <w:sz w:val="16"/>
                            <w:szCs w:val="16"/>
                          </w:rPr>
                          <w:t xml:space="preserve"> </w:t>
                        </w:r>
                        <w:r w:rsidR="001D5B06" w:rsidRPr="008E5672">
                          <w:rPr>
                            <w:rFonts w:cstheme="minorHAnsi"/>
                            <w:iCs/>
                            <w:sz w:val="16"/>
                            <w:szCs w:val="16"/>
                          </w:rPr>
                          <w:t xml:space="preserve">- </w:t>
                        </w:r>
                        <w:r w:rsidRPr="008E5672">
                          <w:rPr>
                            <w:rFonts w:cstheme="minorHAnsi"/>
                            <w:iCs/>
                            <w:sz w:val="16"/>
                            <w:szCs w:val="16"/>
                          </w:rPr>
                          <w:t xml:space="preserve">Resident Representative (RR) </w:t>
                        </w:r>
                      </w:p>
                    </w:txbxContent>
                  </v:textbox>
                </v:rect>
                <v:rect id="Rectangle 345" o:spid="_x0000_s1031" style="position:absolute;left:20951;top:8000;width:16002;height:9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" fillcolor="#fc0">
                  <v:shadow on="t" opacity=".5" offset="6pt,6pt"/>
                  <v:textbox>
                    <w:txbxContent>
                      <w:p w14:paraId="3B4BD9A4" w14:textId="29864FF3" w:rsidR="0099313C" w:rsidRPr="00096F9D" w:rsidRDefault="0099313C" w:rsidP="0099313C">
                        <w:pPr>
                          <w:spacing w:after="0" w:line="240" w:lineRule="auto"/>
                          <w:jc w:val="center"/>
                          <w:rPr>
                            <w:rFonts w:cstheme="minorHAnsi"/>
                            <w:b/>
                            <w:sz w:val="16"/>
                            <w:szCs w:val="16"/>
                          </w:rPr>
                        </w:pPr>
                        <w:r w:rsidRPr="00096F9D">
                          <w:rPr>
                            <w:rFonts w:cstheme="minorHAnsi"/>
                            <w:b/>
                            <w:sz w:val="16"/>
                            <w:szCs w:val="16"/>
                          </w:rPr>
                          <w:t>Project Executive</w:t>
                        </w:r>
                      </w:p>
                      <w:p w14:paraId="7ABCD381" w14:textId="77777777" w:rsidR="0099313C" w:rsidRPr="008E5672" w:rsidRDefault="0099313C" w:rsidP="0099313C">
                        <w:pPr>
                          <w:spacing w:after="0" w:line="240" w:lineRule="auto"/>
                          <w:jc w:val="center"/>
                          <w:rPr>
                            <w:rFonts w:cstheme="minorHAnsi"/>
                            <w:sz w:val="16"/>
                            <w:szCs w:val="16"/>
                          </w:rPr>
                        </w:pPr>
                        <w:r w:rsidRPr="008E5672">
                          <w:rPr>
                            <w:rFonts w:cstheme="minorHAnsi"/>
                            <w:sz w:val="16"/>
                            <w:szCs w:val="16"/>
                          </w:rPr>
                          <w:t>Ministry of Environment and Climate Change</w:t>
                        </w:r>
                      </w:p>
                      <w:p w14:paraId="390B0103" w14:textId="77777777" w:rsidR="0099313C" w:rsidRPr="001608C2" w:rsidRDefault="0099313C" w:rsidP="0099313C">
                        <w:pPr>
                          <w:spacing w:after="0" w:line="240" w:lineRule="auto"/>
                          <w:rPr>
                            <w:rFonts w:cstheme="minorHAnsi"/>
                            <w:b/>
                            <w:bCs/>
                            <w:sz w:val="16"/>
                            <w:szCs w:val="16"/>
                          </w:rPr>
                        </w:pPr>
                      </w:p>
                    </w:txbxContent>
                  </v:textbox>
                </v:rect>
                <v:rect id="Rectangle 346" o:spid="_x0000_s1032" style="position:absolute;left:36957;top:8001;width:16002;height:9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" fillcolor="#fc0">
                  <v:shadow on="t" opacity=".5" offset="6pt,6pt"/>
                  <v:textbox>
                    <w:txbxContent>
                      <w:p w14:paraId="0F662FE1" w14:textId="77777777" w:rsidR="0099313C" w:rsidRPr="00096F9D" w:rsidRDefault="0099313C" w:rsidP="0099313C">
                        <w:pPr>
                          <w:spacing w:after="0" w:line="240" w:lineRule="auto"/>
                          <w:jc w:val="center"/>
                          <w:rPr>
                            <w:rFonts w:cstheme="minorHAnsi"/>
                            <w:b/>
                            <w:bCs/>
                            <w:sz w:val="16"/>
                            <w:szCs w:val="16"/>
                          </w:rPr>
                        </w:pPr>
                        <w:r w:rsidRPr="00096F9D">
                          <w:rPr>
                            <w:rFonts w:cstheme="minorHAnsi"/>
                            <w:b/>
                            <w:bCs/>
                            <w:sz w:val="16"/>
                            <w:szCs w:val="16"/>
                          </w:rPr>
                          <w:t>Beneficiary Representatives</w:t>
                        </w:r>
                      </w:p>
                      <w:p w14:paraId="5E478734" w14:textId="77777777" w:rsidR="0099313C" w:rsidRPr="008E5672" w:rsidRDefault="0099313C" w:rsidP="0099313C">
                        <w:pPr>
                          <w:spacing w:after="0" w:line="240" w:lineRule="auto"/>
                          <w:jc w:val="center"/>
                          <w:rPr>
                            <w:rFonts w:cstheme="minorHAnsi"/>
                            <w:iCs/>
                            <w:sz w:val="16"/>
                            <w:szCs w:val="16"/>
                          </w:rPr>
                        </w:pPr>
                        <w:r w:rsidRPr="008E5672">
                          <w:rPr>
                            <w:rFonts w:cstheme="minorHAnsi"/>
                            <w:iCs/>
                            <w:sz w:val="16"/>
                            <w:szCs w:val="16"/>
                          </w:rPr>
                          <w:t>Municipal governments of Ulaanbaatar, Darkhan, and Erdenet</w:t>
                        </w:r>
                      </w:p>
                      <w:p w14:paraId="4B1C13DE" w14:textId="74B5DA20" w:rsidR="008616C6" w:rsidRPr="002A3BD8" w:rsidRDefault="008616C6" w:rsidP="0099313C">
                        <w:pPr>
                          <w:spacing w:after="0" w:line="240" w:lineRule="auto"/>
                          <w:jc w:val="center"/>
                          <w:rPr>
                            <w:rFonts w:cstheme="minorHAnsi"/>
                            <w:iCs/>
                            <w:sz w:val="16"/>
                            <w:szCs w:val="16"/>
                            <w:lang w:val="es-ES"/>
                          </w:rPr>
                        </w:pPr>
                        <w:r w:rsidRPr="002A3BD8">
                          <w:rPr>
                            <w:rFonts w:cstheme="minorHAnsi"/>
                            <w:iCs/>
                            <w:sz w:val="16"/>
                            <w:szCs w:val="16"/>
                            <w:lang w:val="es-ES"/>
                          </w:rPr>
                          <w:t>Ministry of Urban Development, Construction and Housing</w:t>
                        </w:r>
                      </w:p>
                    </w:txbxContent>
                  </v:textbox>
                </v:rect>
                <v:rect id="Rectangle 348" o:spid="_x0000_s1033" style="position:absolute;left:22457;top:19628;width:12976;height:8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" fillcolor="#fc0">
                  <v:shadow on="t" opacity=".5" offset="6pt,6pt"/>
                  <v:textbox>
                    <w:txbxContent>
                      <w:p w14:paraId="132FE3F1" w14:textId="77777777" w:rsidR="0099313C" w:rsidRDefault="0099313C" w:rsidP="0099313C">
                        <w:pPr>
                          <w:spacing w:after="0" w:line="240" w:lineRule="auto"/>
                          <w:jc w:val="center"/>
                          <w:rPr>
                            <w:rFonts w:cstheme="minorHAnsi"/>
                            <w:b/>
                            <w:sz w:val="16"/>
                            <w:szCs w:val="16"/>
                          </w:rPr>
                        </w:pPr>
                        <w:r>
                          <w:rPr>
                            <w:rFonts w:cstheme="minorHAnsi"/>
                            <w:b/>
                            <w:sz w:val="16"/>
                            <w:szCs w:val="16"/>
                          </w:rPr>
                          <w:t>Implementing Partner</w:t>
                        </w:r>
                        <w:r w:rsidRPr="00096F9D">
                          <w:rPr>
                            <w:rFonts w:cstheme="minorHAnsi"/>
                            <w:b/>
                            <w:sz w:val="16"/>
                            <w:szCs w:val="16"/>
                          </w:rPr>
                          <w:t xml:space="preserve"> </w:t>
                        </w:r>
                      </w:p>
                      <w:p w14:paraId="2F484315" w14:textId="77777777" w:rsidR="0099313C" w:rsidRPr="008E5672" w:rsidRDefault="0099313C" w:rsidP="0099313C">
                        <w:pPr>
                          <w:spacing w:after="0" w:line="240" w:lineRule="auto"/>
                          <w:jc w:val="center"/>
                          <w:rPr>
                            <w:rFonts w:cstheme="minorHAnsi"/>
                            <w:sz w:val="16"/>
                            <w:szCs w:val="16"/>
                          </w:rPr>
                        </w:pPr>
                        <w:r w:rsidRPr="008E5672">
                          <w:rPr>
                            <w:rFonts w:cstheme="minorHAnsi"/>
                            <w:sz w:val="16"/>
                            <w:szCs w:val="16"/>
                          </w:rPr>
                          <w:t>Ministry of Environment and Climate Change</w:t>
                        </w:r>
                      </w:p>
                    </w:txbxContent>
                  </v:textbox>
                </v:rect>
                <v:roundrect id="AutoShape 351" o:spid="_x0000_s1034" style="position:absolute;left:4953;top:1143;width:49149;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" fillcolor="#9cf">
                  <v:textbox>
                    <w:txbxContent>
                      <w:p w14:paraId="44D3F896" w14:textId="77777777" w:rsidR="0099313C" w:rsidRPr="00096F9D" w:rsidRDefault="0099313C" w:rsidP="0099313C">
                        <w:pPr>
                          <w:spacing w:after="0" w:line="240" w:lineRule="auto"/>
                          <w:jc w:val="center"/>
                          <w:rPr>
                            <w:rFonts w:cstheme="minorHAnsi"/>
                            <w:b/>
                            <w:sz w:val="20"/>
                            <w:szCs w:val="20"/>
                          </w:rPr>
                        </w:pPr>
                        <w:r w:rsidRPr="00096F9D">
                          <w:rPr>
                            <w:rFonts w:cstheme="minorHAnsi"/>
                            <w:b/>
                            <w:sz w:val="20"/>
                            <w:szCs w:val="20"/>
                          </w:rPr>
                          <w:t>Project Governance Arrangements</w:t>
                        </w:r>
                      </w:p>
                    </w:txbxContent>
                  </v:textbox>
                </v:roundrect>
                <v:shapetype id="_x0000_t32" coordsize="21600,21600" o:spt="32" o:oned="t" path="m,l21600,21600e" filled="f">
                  <v:path arrowok="t" fillok="f" o:connecttype="none"/>
                  <o:lock v:ext="edit" shapetype="t"/>
                </v:shapetype>
                <v:shape id="AutoShape 357" o:spid="_x0000_s1035" type="#_x0000_t32" style="position:absolute;left:29460;top:29294;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"/>
                <v:shape id="AutoShape 347" o:spid="_x0000_s1036" type="#_x0000_t32" style="position:absolute;left:28945;top:17272;width:7;height:23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"/>
                <v:line id="Straight Connector 26101920" o:spid="_x0000_s1037" style="position:absolute;visibility:visible;mso-wrap-style:square" from="10485,29833" to="29117,29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" strokecolor="black [3213]">
                  <v:stroke joinstyle="miter"/>
                </v:line>
                <v:rect id="Rectangle 46172528" o:spid="_x0000_s1038" style="position:absolute;left:40319;top:19512;width:12446;height:8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" fillcolor="#fc9">
                  <v:shadow on="t" opacity=".5" offset="6pt,6pt"/>
                  <v:textbox>
                    <w:txbxContent>
                      <w:p w14:paraId="75E09070" w14:textId="77777777" w:rsidR="008616C6" w:rsidRPr="008E5672" w:rsidRDefault="0099313C" w:rsidP="0099313C">
                        <w:pPr>
                          <w:spacing w:after="0" w:line="240" w:lineRule="auto"/>
                          <w:jc w:val="center"/>
                          <w:rPr>
                            <w:rFonts w:cstheme="minorHAnsi"/>
                            <w:b/>
                            <w:bCs/>
                            <w:sz w:val="16"/>
                            <w:szCs w:val="16"/>
                          </w:rPr>
                        </w:pPr>
                        <w:r w:rsidRPr="008E5672">
                          <w:rPr>
                            <w:rFonts w:cstheme="minorHAnsi"/>
                            <w:b/>
                            <w:bCs/>
                            <w:sz w:val="16"/>
                            <w:szCs w:val="16"/>
                          </w:rPr>
                          <w:t xml:space="preserve">Project </w:t>
                        </w:r>
                        <w:r w:rsidR="008616C6" w:rsidRPr="008E5672">
                          <w:rPr>
                            <w:rFonts w:cstheme="minorHAnsi"/>
                            <w:b/>
                            <w:bCs/>
                            <w:sz w:val="16"/>
                            <w:szCs w:val="16"/>
                          </w:rPr>
                          <w:t xml:space="preserve">Support </w:t>
                        </w:r>
                      </w:p>
                      <w:p w14:paraId="463A7E10" w14:textId="3AEE9537" w:rsidR="0099313C" w:rsidRPr="008E5672" w:rsidRDefault="008616C6" w:rsidP="0099313C">
                        <w:pPr>
                          <w:spacing w:after="0" w:line="240" w:lineRule="auto"/>
                          <w:jc w:val="center"/>
                          <w:rPr>
                            <w:rFonts w:cstheme="minorHAnsi"/>
                            <w:sz w:val="16"/>
                            <w:szCs w:val="16"/>
                          </w:rPr>
                        </w:pPr>
                        <w:r w:rsidRPr="008E5672">
                          <w:rPr>
                            <w:rFonts w:cstheme="minorHAnsi"/>
                            <w:sz w:val="16"/>
                            <w:szCs w:val="16"/>
                          </w:rPr>
                          <w:t xml:space="preserve">Project </w:t>
                        </w:r>
                        <w:r w:rsidR="0099313C" w:rsidRPr="008E5672">
                          <w:rPr>
                            <w:rFonts w:cstheme="minorHAnsi"/>
                            <w:sz w:val="16"/>
                            <w:szCs w:val="16"/>
                          </w:rPr>
                          <w:t>Implementation Unit, appointed and contracted by UNDP</w:t>
                        </w:r>
                      </w:p>
                    </w:txbxContent>
                  </v:textbox>
                </v:rect>
                <v:shape id="AutoShape 347" o:spid="_x0000_s1039" type="#_x0000_t32" style="position:absolute;left:35433;top:23857;width:4779;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"/>
                <v:line id="Straight Connector 702021697" o:spid="_x0000_s1040" style="position:absolute;visibility:visible;mso-wrap-style:square" from="29119,28091" to="29119,29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" strokecolor="black [3200]">
                  <v:stroke joinstyle="miter"/>
                </v:line>
                <v:line id="Straight Connector 1460741785" o:spid="_x0000_s1041" style="position:absolute;visibility:visible;mso-wrap-style:square" from="10538,29728" to="10538,31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" strokecolor="black [3213]">
                  <v:stroke joinstyle="miter"/>
                </v:line>
                <v:rect id="Rectangle 1470515858" o:spid="_x0000_s1042" style="position:absolute;left:534;top:31770;width:22919;height:9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" fillcolor="#ff9">
                  <v:shadow on="t" opacity=".5" offset="6pt,6pt"/>
                  <v:textbox>
                    <w:txbxContent>
                      <w:p w14:paraId="0722332C" w14:textId="77777777" w:rsidR="0099313C" w:rsidRDefault="0099313C" w:rsidP="0099313C">
                        <w:pPr>
                          <w:pStyle w:val="NormalWeb"/>
                          <w:spacing w:before="0" w:beforeAutospacing="0" w:after="0" w:afterAutospacing="0"/>
                          <w:jc w:val="center"/>
                          <w:rPr>
                            <w:rFonts w:asciiTheme="minorHAnsi" w:hAnsiTheme="minorHAnsi" w:cstheme="minorHAnsi"/>
                            <w:b/>
                            <w:bCs/>
                            <w:sz w:val="16"/>
                            <w:szCs w:val="16"/>
                          </w:rPr>
                        </w:pPr>
                        <w:r w:rsidRPr="00096F9D">
                          <w:rPr>
                            <w:rFonts w:asciiTheme="minorHAnsi" w:hAnsiTheme="minorHAnsi" w:cstheme="minorHAnsi"/>
                            <w:b/>
                            <w:bCs/>
                            <w:sz w:val="16"/>
                            <w:szCs w:val="16"/>
                          </w:rPr>
                          <w:t>UNDP Country Office</w:t>
                        </w:r>
                        <w:r>
                          <w:rPr>
                            <w:rFonts w:asciiTheme="minorHAnsi" w:hAnsiTheme="minorHAnsi" w:cstheme="minorHAnsi"/>
                            <w:b/>
                            <w:bCs/>
                            <w:sz w:val="16"/>
                            <w:szCs w:val="16"/>
                          </w:rPr>
                          <w:t xml:space="preserve"> Support to</w:t>
                        </w:r>
                        <w:r w:rsidRPr="00096F9D">
                          <w:rPr>
                            <w:rFonts w:asciiTheme="minorHAnsi" w:hAnsiTheme="minorHAnsi" w:cstheme="minorHAnsi"/>
                            <w:b/>
                            <w:bCs/>
                            <w:sz w:val="16"/>
                            <w:szCs w:val="16"/>
                          </w:rPr>
                          <w:t xml:space="preserve"> Implementing Partner </w:t>
                        </w:r>
                      </w:p>
                      <w:p w14:paraId="08076CF2" w14:textId="40574870" w:rsidR="008616C6" w:rsidRPr="008E5672" w:rsidRDefault="008616C6" w:rsidP="0099313C">
                        <w:pPr>
                          <w:pStyle w:val="NormalWeb"/>
                          <w:spacing w:before="0" w:beforeAutospacing="0" w:after="0" w:afterAutospacing="0"/>
                          <w:jc w:val="center"/>
                          <w:rPr>
                            <w:rFonts w:asciiTheme="minorHAnsi" w:hAnsiTheme="minorHAnsi" w:cstheme="minorHAnsi"/>
                            <w:sz w:val="16"/>
                            <w:szCs w:val="16"/>
                          </w:rPr>
                        </w:pPr>
                        <w:r w:rsidRPr="008E5672">
                          <w:rPr>
                            <w:rFonts w:asciiTheme="minorHAnsi" w:hAnsiTheme="minorHAnsi" w:cstheme="minorHAnsi"/>
                            <w:sz w:val="16"/>
                            <w:szCs w:val="16"/>
                          </w:rPr>
                          <w:t>CO Operations Focal Point</w:t>
                        </w:r>
                      </w:p>
                      <w:p w14:paraId="1AB43E9F" w14:textId="12CF6020" w:rsidR="008616C6" w:rsidRPr="008E5672" w:rsidRDefault="008616C6" w:rsidP="0099313C">
                        <w:pPr>
                          <w:pStyle w:val="NormalWeb"/>
                          <w:spacing w:before="0" w:beforeAutospacing="0" w:after="0" w:afterAutospacing="0"/>
                          <w:jc w:val="center"/>
                          <w:rPr>
                            <w:rFonts w:asciiTheme="minorHAnsi" w:hAnsiTheme="minorHAnsi" w:cstheme="minorHAnsi"/>
                            <w:sz w:val="16"/>
                            <w:szCs w:val="16"/>
                          </w:rPr>
                        </w:pPr>
                        <w:r w:rsidRPr="008E5672">
                          <w:rPr>
                            <w:rFonts w:asciiTheme="minorHAnsi" w:hAnsiTheme="minorHAnsi" w:cstheme="minorHAnsi"/>
                            <w:sz w:val="16"/>
                            <w:szCs w:val="16"/>
                          </w:rPr>
                          <w:t>CO Procurement Focal Point</w:t>
                        </w:r>
                      </w:p>
                      <w:p w14:paraId="3506CDB6" w14:textId="102C5181" w:rsidR="008616C6" w:rsidRPr="008E5672" w:rsidRDefault="008616C6" w:rsidP="0099313C">
                        <w:pPr>
                          <w:pStyle w:val="NormalWeb"/>
                          <w:spacing w:before="0" w:beforeAutospacing="0" w:after="0" w:afterAutospacing="0"/>
                          <w:jc w:val="center"/>
                          <w:rPr>
                            <w:rFonts w:asciiTheme="minorHAnsi" w:hAnsiTheme="minorHAnsi" w:cstheme="minorHAnsi"/>
                            <w:sz w:val="16"/>
                            <w:szCs w:val="16"/>
                          </w:rPr>
                        </w:pPr>
                        <w:r w:rsidRPr="008E5672">
                          <w:rPr>
                            <w:rFonts w:asciiTheme="minorHAnsi" w:hAnsiTheme="minorHAnsi" w:cstheme="minorHAnsi"/>
                            <w:sz w:val="16"/>
                            <w:szCs w:val="16"/>
                          </w:rPr>
                          <w:t>CO HR Focal Point</w:t>
                        </w:r>
                      </w:p>
                      <w:p w14:paraId="4611D84E" w14:textId="4F664923" w:rsidR="0099313C" w:rsidRPr="008E5672" w:rsidRDefault="008616C6" w:rsidP="008616C6">
                        <w:pPr>
                          <w:pStyle w:val="NormalWeb"/>
                          <w:spacing w:before="0" w:beforeAutospacing="0" w:after="0" w:afterAutospacing="0"/>
                          <w:jc w:val="center"/>
                          <w:rPr>
                            <w:rFonts w:asciiTheme="minorHAnsi" w:hAnsiTheme="minorHAnsi" w:cstheme="minorHAnsi"/>
                            <w:sz w:val="16"/>
                            <w:szCs w:val="16"/>
                          </w:rPr>
                        </w:pPr>
                        <w:r w:rsidRPr="008E5672">
                          <w:rPr>
                            <w:rFonts w:asciiTheme="minorHAnsi" w:hAnsiTheme="minorHAnsi" w:cstheme="minorHAnsi"/>
                            <w:sz w:val="16"/>
                            <w:szCs w:val="16"/>
                          </w:rPr>
                          <w:t>CO Finance Focal Point</w:t>
                        </w:r>
                      </w:p>
                    </w:txbxContent>
                  </v:textbox>
                </v:rect>
                <w10:anchorlock/>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380"/>
      </w:tblGrid>
      <w:tr w:rsidR="00A00867" w:rsidRPr="00D00D00" w14:paraId="31AD0FB2" w14:textId="77777777" w:rsidTr="005C3B00">
        <w:tc>
          <w:tcPr>
            <w:tcW w:w="2970" w:type="dxa"/>
          </w:tcPr>
          <w:p w14:paraId="0A641C95" w14:textId="77777777" w:rsidR="00A00867" w:rsidRPr="00D00D00" w:rsidRDefault="00A00867" w:rsidP="005C3B00">
            <w:pPr>
              <w:pStyle w:val="Paragraph"/>
              <w:numPr>
                <w:ilvl w:val="0"/>
                <w:numId w:val="0"/>
              </w:numPr>
              <w:spacing w:after="0"/>
              <w:rPr>
                <w:rFonts w:ascii="Calibri" w:hAnsi="Calibri" w:cs="Calibri"/>
                <w:b/>
                <w:bCs/>
              </w:rPr>
            </w:pPr>
            <w:r w:rsidRPr="00D00D00">
              <w:rPr>
                <w:rFonts w:ascii="Calibri" w:hAnsi="Calibri" w:cs="Calibri"/>
                <w:b/>
                <w:bCs/>
              </w:rPr>
              <w:t>First line of defense</w:t>
            </w:r>
          </w:p>
          <w:p w14:paraId="3DA9304F" w14:textId="77777777" w:rsidR="00A00867" w:rsidRPr="00D00D00" w:rsidRDefault="00A00867" w:rsidP="000111B9">
            <w:pPr>
              <w:pStyle w:val="Paragraph"/>
              <w:numPr>
                <w:ilvl w:val="0"/>
                <w:numId w:val="38"/>
              </w:numPr>
              <w:spacing w:after="0"/>
              <w:jc w:val="both"/>
              <w:rPr>
                <w:rFonts w:ascii="Calibri" w:hAnsi="Calibri" w:cs="Calibri"/>
              </w:rPr>
            </w:pPr>
            <w:r w:rsidRPr="00D00D00">
              <w:rPr>
                <w:rFonts w:ascii="Calibri" w:hAnsi="Calibri" w:cs="Calibri"/>
              </w:rPr>
              <w:t>Person providing oversight of execution support (COS) cannot report to UNDP staff providing project assurance or providing programmatic oversight support to the RR</w:t>
            </w:r>
          </w:p>
        </w:tc>
        <w:tc>
          <w:tcPr>
            <w:tcW w:w="6380" w:type="dxa"/>
          </w:tcPr>
          <w:p w14:paraId="1EAF18AC" w14:textId="77777777" w:rsidR="00A00867" w:rsidRPr="00D00D00" w:rsidRDefault="00A00867" w:rsidP="005C3B00">
            <w:pPr>
              <w:pStyle w:val="Paragraph"/>
              <w:numPr>
                <w:ilvl w:val="0"/>
                <w:numId w:val="0"/>
              </w:numPr>
              <w:spacing w:after="0"/>
              <w:rPr>
                <w:rFonts w:ascii="Calibri" w:hAnsi="Calibri" w:cs="Calibri"/>
                <w:b/>
                <w:bCs/>
              </w:rPr>
            </w:pPr>
            <w:r w:rsidRPr="00D00D00">
              <w:rPr>
                <w:rFonts w:ascii="Calibri" w:hAnsi="Calibri" w:cs="Calibri"/>
                <w:b/>
                <w:bCs/>
              </w:rPr>
              <w:t>Second line of defense</w:t>
            </w:r>
          </w:p>
          <w:p w14:paraId="3E524D62" w14:textId="77777777" w:rsidR="00A00867" w:rsidRPr="00D00D00" w:rsidRDefault="00A00867" w:rsidP="000111B9">
            <w:pPr>
              <w:pStyle w:val="Paragraph"/>
              <w:numPr>
                <w:ilvl w:val="0"/>
                <w:numId w:val="37"/>
              </w:numPr>
              <w:spacing w:after="0"/>
              <w:jc w:val="both"/>
              <w:rPr>
                <w:rFonts w:ascii="Calibri" w:hAnsi="Calibri" w:cs="Calibri"/>
              </w:rPr>
            </w:pPr>
            <w:r w:rsidRPr="00D00D00">
              <w:rPr>
                <w:rFonts w:ascii="Calibri" w:hAnsi="Calibri" w:cs="Calibri"/>
              </w:rPr>
              <w:t>Regional Bureau oversees RR and function of UNDP compliance in project assurance</w:t>
            </w:r>
          </w:p>
          <w:p w14:paraId="766F8CB4" w14:textId="77777777" w:rsidR="00A00867" w:rsidRPr="00D00D00" w:rsidRDefault="00A00867" w:rsidP="000111B9">
            <w:pPr>
              <w:pStyle w:val="Paragraph"/>
              <w:numPr>
                <w:ilvl w:val="0"/>
                <w:numId w:val="37"/>
              </w:numPr>
              <w:spacing w:after="0"/>
              <w:jc w:val="both"/>
              <w:rPr>
                <w:rFonts w:ascii="Calibri" w:hAnsi="Calibri" w:cs="Calibri"/>
              </w:rPr>
            </w:pPr>
            <w:r w:rsidRPr="00D00D00">
              <w:rPr>
                <w:rFonts w:ascii="Calibri" w:hAnsi="Calibri" w:cs="Calibri"/>
              </w:rPr>
              <w:t>BPPS RTA oversees functions of technical oversight and GEF compliance in project assurance. BPPS NCE PTA oversees RTA function.</w:t>
            </w:r>
          </w:p>
          <w:p w14:paraId="3075C902" w14:textId="77777777" w:rsidR="00A00867" w:rsidRPr="00D00D00" w:rsidRDefault="00A00867" w:rsidP="000111B9">
            <w:pPr>
              <w:pStyle w:val="Paragraph"/>
              <w:numPr>
                <w:ilvl w:val="0"/>
                <w:numId w:val="37"/>
              </w:numPr>
              <w:spacing w:after="0"/>
              <w:jc w:val="both"/>
              <w:rPr>
                <w:rFonts w:ascii="Calibri" w:hAnsi="Calibri" w:cs="Calibri"/>
              </w:rPr>
            </w:pPr>
            <w:r w:rsidRPr="00D00D00">
              <w:rPr>
                <w:rFonts w:ascii="Calibri" w:hAnsi="Calibri" w:cs="Calibri"/>
              </w:rPr>
              <w:t>UNDP GEF Executive Coordinator and Regional Bureau Deputy Director can revoke DOA/cancel/suspend project or provide enhanced oversight</w:t>
            </w:r>
          </w:p>
        </w:tc>
      </w:tr>
    </w:tbl>
    <w:p w14:paraId="3FE3348F" w14:textId="77777777" w:rsidR="00A00867" w:rsidRDefault="00A00867" w:rsidP="00485F0E">
      <w:pPr>
        <w:spacing w:after="60" w:line="240" w:lineRule="auto"/>
        <w:jc w:val="both"/>
        <w:rPr>
          <w:rFonts w:ascii="Calibri" w:eastAsia="SimSun" w:hAnsi="Calibri" w:cs="Arial"/>
          <w:bCs/>
          <w:sz w:val="20"/>
          <w:szCs w:val="20"/>
        </w:rPr>
      </w:pPr>
    </w:p>
    <w:p w14:paraId="0811DC56" w14:textId="66FEA669" w:rsidR="00485F0E" w:rsidRPr="00485F0E" w:rsidRDefault="00485F0E" w:rsidP="00485F0E">
      <w:pPr>
        <w:spacing w:after="60" w:line="240" w:lineRule="auto"/>
        <w:jc w:val="both"/>
        <w:rPr>
          <w:rFonts w:ascii="Calibri" w:eastAsia="Times New Roman" w:hAnsi="Calibri" w:cs="Arial"/>
          <w:color w:val="000000"/>
          <w:sz w:val="20"/>
          <w:szCs w:val="20"/>
        </w:rPr>
      </w:pPr>
      <w:r w:rsidRPr="00485F0E">
        <w:rPr>
          <w:rFonts w:ascii="Calibri" w:eastAsia="SimSun" w:hAnsi="Calibri" w:cs="Arial"/>
          <w:bCs/>
          <w:sz w:val="20"/>
          <w:szCs w:val="20"/>
        </w:rPr>
        <w:t xml:space="preserve">The UNDP Resident Representative assumes full </w:t>
      </w:r>
      <w:r w:rsidRPr="00485F0E">
        <w:rPr>
          <w:rFonts w:ascii="Calibri" w:eastAsia="Times New Roman" w:hAnsi="Calibri" w:cs="Arial"/>
          <w:bCs/>
          <w:color w:val="000000"/>
          <w:sz w:val="20"/>
          <w:szCs w:val="20"/>
        </w:rPr>
        <w:t>responsibility and accountability for oversight and quality assurance of</w:t>
      </w:r>
      <w:r w:rsidRPr="00485F0E">
        <w:rPr>
          <w:rFonts w:ascii="Calibri" w:eastAsia="Times New Roman" w:hAnsi="Calibri" w:cs="Arial"/>
          <w:color w:val="000000"/>
          <w:sz w:val="20"/>
          <w:szCs w:val="20"/>
        </w:rPr>
        <w:t xml:space="preserve"> this Project and ensures its timely implementation in compliance with the GEF-specific requirements and UNDP’s Programme and Operations Policies and Procedures (POPP), its Financial Regulations and Rules and Internal Control Framework.</w:t>
      </w:r>
      <w:r w:rsidRPr="00485F0E">
        <w:rPr>
          <w:rFonts w:ascii="Calibri" w:eastAsia="SimSun" w:hAnsi="Calibri" w:cs="Arial"/>
          <w:sz w:val="20"/>
          <w:szCs w:val="20"/>
        </w:rPr>
        <w:t xml:space="preserve"> A representative of the UNDP Country Office will assume the assurance role and will present assurance findings to the Project Board, and therefore attends Project Board meetings as a non-voting member. </w:t>
      </w:r>
    </w:p>
    <w:p w14:paraId="303E871A" w14:textId="77777777" w:rsidR="00485F0E" w:rsidRPr="00485F0E" w:rsidRDefault="00485F0E" w:rsidP="00485F0E">
      <w:pPr>
        <w:spacing w:after="0" w:line="240" w:lineRule="auto"/>
        <w:jc w:val="both"/>
        <w:rPr>
          <w:rFonts w:ascii="Calibri" w:eastAsia="SimSun" w:hAnsi="Calibri" w:cs="Times New Roman"/>
          <w:sz w:val="20"/>
          <w:szCs w:val="20"/>
          <w:u w:val="single"/>
        </w:rPr>
      </w:pPr>
    </w:p>
    <w:p w14:paraId="69D1C6F3" w14:textId="1EE82F89" w:rsidR="00485F0E" w:rsidRDefault="32C28A7B" w:rsidP="7D82D2AE">
      <w:pPr>
        <w:spacing w:after="0" w:line="240" w:lineRule="auto"/>
        <w:jc w:val="both"/>
        <w:rPr>
          <w:rFonts w:ascii="Calibri" w:eastAsia="Times New Roman" w:hAnsi="Calibri" w:cs="Calibri"/>
          <w:color w:val="000000" w:themeColor="text1"/>
          <w:sz w:val="20"/>
          <w:szCs w:val="20"/>
        </w:rPr>
      </w:pPr>
      <w:r w:rsidRPr="7D82D2AE">
        <w:rPr>
          <w:rFonts w:ascii="Calibri" w:eastAsia="SimSun" w:hAnsi="Calibri" w:cs="Times New Roman"/>
          <w:b/>
          <w:bCs/>
          <w:sz w:val="20"/>
          <w:szCs w:val="20"/>
        </w:rPr>
        <w:lastRenderedPageBreak/>
        <w:t>UNDP project support</w:t>
      </w:r>
      <w:r w:rsidRPr="7D82D2AE">
        <w:rPr>
          <w:rFonts w:ascii="Calibri" w:eastAsia="SimSun" w:hAnsi="Calibri" w:cs="Times New Roman"/>
          <w:i/>
          <w:iCs/>
          <w:sz w:val="20"/>
          <w:szCs w:val="20"/>
        </w:rPr>
        <w:t>:</w:t>
      </w:r>
      <w:r w:rsidRPr="7D82D2AE">
        <w:rPr>
          <w:rFonts w:ascii="Calibri" w:eastAsia="SimSun" w:hAnsi="Calibri" w:cs="Times New Roman"/>
          <w:sz w:val="20"/>
          <w:szCs w:val="20"/>
        </w:rPr>
        <w:t xml:space="preserve"> </w:t>
      </w:r>
      <w:r w:rsidRPr="7D82D2AE">
        <w:rPr>
          <w:rFonts w:ascii="Calibri" w:eastAsia="Times New Roman" w:hAnsi="Calibri" w:cs="Calibri"/>
          <w:color w:val="000000" w:themeColor="text1"/>
          <w:sz w:val="20"/>
          <w:szCs w:val="20"/>
        </w:rPr>
        <w:t xml:space="preserve">The Implementing Partner and GEF OFP have requested UNDP to provide support services in the amount of </w:t>
      </w:r>
      <w:r w:rsidR="58E3C992" w:rsidRPr="7D82D2AE">
        <w:rPr>
          <w:rFonts w:ascii="Calibri" w:eastAsia="Times New Roman" w:hAnsi="Calibri" w:cs="Calibri"/>
          <w:b/>
          <w:bCs/>
          <w:i/>
          <w:iCs/>
          <w:sz w:val="20"/>
          <w:szCs w:val="20"/>
        </w:rPr>
        <w:t xml:space="preserve">USD </w:t>
      </w:r>
      <w:r w:rsidR="1FB10E7D" w:rsidRPr="7D82D2AE">
        <w:rPr>
          <w:rFonts w:ascii="Calibri" w:eastAsia="Times New Roman" w:hAnsi="Calibri" w:cs="Calibri"/>
          <w:b/>
          <w:bCs/>
          <w:i/>
          <w:iCs/>
          <w:sz w:val="20"/>
          <w:szCs w:val="20"/>
        </w:rPr>
        <w:t xml:space="preserve">1,336,281 </w:t>
      </w:r>
      <w:r w:rsidRPr="7D82D2AE">
        <w:rPr>
          <w:rFonts w:ascii="Calibri" w:eastAsia="Times New Roman" w:hAnsi="Calibri" w:cs="Calibri"/>
          <w:sz w:val="20"/>
          <w:szCs w:val="20"/>
        </w:rPr>
        <w:t>for the full duration of the project, and the GEF has agreed for UNDP to provide such execution support services</w:t>
      </w:r>
      <w:r w:rsidR="77F40E47" w:rsidRPr="7D82D2AE">
        <w:rPr>
          <w:rFonts w:ascii="Calibri" w:eastAsia="Times New Roman" w:hAnsi="Calibri" w:cs="Calibri"/>
          <w:sz w:val="20"/>
          <w:szCs w:val="20"/>
        </w:rPr>
        <w:t>,</w:t>
      </w:r>
      <w:r w:rsidRPr="7D82D2AE">
        <w:rPr>
          <w:rFonts w:ascii="Calibri" w:eastAsia="Times New Roman" w:hAnsi="Calibri" w:cs="Calibri"/>
          <w:sz w:val="20"/>
          <w:szCs w:val="20"/>
        </w:rPr>
        <w:t xml:space="preserve"> provided however that such costs will not be charged to the project budget but will be fully covered by non-GEF resources</w:t>
      </w:r>
      <w:r w:rsidR="51B982C9" w:rsidRPr="7D82D2AE">
        <w:rPr>
          <w:rFonts w:ascii="Calibri" w:eastAsia="Times New Roman" w:hAnsi="Calibri" w:cs="Calibri"/>
          <w:sz w:val="20"/>
          <w:szCs w:val="20"/>
        </w:rPr>
        <w:t xml:space="preserve">. </w:t>
      </w:r>
      <w:r w:rsidRPr="7D82D2AE">
        <w:rPr>
          <w:rFonts w:ascii="Calibri" w:eastAsia="Times New Roman" w:hAnsi="Calibri" w:cs="Calibri"/>
          <w:color w:val="000000" w:themeColor="text1"/>
          <w:sz w:val="20"/>
          <w:szCs w:val="20"/>
        </w:rPr>
        <w:t>The execution support services – whether financed from the project budget or other sources - have been set out in detail and agreed between UNDP Country Office and the Implementing Partner in a Letter of Agreement (LOA). This LOA is attached to this Project Document.</w:t>
      </w:r>
    </w:p>
    <w:p w14:paraId="7ACD35E2" w14:textId="6D5DE5DC" w:rsidR="005E50AA" w:rsidRPr="00485F0E" w:rsidRDefault="005E50AA" w:rsidP="00485F0E">
      <w:pPr>
        <w:spacing w:after="0" w:line="240" w:lineRule="auto"/>
        <w:jc w:val="both"/>
        <w:rPr>
          <w:rFonts w:ascii="Calibri" w:eastAsia="Times New Roman" w:hAnsi="Calibri" w:cs="Calibri"/>
          <w:color w:val="000000"/>
          <w:sz w:val="20"/>
          <w:szCs w:val="20"/>
        </w:rPr>
      </w:pPr>
    </w:p>
    <w:p w14:paraId="2FCA39F3" w14:textId="77777777" w:rsidR="00485F0E" w:rsidRPr="00485F0E" w:rsidRDefault="00485F0E" w:rsidP="00485F0E">
      <w:pPr>
        <w:spacing w:after="0" w:line="240" w:lineRule="auto"/>
        <w:jc w:val="both"/>
        <w:rPr>
          <w:rFonts w:ascii="Calibri" w:eastAsia="Times New Roman" w:hAnsi="Calibri" w:cs="Calibri"/>
          <w:color w:val="000000"/>
          <w:sz w:val="20"/>
          <w:szCs w:val="20"/>
        </w:rPr>
      </w:pPr>
    </w:p>
    <w:p w14:paraId="7C1DDD04" w14:textId="77777777" w:rsidR="00485F0E" w:rsidRPr="00485F0E" w:rsidDel="00741D8D" w:rsidRDefault="00485F0E" w:rsidP="00485F0E">
      <w:pPr>
        <w:shd w:val="clear" w:color="auto" w:fill="FFFFFF"/>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To ensure the strict independence required by the GEF and in accordance with the UNDP Internal Control Framework, these execution services will be delivered independent from the GEF-specific oversight and quality assurance services.</w:t>
      </w:r>
    </w:p>
    <w:p w14:paraId="1FBF3F0C" w14:textId="77777777" w:rsidR="00485F0E" w:rsidRPr="00485F0E" w:rsidRDefault="00485F0E" w:rsidP="00485F0E">
      <w:pPr>
        <w:shd w:val="clear" w:color="auto" w:fill="FFFFFF"/>
        <w:spacing w:after="0" w:line="240" w:lineRule="auto"/>
        <w:jc w:val="both"/>
        <w:rPr>
          <w:rFonts w:ascii="Calibri" w:eastAsia="SimSun" w:hAnsi="Calibri" w:cs="Arial"/>
          <w:sz w:val="20"/>
          <w:szCs w:val="24"/>
          <w:lang w:eastAsia="zh-CN"/>
        </w:rPr>
      </w:pPr>
    </w:p>
    <w:p w14:paraId="06E28588" w14:textId="77777777" w:rsidR="00485F0E" w:rsidRPr="00485F0E" w:rsidRDefault="00485F0E" w:rsidP="00485F0E">
      <w:pPr>
        <w:spacing w:after="0" w:line="240" w:lineRule="auto"/>
        <w:jc w:val="both"/>
        <w:rPr>
          <w:rFonts w:ascii="Calibri" w:eastAsia="SimSun" w:hAnsi="Calibri" w:cs="Arial"/>
          <w:b/>
          <w:sz w:val="20"/>
          <w:szCs w:val="24"/>
          <w:lang w:eastAsia="zh-CN"/>
        </w:rPr>
      </w:pPr>
      <w:r w:rsidRPr="00485F0E">
        <w:rPr>
          <w:rFonts w:ascii="Calibri" w:eastAsia="SimSun" w:hAnsi="Calibri" w:cs="Arial"/>
          <w:b/>
          <w:bCs/>
          <w:noProof/>
          <w:sz w:val="20"/>
          <w:szCs w:val="20"/>
          <w:lang w:eastAsia="zh-CN"/>
        </w:rPr>
        <w:t>Section 3:</w:t>
      </w:r>
      <w:r w:rsidRPr="00485F0E">
        <w:rPr>
          <w:rFonts w:ascii="Calibri" w:eastAsia="SimSun" w:hAnsi="Calibri" w:cs="Arial"/>
          <w:b/>
          <w:bCs/>
          <w:noProof/>
          <w:sz w:val="20"/>
          <w:szCs w:val="24"/>
          <w:lang w:eastAsia="zh-CN"/>
        </w:rPr>
        <w:t xml:space="preserve"> </w:t>
      </w:r>
      <w:r w:rsidRPr="00485F0E">
        <w:rPr>
          <w:rFonts w:ascii="Calibri" w:eastAsia="SimSun" w:hAnsi="Calibri" w:cs="Arial"/>
          <w:b/>
          <w:sz w:val="20"/>
          <w:szCs w:val="24"/>
          <w:lang w:eastAsia="zh-CN"/>
        </w:rPr>
        <w:t>Segregation of duties and firewalls vis-à-vis UNDP representation on the project board:</w:t>
      </w:r>
    </w:p>
    <w:p w14:paraId="3B296189" w14:textId="77777777" w:rsidR="00485F0E" w:rsidRPr="00485F0E" w:rsidRDefault="00485F0E" w:rsidP="00485F0E">
      <w:pPr>
        <w:spacing w:after="0" w:line="240" w:lineRule="auto"/>
        <w:jc w:val="both"/>
        <w:rPr>
          <w:rFonts w:ascii="Calibri" w:eastAsia="SimSun" w:hAnsi="Calibri" w:cs="Arial"/>
          <w:b/>
          <w:sz w:val="20"/>
          <w:szCs w:val="24"/>
          <w:lang w:eastAsia="zh-CN"/>
        </w:rPr>
      </w:pPr>
    </w:p>
    <w:p w14:paraId="3D8FA846" w14:textId="77777777" w:rsidR="00485F0E" w:rsidRPr="00485F0E" w:rsidRDefault="00485F0E" w:rsidP="00485F0E">
      <w:pPr>
        <w:spacing w:after="0" w:line="240" w:lineRule="auto"/>
        <w:jc w:val="both"/>
        <w:rPr>
          <w:rFonts w:ascii="Calibri" w:eastAsia="SimSun" w:hAnsi="Calibri" w:cs="Arial"/>
          <w:bCs/>
          <w:noProof/>
          <w:sz w:val="20"/>
          <w:szCs w:val="20"/>
          <w:lang w:eastAsia="zh-CN"/>
        </w:rPr>
      </w:pPr>
      <w:r w:rsidRPr="00485F0E">
        <w:rPr>
          <w:rFonts w:ascii="Calibri" w:eastAsia="SimSun" w:hAnsi="Calibri" w:cs="Arial"/>
          <w:bCs/>
          <w:noProof/>
          <w:sz w:val="20"/>
          <w:szCs w:val="20"/>
          <w:lang w:eastAsia="zh-CN"/>
        </w:rPr>
        <w:t xml:space="preserve">As noted in the </w:t>
      </w:r>
      <w:hyperlink r:id="rId31" w:history="1">
        <w:r w:rsidRPr="00485F0E">
          <w:rPr>
            <w:rFonts w:ascii="Calibri" w:eastAsia="SimSun" w:hAnsi="Calibri" w:cs="Arial"/>
            <w:bCs/>
            <w:noProof/>
            <w:color w:val="0000FF"/>
            <w:sz w:val="20"/>
            <w:szCs w:val="20"/>
            <w:u w:val="single"/>
            <w:lang w:eastAsia="zh-CN"/>
          </w:rPr>
          <w:t>Minimum Fiduciary Standards for GEF Partner Agencies</w:t>
        </w:r>
      </w:hyperlink>
      <w:r w:rsidRPr="00485F0E">
        <w:rPr>
          <w:rFonts w:ascii="Calibri" w:eastAsia="SimSun" w:hAnsi="Calibri" w:cs="Arial"/>
          <w:bCs/>
          <w:noProof/>
          <w:sz w:val="20"/>
          <w:szCs w:val="20"/>
          <w:lang w:eastAsia="zh-CN"/>
        </w:rPr>
        <w:t>, in cases where a GEF Partner Agency (i.e. UNDP) carries out both implementation oversight and execution of a project, the GEF Partner Agency (i.e. UNDP) must separate its project implementation oversight and execution duties, and describe in the relevant project</w:t>
      </w:r>
      <w:r w:rsidRPr="00485F0E">
        <w:rPr>
          <w:rFonts w:ascii="Calibri" w:eastAsia="SimSun" w:hAnsi="Calibri" w:cs="Times New Roman"/>
          <w:bCs/>
          <w:sz w:val="20"/>
          <w:szCs w:val="24"/>
        </w:rPr>
        <w:t xml:space="preserve"> </w:t>
      </w:r>
      <w:r w:rsidRPr="00485F0E">
        <w:rPr>
          <w:rFonts w:ascii="Calibri" w:eastAsia="SimSun" w:hAnsi="Calibri" w:cs="Arial"/>
          <w:bCs/>
          <w:noProof/>
          <w:sz w:val="20"/>
          <w:szCs w:val="20"/>
          <w:lang w:eastAsia="zh-CN"/>
        </w:rPr>
        <w:t>document a: 1) Satisfactory institutional arrangement for the separation of implementation oversight and executing functions in different departments of the GEF Partner Agency; and 2) Clear lines of responsibility, reporting and accountability within the GEF Partner Agency between the project implementation oversight and</w:t>
      </w:r>
    </w:p>
    <w:p w14:paraId="4B3767A9" w14:textId="77777777" w:rsidR="00485F0E" w:rsidRPr="00485F0E" w:rsidRDefault="00485F0E" w:rsidP="00485F0E">
      <w:pPr>
        <w:spacing w:after="0" w:line="240" w:lineRule="auto"/>
        <w:jc w:val="both"/>
        <w:rPr>
          <w:rFonts w:ascii="Calibri" w:eastAsia="SimSun" w:hAnsi="Calibri" w:cs="Arial"/>
          <w:bCs/>
          <w:noProof/>
          <w:sz w:val="20"/>
          <w:szCs w:val="20"/>
          <w:lang w:eastAsia="zh-CN"/>
        </w:rPr>
      </w:pPr>
      <w:r w:rsidRPr="00485F0E">
        <w:rPr>
          <w:rFonts w:ascii="Calibri" w:eastAsia="SimSun" w:hAnsi="Calibri" w:cs="Arial"/>
          <w:bCs/>
          <w:noProof/>
          <w:sz w:val="20"/>
          <w:szCs w:val="20"/>
          <w:lang w:eastAsia="zh-CN"/>
        </w:rPr>
        <w:t>execution functions.</w:t>
      </w:r>
    </w:p>
    <w:p w14:paraId="43F216A8"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395C125C" w14:textId="7EDDA3C2" w:rsidR="00485F0E" w:rsidRPr="00485F0E" w:rsidRDefault="00485F0E" w:rsidP="00485F0E">
      <w:pPr>
        <w:spacing w:after="0" w:line="240" w:lineRule="auto"/>
        <w:jc w:val="both"/>
        <w:rPr>
          <w:rFonts w:ascii="Calibri" w:eastAsia="SimSun" w:hAnsi="Calibri" w:cs="Times New Roman"/>
          <w:color w:val="FF0000"/>
          <w:sz w:val="20"/>
          <w:szCs w:val="20"/>
        </w:rPr>
      </w:pPr>
      <w:r w:rsidRPr="36819AB8">
        <w:rPr>
          <w:rFonts w:ascii="Calibri" w:eastAsia="SimSun" w:hAnsi="Calibri" w:cs="Times New Roman"/>
          <w:sz w:val="20"/>
          <w:szCs w:val="20"/>
        </w:rPr>
        <w:t>In this case, UNDP’s implementation oversight role in the project – as represented in the project board and via the project assurance function – is performed by</w:t>
      </w:r>
      <w:r w:rsidR="00870578" w:rsidRPr="36819AB8">
        <w:rPr>
          <w:rFonts w:ascii="Calibri" w:eastAsia="SimSun" w:hAnsi="Calibri" w:cs="Times New Roman"/>
          <w:sz w:val="20"/>
          <w:szCs w:val="20"/>
        </w:rPr>
        <w:t xml:space="preserve"> Resident Representative</w:t>
      </w:r>
      <w:r w:rsidR="00A07B11">
        <w:rPr>
          <w:rFonts w:ascii="Calibri" w:eastAsia="SimSun" w:hAnsi="Calibri" w:cs="Times New Roman"/>
          <w:sz w:val="20"/>
          <w:szCs w:val="20"/>
        </w:rPr>
        <w:t xml:space="preserve"> of UNDP Mongolia on Project Board and </w:t>
      </w:r>
      <w:r w:rsidR="001D5B06">
        <w:rPr>
          <w:rFonts w:ascii="Calibri" w:eastAsia="SimSun" w:hAnsi="Calibri" w:cs="Times New Roman"/>
          <w:sz w:val="20"/>
          <w:szCs w:val="20"/>
        </w:rPr>
        <w:t>the Environment Programme Manager for project assurance</w:t>
      </w:r>
      <w:r w:rsidR="00870578" w:rsidRPr="36819AB8">
        <w:rPr>
          <w:rFonts w:ascii="Calibri" w:eastAsia="SimSun" w:hAnsi="Calibri" w:cs="Times New Roman"/>
          <w:sz w:val="20"/>
          <w:szCs w:val="20"/>
        </w:rPr>
        <w:t>, or their designated representative</w:t>
      </w:r>
      <w:r w:rsidR="001D5B06">
        <w:rPr>
          <w:rFonts w:ascii="Calibri" w:eastAsia="SimSun" w:hAnsi="Calibri" w:cs="Times New Roman"/>
          <w:sz w:val="20"/>
          <w:szCs w:val="20"/>
        </w:rPr>
        <w:t>s</w:t>
      </w:r>
      <w:r w:rsidR="00870578" w:rsidRPr="36819AB8">
        <w:rPr>
          <w:rFonts w:ascii="Calibri" w:eastAsia="SimSun" w:hAnsi="Calibri" w:cs="Times New Roman"/>
          <w:sz w:val="20"/>
          <w:szCs w:val="20"/>
        </w:rPr>
        <w:t>.</w:t>
      </w:r>
      <w:r w:rsidRPr="36819AB8">
        <w:rPr>
          <w:rFonts w:ascii="Calibri" w:eastAsia="SimSun" w:hAnsi="Calibri" w:cs="Times New Roman"/>
          <w:sz w:val="20"/>
          <w:szCs w:val="20"/>
        </w:rPr>
        <w:t xml:space="preserve"> </w:t>
      </w:r>
      <w:r w:rsidR="00870578" w:rsidRPr="002140E2">
        <w:rPr>
          <w:rFonts w:ascii="Calibri" w:eastAsia="SimSun" w:hAnsi="Calibri" w:cs="Times New Roman"/>
          <w:sz w:val="20"/>
          <w:szCs w:val="20"/>
        </w:rPr>
        <w:t>UNDP’s execution role in the project (as requested by the implementing partner and approved by the GEF) is performed by the Project Manager who will</w:t>
      </w:r>
      <w:r w:rsidR="001D5B06" w:rsidRPr="002140E2">
        <w:rPr>
          <w:rFonts w:ascii="Calibri" w:eastAsia="SimSun" w:hAnsi="Calibri" w:cs="Times New Roman"/>
          <w:sz w:val="20"/>
          <w:szCs w:val="20"/>
        </w:rPr>
        <w:t xml:space="preserve"> </w:t>
      </w:r>
      <w:r w:rsidR="00870578" w:rsidRPr="002140E2">
        <w:rPr>
          <w:rFonts w:ascii="Calibri" w:eastAsia="SimSun" w:hAnsi="Calibri" w:cs="Times New Roman"/>
          <w:sz w:val="20"/>
          <w:szCs w:val="20"/>
        </w:rPr>
        <w:t xml:space="preserve">report to </w:t>
      </w:r>
      <w:r w:rsidR="001D5B06" w:rsidRPr="002140E2">
        <w:rPr>
          <w:rFonts w:ascii="Calibri" w:eastAsia="SimSun" w:hAnsi="Calibri" w:cs="Times New Roman"/>
          <w:sz w:val="20"/>
          <w:szCs w:val="20"/>
        </w:rPr>
        <w:t>UNDP and will be supported by the Operations Focal Point, Procurement Focal Point and HR Focal Point</w:t>
      </w:r>
      <w:r w:rsidR="00870578" w:rsidRPr="002140E2">
        <w:rPr>
          <w:rFonts w:ascii="Calibri" w:eastAsia="SimSun" w:hAnsi="Calibri" w:cs="Times New Roman"/>
          <w:sz w:val="20"/>
          <w:szCs w:val="20"/>
        </w:rPr>
        <w:t>.</w:t>
      </w:r>
      <w:r w:rsidR="005C137D" w:rsidRPr="002140E2">
        <w:rPr>
          <w:rFonts w:ascii="Calibri" w:eastAsia="SimSun" w:hAnsi="Calibri" w:cs="Times New Roman"/>
          <w:sz w:val="20"/>
          <w:szCs w:val="20"/>
        </w:rPr>
        <w:t xml:space="preserve"> In addition, the country office has an operations team that ensures adequate contracting services and a high level of quality in execution, with close coordination with national execution partners, in this</w:t>
      </w:r>
      <w:r w:rsidR="005C137D" w:rsidRPr="005C137D">
        <w:rPr>
          <w:rFonts w:ascii="Calibri" w:eastAsia="SimSun" w:hAnsi="Calibri" w:cs="Times New Roman"/>
          <w:sz w:val="20"/>
          <w:szCs w:val="20"/>
        </w:rPr>
        <w:t xml:space="preserve"> case, Ministry of Environment and Climate Change. Finally, audit and evaluation exercises ensure an independent analysis of operational processes and programmatic results. Thus, an effective firewall and internal control system is in place.</w:t>
      </w:r>
    </w:p>
    <w:p w14:paraId="16E1702E" w14:textId="77777777" w:rsidR="00485F0E" w:rsidRPr="00485F0E" w:rsidRDefault="00485F0E" w:rsidP="00485F0E">
      <w:pPr>
        <w:shd w:val="clear" w:color="auto" w:fill="FFFFFF"/>
        <w:spacing w:after="0" w:line="240" w:lineRule="auto"/>
        <w:jc w:val="both"/>
        <w:rPr>
          <w:rFonts w:ascii="Calibri" w:eastAsia="SimSun" w:hAnsi="Calibri" w:cs="Arial"/>
          <w:noProof/>
          <w:sz w:val="20"/>
          <w:szCs w:val="20"/>
          <w:u w:val="single"/>
          <w:lang w:eastAsia="zh-CN"/>
        </w:rPr>
      </w:pPr>
    </w:p>
    <w:p w14:paraId="6199469D" w14:textId="77777777" w:rsidR="00485F0E" w:rsidRPr="00485F0E" w:rsidRDefault="00485F0E" w:rsidP="00485F0E">
      <w:pPr>
        <w:shd w:val="clear" w:color="auto" w:fill="FFFFFF"/>
        <w:spacing w:after="0" w:line="240" w:lineRule="auto"/>
        <w:jc w:val="both"/>
        <w:rPr>
          <w:rFonts w:ascii="Calibri" w:eastAsia="SimSun" w:hAnsi="Calibri" w:cs="Arial"/>
          <w:b/>
          <w:sz w:val="20"/>
          <w:szCs w:val="24"/>
          <w:lang w:eastAsia="zh-CN"/>
        </w:rPr>
      </w:pPr>
      <w:r w:rsidRPr="00485F0E">
        <w:rPr>
          <w:rFonts w:ascii="Calibri" w:eastAsia="SimSun" w:hAnsi="Calibri" w:cs="Arial"/>
          <w:b/>
          <w:sz w:val="20"/>
          <w:szCs w:val="24"/>
          <w:u w:val="single"/>
          <w:lang w:eastAsia="zh-CN"/>
        </w:rPr>
        <w:t xml:space="preserve">Section 4: Roles and </w:t>
      </w:r>
      <w:r w:rsidRPr="00485F0E">
        <w:rPr>
          <w:rFonts w:ascii="Calibri" w:eastAsia="SimSun" w:hAnsi="Calibri" w:cs="Arial"/>
          <w:b/>
          <w:bCs/>
          <w:sz w:val="20"/>
          <w:szCs w:val="24"/>
          <w:u w:val="single"/>
          <w:lang w:eastAsia="zh-CN"/>
        </w:rPr>
        <w:t>Responsibilities</w:t>
      </w:r>
      <w:r w:rsidRPr="00485F0E">
        <w:rPr>
          <w:rFonts w:ascii="Calibri" w:eastAsia="SimSun" w:hAnsi="Calibri" w:cs="Arial"/>
          <w:b/>
          <w:sz w:val="20"/>
          <w:szCs w:val="24"/>
          <w:u w:val="single"/>
          <w:lang w:eastAsia="zh-CN"/>
        </w:rPr>
        <w:t xml:space="preserve"> of the Project Organization </w:t>
      </w:r>
      <w:r w:rsidRPr="00485F0E">
        <w:rPr>
          <w:rFonts w:ascii="Calibri" w:eastAsia="SimSun" w:hAnsi="Calibri" w:cs="Arial"/>
          <w:b/>
          <w:bCs/>
          <w:sz w:val="20"/>
          <w:szCs w:val="24"/>
          <w:u w:val="single"/>
          <w:lang w:eastAsia="zh-CN"/>
        </w:rPr>
        <w:t>Structure</w:t>
      </w:r>
      <w:r w:rsidRPr="00485F0E">
        <w:rPr>
          <w:rFonts w:ascii="Calibri" w:eastAsia="SimSun" w:hAnsi="Calibri" w:cs="Arial"/>
          <w:b/>
          <w:sz w:val="20"/>
          <w:szCs w:val="24"/>
          <w:u w:val="single"/>
          <w:lang w:eastAsia="zh-CN"/>
        </w:rPr>
        <w:t>:</w:t>
      </w:r>
      <w:r w:rsidRPr="00485F0E">
        <w:rPr>
          <w:rFonts w:ascii="Calibri" w:eastAsia="SimSun" w:hAnsi="Calibri" w:cs="Arial"/>
          <w:b/>
          <w:sz w:val="20"/>
          <w:szCs w:val="24"/>
          <w:lang w:eastAsia="zh-CN"/>
        </w:rPr>
        <w:t xml:space="preserve"> </w:t>
      </w:r>
    </w:p>
    <w:p w14:paraId="5036CDD3" w14:textId="77777777"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p>
    <w:p w14:paraId="6182FADB" w14:textId="669A25CF" w:rsidR="00485F0E" w:rsidRPr="00485F0E" w:rsidRDefault="00485F0E" w:rsidP="000111B9">
      <w:pPr>
        <w:numPr>
          <w:ilvl w:val="0"/>
          <w:numId w:val="33"/>
        </w:numPr>
        <w:shd w:val="clear" w:color="auto" w:fill="FFFFFF"/>
        <w:spacing w:after="0" w:line="240" w:lineRule="auto"/>
        <w:jc w:val="both"/>
        <w:rPr>
          <w:rFonts w:ascii="Calibri" w:eastAsia="SimSun" w:hAnsi="Calibri" w:cs="Calibri"/>
          <w:b/>
          <w:bCs/>
          <w:noProof/>
          <w:sz w:val="20"/>
          <w:szCs w:val="20"/>
          <w:lang w:eastAsia="zh-CN"/>
        </w:rPr>
      </w:pPr>
      <w:r w:rsidRPr="00485F0E">
        <w:rPr>
          <w:rFonts w:ascii="Calibri" w:eastAsia="SimSun" w:hAnsi="Calibri" w:cs="Calibri"/>
          <w:b/>
          <w:bCs/>
          <w:noProof/>
          <w:sz w:val="20"/>
          <w:szCs w:val="20"/>
          <w:lang w:eastAsia="zh-CN"/>
        </w:rPr>
        <w:t xml:space="preserve">Project Board: </w:t>
      </w:r>
      <w:r w:rsidRPr="00485F0E">
        <w:rPr>
          <w:rFonts w:ascii="Calibri" w:eastAsia="SimSun" w:hAnsi="Calibri" w:cs="Calibri"/>
          <w:sz w:val="20"/>
          <w:szCs w:val="20"/>
          <w:lang w:eastAsia="zh-CN"/>
        </w:rPr>
        <w:t>All UNDP projects must be governed by a multi-stakeholder board or committee established to review performance based on monitoring and evaluation, and implementation issues to ensure quality delivery of results. The Project Board</w:t>
      </w:r>
      <w:r w:rsidR="00C9347F">
        <w:rPr>
          <w:rFonts w:ascii="Calibri" w:eastAsia="SimSun" w:hAnsi="Calibri" w:cs="Calibri"/>
          <w:sz w:val="20"/>
          <w:szCs w:val="20"/>
          <w:lang w:eastAsia="zh-CN"/>
        </w:rPr>
        <w:t xml:space="preserve"> </w:t>
      </w:r>
      <w:r w:rsidRPr="00485F0E">
        <w:rPr>
          <w:rFonts w:ascii="Calibri" w:eastAsia="SimSun" w:hAnsi="Calibri" w:cs="Calibri"/>
          <w:sz w:val="20"/>
          <w:szCs w:val="20"/>
          <w:lang w:eastAsia="zh-CN"/>
        </w:rPr>
        <w:t>(also called the</w:t>
      </w:r>
      <w:r w:rsidR="00C9347F">
        <w:rPr>
          <w:rFonts w:ascii="Calibri" w:eastAsia="SimSun" w:hAnsi="Calibri" w:cs="Calibri"/>
          <w:sz w:val="20"/>
          <w:szCs w:val="20"/>
          <w:lang w:eastAsia="zh-CN"/>
        </w:rPr>
        <w:t xml:space="preserve"> </w:t>
      </w:r>
      <w:r w:rsidRPr="00485F0E">
        <w:rPr>
          <w:rFonts w:ascii="Calibri" w:eastAsia="SimSun" w:hAnsi="Calibri" w:cs="Calibri"/>
          <w:sz w:val="20"/>
          <w:szCs w:val="20"/>
          <w:lang w:eastAsia="zh-CN"/>
        </w:rPr>
        <w:t xml:space="preserve">Project Steering Committee) is the most senior, dedicated oversight body for a project. </w:t>
      </w:r>
    </w:p>
    <w:p w14:paraId="78DE9047" w14:textId="77777777"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p>
    <w:p w14:paraId="0D51E324" w14:textId="77777777"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r w:rsidRPr="00485F0E">
        <w:rPr>
          <w:rFonts w:ascii="Calibri" w:eastAsia="SimSun" w:hAnsi="Calibri" w:cs="Calibri"/>
          <w:noProof/>
          <w:sz w:val="20"/>
          <w:szCs w:val="20"/>
          <w:lang w:eastAsia="zh-CN"/>
        </w:rPr>
        <w:t>The two main (mandatory) roles of the project board are as follows:</w:t>
      </w:r>
    </w:p>
    <w:p w14:paraId="19838C8F" w14:textId="77777777"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p>
    <w:p w14:paraId="66B4116E" w14:textId="2A421997" w:rsidR="00485F0E" w:rsidRPr="00485F0E" w:rsidRDefault="00485F0E" w:rsidP="000111B9">
      <w:pPr>
        <w:numPr>
          <w:ilvl w:val="0"/>
          <w:numId w:val="28"/>
        </w:numPr>
        <w:shd w:val="clear" w:color="auto" w:fill="FFFFFF"/>
        <w:spacing w:after="0" w:line="240" w:lineRule="auto"/>
        <w:jc w:val="both"/>
        <w:rPr>
          <w:rFonts w:ascii="Calibri" w:eastAsia="SimSun" w:hAnsi="Calibri" w:cs="Calibri"/>
          <w:sz w:val="20"/>
          <w:szCs w:val="20"/>
          <w:lang w:eastAsia="zh-CN"/>
        </w:rPr>
      </w:pPr>
      <w:r w:rsidRPr="00485F0E">
        <w:rPr>
          <w:rFonts w:ascii="Calibri" w:eastAsia="SimSun" w:hAnsi="Calibri" w:cs="Calibri"/>
          <w:b/>
          <w:bCs/>
          <w:noProof/>
          <w:sz w:val="20"/>
          <w:szCs w:val="20"/>
          <w:lang w:eastAsia="zh-CN"/>
        </w:rPr>
        <w:t>High-level oversight of the execution of the project by the Implementing Partner</w:t>
      </w:r>
      <w:r w:rsidRPr="00485F0E">
        <w:rPr>
          <w:rFonts w:ascii="Calibri" w:eastAsia="SimSun" w:hAnsi="Calibri" w:cs="Calibri"/>
          <w:noProof/>
          <w:sz w:val="20"/>
          <w:szCs w:val="20"/>
          <w:lang w:eastAsia="zh-CN"/>
        </w:rPr>
        <w:t xml:space="preserve"> (as explained in the </w:t>
      </w:r>
      <w:hyperlink r:id="rId32" w:history="1">
        <w:r w:rsidRPr="00485F0E">
          <w:rPr>
            <w:rFonts w:ascii="Calibri" w:eastAsia="SimSun" w:hAnsi="Calibri" w:cs="Calibri"/>
            <w:color w:val="0000FF"/>
            <w:sz w:val="20"/>
            <w:szCs w:val="20"/>
            <w:u w:val="single"/>
            <w:lang w:eastAsia="zh-CN"/>
          </w:rPr>
          <w:t>“Provide Oversight”</w:t>
        </w:r>
      </w:hyperlink>
      <w:r w:rsidRPr="00485F0E">
        <w:rPr>
          <w:rFonts w:ascii="Calibri" w:eastAsia="SimSun" w:hAnsi="Calibri" w:cs="Calibri"/>
          <w:noProof/>
          <w:sz w:val="20"/>
          <w:szCs w:val="20"/>
          <w:lang w:eastAsia="zh-CN"/>
        </w:rPr>
        <w:t xml:space="preserve"> section of the</w:t>
      </w:r>
      <w:r w:rsidRPr="00485F0E">
        <w:rPr>
          <w:rFonts w:ascii="Calibri" w:eastAsia="SimSun" w:hAnsi="Calibri" w:cs="Calibri"/>
          <w:sz w:val="20"/>
          <w:szCs w:val="20"/>
          <w:lang w:eastAsia="zh-CN"/>
        </w:rPr>
        <w:t xml:space="preserve"> P</w:t>
      </w:r>
      <w:r w:rsidRPr="00485F0E">
        <w:rPr>
          <w:rFonts w:ascii="Calibri" w:eastAsia="SimSun" w:hAnsi="Calibri" w:cs="Calibri"/>
          <w:noProof/>
          <w:sz w:val="20"/>
          <w:szCs w:val="20"/>
          <w:lang w:eastAsia="zh-CN"/>
        </w:rPr>
        <w:t>OPP</w:t>
      </w:r>
      <w:r w:rsidRPr="00485F0E">
        <w:rPr>
          <w:rFonts w:ascii="Calibri" w:eastAsia="SimSun" w:hAnsi="Calibri" w:cs="Calibri"/>
          <w:sz w:val="20"/>
          <w:szCs w:val="20"/>
          <w:lang w:eastAsia="zh-CN"/>
        </w:rPr>
        <w:t>)</w:t>
      </w:r>
      <w:r w:rsidRPr="00485F0E">
        <w:rPr>
          <w:rFonts w:ascii="Calibri" w:eastAsia="SimSun" w:hAnsi="Calibri" w:cs="Calibri"/>
          <w:noProof/>
          <w:sz w:val="20"/>
          <w:szCs w:val="20"/>
          <w:lang w:eastAsia="zh-CN"/>
        </w:rPr>
        <w:t>. This is the primary function of the project board and includes annual (</w:t>
      </w:r>
      <w:r w:rsidRPr="00485F0E">
        <w:rPr>
          <w:rFonts w:ascii="Calibri" w:eastAsia="SimSun" w:hAnsi="Calibri" w:cs="Calibri"/>
          <w:sz w:val="20"/>
          <w:szCs w:val="20"/>
          <w:lang w:eastAsia="zh-CN"/>
        </w:rPr>
        <w:t xml:space="preserve">and as-needed) assessments of any major risks to the project, and decisions/agreements on any management actions or remedial measures to address them effectively. </w:t>
      </w:r>
      <w:r w:rsidRPr="00485F0E">
        <w:rPr>
          <w:rFonts w:ascii="Calibri" w:eastAsia="SimSun" w:hAnsi="Calibri" w:cs="Calibri"/>
          <w:sz w:val="20"/>
          <w:szCs w:val="20"/>
        </w:rPr>
        <w:t>The Project Board reviews evidence of project performance based on monitoring, evaluation and reporting, including progress reports, evaluations, risk logs and the combined delivery report.</w:t>
      </w:r>
      <w:r w:rsidRPr="00485F0E">
        <w:rPr>
          <w:rFonts w:ascii="Times New Roman" w:eastAsia="SimSun" w:hAnsi="Times New Roman" w:cs="Times New Roman"/>
          <w:sz w:val="20"/>
          <w:szCs w:val="20"/>
        </w:rPr>
        <w:t xml:space="preserve"> </w:t>
      </w:r>
      <w:r w:rsidRPr="00485F0E">
        <w:rPr>
          <w:rFonts w:ascii="Calibri" w:eastAsia="SimSun" w:hAnsi="Calibri" w:cs="Calibri"/>
          <w:sz w:val="20"/>
          <w:szCs w:val="20"/>
        </w:rPr>
        <w:t xml:space="preserve">The Project Board is </w:t>
      </w:r>
      <w:r w:rsidRPr="00485F0E">
        <w:rPr>
          <w:rFonts w:ascii="Calibri" w:eastAsia="SimSun" w:hAnsi="Calibri" w:cs="Calibri"/>
          <w:noProof/>
          <w:sz w:val="20"/>
          <w:szCs w:val="20"/>
          <w:lang w:eastAsia="zh-CN"/>
        </w:rPr>
        <w:t>responsible for taking corrective action as needed to ensure the project achieves the desired results.</w:t>
      </w:r>
    </w:p>
    <w:p w14:paraId="250D8DBE" w14:textId="412F7767" w:rsidR="00485F0E" w:rsidRPr="00485F0E" w:rsidRDefault="00485F0E" w:rsidP="000111B9">
      <w:pPr>
        <w:numPr>
          <w:ilvl w:val="0"/>
          <w:numId w:val="28"/>
        </w:numPr>
        <w:shd w:val="clear" w:color="auto" w:fill="FFFFFF"/>
        <w:spacing w:after="0" w:line="240" w:lineRule="auto"/>
        <w:jc w:val="both"/>
        <w:rPr>
          <w:rFonts w:ascii="Times New Roman" w:eastAsia="SimSun" w:hAnsi="Times New Roman" w:cs="Arial"/>
          <w:sz w:val="20"/>
          <w:szCs w:val="20"/>
          <w:lang w:eastAsia="zh-CN"/>
        </w:rPr>
      </w:pPr>
      <w:r w:rsidRPr="00485F0E">
        <w:rPr>
          <w:rFonts w:ascii="Calibri" w:eastAsia="SimSun" w:hAnsi="Calibri" w:cs="Arial"/>
          <w:b/>
          <w:sz w:val="20"/>
          <w:szCs w:val="20"/>
          <w:lang w:eastAsia="zh-CN"/>
        </w:rPr>
        <w:t>Approval of</w:t>
      </w:r>
      <w:r w:rsidRPr="00485F0E">
        <w:rPr>
          <w:rFonts w:ascii="Calibri" w:eastAsia="SimSun" w:hAnsi="Calibri" w:cs="Arial"/>
          <w:b/>
          <w:bCs/>
          <w:noProof/>
          <w:sz w:val="20"/>
          <w:szCs w:val="20"/>
          <w:lang w:eastAsia="zh-CN"/>
        </w:rPr>
        <w:t xml:space="preserve"> strategic</w:t>
      </w:r>
      <w:r w:rsidRPr="00485F0E">
        <w:rPr>
          <w:rFonts w:ascii="Calibri" w:eastAsia="SimSun" w:hAnsi="Calibri" w:cs="Arial"/>
          <w:b/>
          <w:sz w:val="20"/>
          <w:szCs w:val="20"/>
          <w:lang w:eastAsia="zh-CN"/>
        </w:rPr>
        <w:t xml:space="preserve"> </w:t>
      </w:r>
      <w:r w:rsidRPr="00485F0E">
        <w:rPr>
          <w:rFonts w:ascii="Calibri" w:eastAsia="SimSun" w:hAnsi="Calibri" w:cs="Arial"/>
          <w:b/>
          <w:bCs/>
          <w:sz w:val="20"/>
          <w:szCs w:val="20"/>
          <w:lang w:eastAsia="zh-CN"/>
        </w:rPr>
        <w:t>project</w:t>
      </w:r>
      <w:r w:rsidRPr="00485F0E">
        <w:rPr>
          <w:rFonts w:ascii="Calibri" w:eastAsia="SimSun" w:hAnsi="Calibri" w:cs="Arial"/>
          <w:b/>
          <w:sz w:val="20"/>
          <w:szCs w:val="20"/>
          <w:lang w:eastAsia="zh-CN"/>
        </w:rPr>
        <w:t xml:space="preserve"> execution </w:t>
      </w:r>
      <w:r w:rsidRPr="00485F0E">
        <w:rPr>
          <w:rFonts w:ascii="Calibri" w:eastAsia="SimSun" w:hAnsi="Calibri" w:cs="Arial"/>
          <w:b/>
          <w:bCs/>
          <w:noProof/>
          <w:sz w:val="20"/>
          <w:szCs w:val="20"/>
          <w:lang w:eastAsia="zh-CN"/>
        </w:rPr>
        <w:t>decisions</w:t>
      </w:r>
      <w:r w:rsidRPr="00485F0E">
        <w:rPr>
          <w:rFonts w:ascii="Calibri" w:eastAsia="SimSun" w:hAnsi="Calibri" w:cs="Arial"/>
          <w:b/>
          <w:sz w:val="20"/>
          <w:szCs w:val="20"/>
          <w:lang w:eastAsia="zh-CN"/>
        </w:rPr>
        <w:t xml:space="preserve"> of the Implementing Partner </w:t>
      </w:r>
      <w:r w:rsidRPr="00485F0E">
        <w:rPr>
          <w:rFonts w:ascii="Calibri" w:eastAsia="SimSun" w:hAnsi="Calibri" w:cs="Arial"/>
          <w:sz w:val="20"/>
          <w:szCs w:val="20"/>
          <w:lang w:eastAsia="zh-CN"/>
        </w:rPr>
        <w:t>with a view to assess and manage risks, monitor and ensure the overall achievement of projected results and impacts and ensure long term sustainability of project execution decisions of the Implementing Partner</w:t>
      </w:r>
      <w:r w:rsidRPr="00485F0E">
        <w:rPr>
          <w:rFonts w:ascii="Calibri" w:eastAsia="SimSun" w:hAnsi="Calibri" w:cs="Arial"/>
          <w:b/>
          <w:sz w:val="20"/>
          <w:szCs w:val="20"/>
          <w:lang w:eastAsia="zh-CN"/>
        </w:rPr>
        <w:t xml:space="preserve"> </w:t>
      </w:r>
      <w:r w:rsidRPr="00485F0E">
        <w:rPr>
          <w:rFonts w:ascii="Calibri" w:eastAsia="SimSun" w:hAnsi="Calibri" w:cs="Arial"/>
          <w:sz w:val="20"/>
          <w:szCs w:val="20"/>
          <w:lang w:eastAsia="zh-CN"/>
        </w:rPr>
        <w:t xml:space="preserve">(as explained in the </w:t>
      </w:r>
      <w:hyperlink r:id="rId33" w:history="1">
        <w:r w:rsidRPr="00485F0E">
          <w:rPr>
            <w:rFonts w:ascii="Calibri" w:eastAsia="SimSun" w:hAnsi="Calibri" w:cs="Arial"/>
            <w:color w:val="0000FF"/>
            <w:sz w:val="20"/>
            <w:szCs w:val="20"/>
            <w:u w:val="single"/>
            <w:lang w:eastAsia="zh-CN"/>
          </w:rPr>
          <w:t>“Manage Change”</w:t>
        </w:r>
      </w:hyperlink>
      <w:r w:rsidRPr="00485F0E">
        <w:rPr>
          <w:rFonts w:ascii="Calibri" w:eastAsia="SimSun" w:hAnsi="Calibri" w:cs="Arial"/>
          <w:sz w:val="20"/>
          <w:szCs w:val="20"/>
          <w:lang w:eastAsia="zh-CN"/>
        </w:rPr>
        <w:t xml:space="preserve"> section of the POPP). </w:t>
      </w:r>
    </w:p>
    <w:p w14:paraId="14037144" w14:textId="77777777" w:rsidR="00485F0E" w:rsidRPr="00485F0E" w:rsidRDefault="00485F0E" w:rsidP="00485F0E">
      <w:pPr>
        <w:shd w:val="clear" w:color="auto" w:fill="FFFFFF"/>
        <w:spacing w:after="0" w:line="240" w:lineRule="auto"/>
        <w:jc w:val="both"/>
        <w:rPr>
          <w:rFonts w:ascii="Calibri" w:eastAsia="SimSun" w:hAnsi="Calibri" w:cs="Calibri"/>
          <w:sz w:val="20"/>
          <w:szCs w:val="20"/>
        </w:rPr>
      </w:pPr>
    </w:p>
    <w:p w14:paraId="631CFCDE" w14:textId="3A74A7DF"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r w:rsidRPr="00485F0E">
        <w:rPr>
          <w:rFonts w:ascii="Calibri" w:eastAsia="SimSun" w:hAnsi="Calibri" w:cs="Calibri"/>
          <w:b/>
          <w:bCs/>
          <w:noProof/>
          <w:sz w:val="20"/>
          <w:szCs w:val="20"/>
          <w:lang w:eastAsia="zh-CN"/>
        </w:rPr>
        <w:lastRenderedPageBreak/>
        <w:t>Requirements to serve on the Project Board</w:t>
      </w:r>
      <w:r w:rsidRPr="00485F0E">
        <w:rPr>
          <w:rFonts w:ascii="Calibri" w:eastAsia="SimSun" w:hAnsi="Calibri" w:cs="Calibri"/>
          <w:noProof/>
          <w:sz w:val="20"/>
          <w:szCs w:val="20"/>
          <w:lang w:eastAsia="zh-CN"/>
        </w:rPr>
        <w:t xml:space="preserve">: </w:t>
      </w:r>
    </w:p>
    <w:p w14:paraId="6A1DAF35" w14:textId="77777777" w:rsidR="00485F0E" w:rsidRPr="00485F0E" w:rsidRDefault="00485F0E" w:rsidP="000111B9">
      <w:pPr>
        <w:numPr>
          <w:ilvl w:val="0"/>
          <w:numId w:val="29"/>
        </w:numPr>
        <w:shd w:val="clear" w:color="auto" w:fill="FFFFFF"/>
        <w:spacing w:after="0" w:line="240" w:lineRule="auto"/>
        <w:jc w:val="both"/>
        <w:rPr>
          <w:rFonts w:ascii="Calibri" w:eastAsia="SimSun" w:hAnsi="Calibri" w:cs="Arial"/>
          <w:sz w:val="20"/>
          <w:szCs w:val="20"/>
          <w:lang w:eastAsia="zh-CN"/>
        </w:rPr>
      </w:pPr>
      <w:r w:rsidRPr="00485F0E">
        <w:rPr>
          <w:rFonts w:ascii="Calibri" w:eastAsia="SimSun" w:hAnsi="Calibri" w:cs="Arial"/>
          <w:noProof/>
          <w:sz w:val="20"/>
          <w:szCs w:val="20"/>
          <w:lang w:eastAsia="zh-CN"/>
        </w:rPr>
        <w:t>A</w:t>
      </w:r>
      <w:r w:rsidRPr="00485F0E">
        <w:rPr>
          <w:rFonts w:ascii="Calibri" w:eastAsia="SimSun" w:hAnsi="Calibri" w:cs="Arial"/>
          <w:sz w:val="20"/>
          <w:szCs w:val="20"/>
          <w:lang w:eastAsia="zh-CN"/>
        </w:rPr>
        <w:t>gree to the Terms of Reference of the Board and the rules on protocols, quorum and minuting.</w:t>
      </w:r>
    </w:p>
    <w:p w14:paraId="0FD766F0" w14:textId="77777777" w:rsidR="00485F0E" w:rsidRPr="00485F0E" w:rsidRDefault="00485F0E" w:rsidP="000111B9">
      <w:pPr>
        <w:numPr>
          <w:ilvl w:val="0"/>
          <w:numId w:val="29"/>
        </w:numPr>
        <w:shd w:val="clear" w:color="auto" w:fill="FFFFFF"/>
        <w:spacing w:after="0" w:line="240" w:lineRule="auto"/>
        <w:jc w:val="both"/>
        <w:rPr>
          <w:rFonts w:ascii="Calibri" w:eastAsia="SimSun" w:hAnsi="Calibri" w:cs="Arial"/>
          <w:sz w:val="20"/>
          <w:szCs w:val="20"/>
          <w:lang w:eastAsia="zh-CN"/>
        </w:rPr>
      </w:pPr>
      <w:r w:rsidRPr="00485F0E">
        <w:rPr>
          <w:rFonts w:ascii="Calibri" w:eastAsia="SimSun" w:hAnsi="Calibri" w:cs="Arial"/>
          <w:noProof/>
          <w:sz w:val="20"/>
          <w:szCs w:val="20"/>
          <w:lang w:eastAsia="zh-CN"/>
        </w:rPr>
        <w:t>M</w:t>
      </w:r>
      <w:r w:rsidRPr="00485F0E">
        <w:rPr>
          <w:rFonts w:ascii="Calibri" w:eastAsia="SimSun" w:hAnsi="Calibri" w:cs="Arial"/>
          <w:sz w:val="20"/>
          <w:szCs w:val="20"/>
          <w:lang w:eastAsia="zh-CN"/>
        </w:rPr>
        <w:t>eet annually; at least once.</w:t>
      </w:r>
    </w:p>
    <w:p w14:paraId="5594C121" w14:textId="77777777" w:rsidR="00485F0E" w:rsidRPr="00485F0E" w:rsidRDefault="00485F0E" w:rsidP="000111B9">
      <w:pPr>
        <w:numPr>
          <w:ilvl w:val="0"/>
          <w:numId w:val="29"/>
        </w:numPr>
        <w:spacing w:after="0" w:line="240" w:lineRule="auto"/>
        <w:jc w:val="both"/>
        <w:rPr>
          <w:rFonts w:ascii="Calibri" w:eastAsia="SimSun" w:hAnsi="Calibri" w:cs="Calibri"/>
          <w:sz w:val="20"/>
          <w:szCs w:val="24"/>
        </w:rPr>
      </w:pPr>
      <w:r w:rsidRPr="00485F0E">
        <w:rPr>
          <w:rFonts w:ascii="Calibri" w:eastAsia="SimSun" w:hAnsi="Calibri" w:cs="Arial"/>
          <w:noProof/>
          <w:sz w:val="20"/>
          <w:szCs w:val="24"/>
          <w:lang w:eastAsia="zh-CN"/>
        </w:rPr>
        <w:t>D</w:t>
      </w:r>
      <w:r w:rsidRPr="00485F0E">
        <w:rPr>
          <w:rFonts w:ascii="Calibri" w:eastAsia="SimSun" w:hAnsi="Calibri" w:cs="Arial"/>
          <w:sz w:val="20"/>
          <w:szCs w:val="24"/>
          <w:lang w:eastAsia="zh-CN"/>
        </w:rPr>
        <w:t>isclose any conflict of interest in performing the functions of a Project Board member</w:t>
      </w:r>
      <w:r w:rsidRPr="00485F0E">
        <w:rPr>
          <w:rFonts w:ascii="Calibri" w:eastAsia="SimSun" w:hAnsi="Calibri" w:cs="Calibri"/>
          <w:sz w:val="20"/>
          <w:szCs w:val="24"/>
        </w:rPr>
        <w:t xml:space="preserve"> and take all measures to avoid any real or perceived conflicts of interest. This disclosure must be documented and kept on record by UNDP.</w:t>
      </w:r>
    </w:p>
    <w:p w14:paraId="46C1F4D1" w14:textId="77777777" w:rsidR="00485F0E" w:rsidRPr="00485F0E" w:rsidRDefault="00485F0E" w:rsidP="000111B9">
      <w:pPr>
        <w:numPr>
          <w:ilvl w:val="0"/>
          <w:numId w:val="29"/>
        </w:numPr>
        <w:shd w:val="clear" w:color="auto" w:fill="FFFFFF"/>
        <w:spacing w:after="0" w:line="240" w:lineRule="auto"/>
        <w:jc w:val="both"/>
        <w:rPr>
          <w:rFonts w:ascii="Calibri" w:eastAsia="SimSun" w:hAnsi="Calibri" w:cs="Arial"/>
          <w:sz w:val="20"/>
          <w:szCs w:val="20"/>
          <w:lang w:eastAsia="zh-CN"/>
        </w:rPr>
      </w:pPr>
      <w:r w:rsidRPr="00485F0E">
        <w:rPr>
          <w:rFonts w:ascii="Calibri" w:eastAsia="SimSun" w:hAnsi="Calibri" w:cs="Arial"/>
          <w:noProof/>
          <w:sz w:val="20"/>
          <w:szCs w:val="20"/>
          <w:lang w:eastAsia="zh-CN"/>
        </w:rPr>
        <w:t>D</w:t>
      </w:r>
      <w:r w:rsidRPr="00485F0E">
        <w:rPr>
          <w:rFonts w:ascii="Calibri" w:eastAsia="SimSun" w:hAnsi="Calibri" w:cs="Arial"/>
          <w:sz w:val="20"/>
          <w:szCs w:val="20"/>
          <w:lang w:eastAsia="zh-CN"/>
        </w:rPr>
        <w:t>ischarge the functions of the Project Board in accordance with UNDP policies and procedures.</w:t>
      </w:r>
    </w:p>
    <w:p w14:paraId="19D9C9FF" w14:textId="77777777" w:rsidR="00485F0E" w:rsidRPr="00485F0E" w:rsidRDefault="00485F0E" w:rsidP="000111B9">
      <w:pPr>
        <w:numPr>
          <w:ilvl w:val="0"/>
          <w:numId w:val="29"/>
        </w:numPr>
        <w:shd w:val="clear" w:color="auto" w:fill="FFFFFF"/>
        <w:spacing w:after="0" w:line="240" w:lineRule="auto"/>
        <w:jc w:val="both"/>
        <w:rPr>
          <w:rFonts w:ascii="Calibri" w:eastAsia="SimSun" w:hAnsi="Calibri" w:cs="Calibri"/>
          <w:noProof/>
          <w:sz w:val="20"/>
          <w:szCs w:val="20"/>
          <w:lang w:eastAsia="zh-CN"/>
        </w:rPr>
      </w:pPr>
      <w:r w:rsidRPr="00485F0E">
        <w:rPr>
          <w:rFonts w:ascii="Calibri" w:eastAsia="SimSun" w:hAnsi="Calibri" w:cs="Calibri"/>
          <w:sz w:val="20"/>
          <w:szCs w:val="20"/>
        </w:rPr>
        <w:t>Ensure highest levels of transparency and ensure Project Board meeting minutes are recorded and shared with project stakeholders.</w:t>
      </w:r>
    </w:p>
    <w:p w14:paraId="53270DD5" w14:textId="77777777" w:rsidR="00485F0E" w:rsidRPr="00485F0E" w:rsidRDefault="00485F0E" w:rsidP="00485F0E">
      <w:pPr>
        <w:shd w:val="clear" w:color="auto" w:fill="FFFFFF"/>
        <w:spacing w:after="0" w:line="240" w:lineRule="auto"/>
        <w:jc w:val="both"/>
        <w:rPr>
          <w:rFonts w:ascii="Calibri" w:eastAsia="SimSun" w:hAnsi="Calibri" w:cs="Calibri"/>
          <w:b/>
          <w:bCs/>
          <w:noProof/>
          <w:sz w:val="20"/>
          <w:szCs w:val="20"/>
          <w:lang w:eastAsia="zh-CN"/>
        </w:rPr>
      </w:pPr>
    </w:p>
    <w:p w14:paraId="1C4A8830" w14:textId="55A5A6E9" w:rsidR="00485F0E" w:rsidRPr="00485F0E" w:rsidRDefault="00485F0E" w:rsidP="00485F0E">
      <w:pPr>
        <w:shd w:val="clear" w:color="auto" w:fill="FFFFFF"/>
        <w:spacing w:after="0" w:line="240" w:lineRule="auto"/>
        <w:jc w:val="both"/>
        <w:rPr>
          <w:rFonts w:ascii="Calibri" w:eastAsia="SimSun" w:hAnsi="Calibri" w:cs="Arial"/>
          <w:noProof/>
          <w:sz w:val="20"/>
          <w:szCs w:val="24"/>
          <w:lang w:eastAsia="zh-CN"/>
        </w:rPr>
      </w:pPr>
      <w:r w:rsidRPr="00485F0E">
        <w:rPr>
          <w:rFonts w:ascii="Calibri" w:eastAsia="SimSun" w:hAnsi="Calibri" w:cs="Arial"/>
          <w:b/>
          <w:bCs/>
          <w:noProof/>
          <w:sz w:val="20"/>
          <w:szCs w:val="24"/>
          <w:lang w:eastAsia="zh-CN"/>
        </w:rPr>
        <w:t>Responsibilities of the Project Board</w:t>
      </w:r>
      <w:r w:rsidRPr="00485F0E">
        <w:rPr>
          <w:rFonts w:ascii="Calibri" w:eastAsia="SimSun" w:hAnsi="Calibri" w:cs="Arial"/>
          <w:noProof/>
          <w:sz w:val="20"/>
          <w:szCs w:val="24"/>
          <w:lang w:eastAsia="zh-CN"/>
        </w:rPr>
        <w:t>:</w:t>
      </w:r>
    </w:p>
    <w:p w14:paraId="72574AD0" w14:textId="77777777" w:rsidR="00485F0E" w:rsidRPr="00485F0E" w:rsidRDefault="00485F0E" w:rsidP="000111B9">
      <w:pPr>
        <w:numPr>
          <w:ilvl w:val="0"/>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Consensus decision making:</w:t>
      </w:r>
    </w:p>
    <w:p w14:paraId="19DE024E" w14:textId="370E4863" w:rsidR="00485F0E" w:rsidRPr="00485F0E" w:rsidRDefault="00485F0E" w:rsidP="000111B9">
      <w:pPr>
        <w:numPr>
          <w:ilvl w:val="1"/>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Times New Roman" w:hAnsi="Calibri" w:cs="Calibri"/>
          <w:sz w:val="20"/>
          <w:szCs w:val="20"/>
        </w:rPr>
        <w:t xml:space="preserve">The project board provides overall guidance and direction to the project, ensuring it remains within any specified constraints, and providing overall oversight of the project implementation. </w:t>
      </w:r>
    </w:p>
    <w:p w14:paraId="750B1DCF" w14:textId="77777777" w:rsidR="00485F0E" w:rsidRPr="00485F0E" w:rsidRDefault="00485F0E" w:rsidP="000111B9">
      <w:pPr>
        <w:numPr>
          <w:ilvl w:val="1"/>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Times New Roman" w:hAnsi="Calibri" w:cs="Calibri"/>
          <w:sz w:val="20"/>
          <w:szCs w:val="20"/>
        </w:rPr>
        <w:t>Review project performance based on monitoring, evaluation and reporting, including progress reports, risk logs and the combined delivery report;</w:t>
      </w:r>
    </w:p>
    <w:p w14:paraId="4683863C" w14:textId="77777777" w:rsidR="00485F0E" w:rsidRPr="00485F0E" w:rsidRDefault="00485F0E" w:rsidP="000111B9">
      <w:pPr>
        <w:numPr>
          <w:ilvl w:val="1"/>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 xml:space="preserve">The project board is responsible for making management decisions by consensus. </w:t>
      </w:r>
    </w:p>
    <w:p w14:paraId="3EC18556" w14:textId="77777777" w:rsidR="00485F0E" w:rsidRPr="00485F0E" w:rsidRDefault="00485F0E" w:rsidP="000111B9">
      <w:pPr>
        <w:numPr>
          <w:ilvl w:val="1"/>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noProof/>
          <w:sz w:val="20"/>
          <w:szCs w:val="20"/>
          <w:lang w:eastAsia="zh-CN"/>
        </w:rPr>
        <w:t xml:space="preserve">In order to ensure UNDP’s ultimate accountability, Project Board decisions should be made in accordance with standards that shall ensure management for development results, best value money, fairness, integrity, transparency and effective international competition. </w:t>
      </w:r>
    </w:p>
    <w:p w14:paraId="21251068" w14:textId="79F7D0A5" w:rsidR="00485F0E" w:rsidRPr="00485F0E" w:rsidRDefault="00485F0E" w:rsidP="000111B9">
      <w:pPr>
        <w:numPr>
          <w:ilvl w:val="1"/>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noProof/>
          <w:sz w:val="20"/>
          <w:szCs w:val="20"/>
          <w:lang w:eastAsia="zh-CN"/>
        </w:rPr>
        <w:t xml:space="preserve">In case consensus cannot be reached within the Board, the UNDP representative on the board </w:t>
      </w:r>
      <w:r w:rsidRPr="00485F0E">
        <w:rPr>
          <w:rFonts w:ascii="Calibri" w:eastAsia="Times New Roman" w:hAnsi="Calibri" w:cs="Calibri"/>
          <w:sz w:val="20"/>
          <w:szCs w:val="20"/>
        </w:rPr>
        <w:t>will mediate to find consensus and, if this cannot be found, will take the final decision to ensure project implementation is not unduly delayed</w:t>
      </w:r>
      <w:r w:rsidR="00230EC3">
        <w:rPr>
          <w:rFonts w:ascii="Calibri" w:eastAsia="Times New Roman" w:hAnsi="Calibri" w:cs="Calibri"/>
          <w:i/>
          <w:sz w:val="20"/>
          <w:szCs w:val="20"/>
        </w:rPr>
        <w:t>.</w:t>
      </w:r>
    </w:p>
    <w:p w14:paraId="25F3294B" w14:textId="77777777" w:rsidR="00485F0E" w:rsidRPr="00485F0E" w:rsidRDefault="00485F0E" w:rsidP="000111B9">
      <w:pPr>
        <w:numPr>
          <w:ilvl w:val="0"/>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 xml:space="preserve">Oversee project execution: </w:t>
      </w:r>
    </w:p>
    <w:p w14:paraId="7C83EEF8" w14:textId="77777777" w:rsidR="00485F0E" w:rsidRPr="00485F0E" w:rsidRDefault="00485F0E" w:rsidP="000111B9">
      <w:pPr>
        <w:numPr>
          <w:ilvl w:val="1"/>
          <w:numId w:val="30"/>
        </w:numPr>
        <w:spacing w:after="0" w:line="240" w:lineRule="auto"/>
        <w:jc w:val="both"/>
        <w:rPr>
          <w:rFonts w:ascii="Calibri" w:eastAsia="SimSun" w:hAnsi="Calibri" w:cs="Times New Roman"/>
          <w:sz w:val="20"/>
          <w:szCs w:val="20"/>
        </w:rPr>
      </w:pPr>
      <w:r w:rsidRPr="00485F0E">
        <w:rPr>
          <w:rFonts w:ascii="Calibri" w:eastAsia="SimSun" w:hAnsi="Calibri" w:cs="Calibri"/>
          <w:sz w:val="20"/>
          <w:szCs w:val="20"/>
        </w:rPr>
        <w:t>Agree on project manager’s tolerances as required, within the parameters outlined in the project document, and provide</w:t>
      </w:r>
      <w:r w:rsidRPr="00485F0E">
        <w:rPr>
          <w:rFonts w:ascii="Calibri" w:eastAsia="SimSun" w:hAnsi="Calibri" w:cs="Times New Roman"/>
          <w:sz w:val="20"/>
          <w:szCs w:val="20"/>
        </w:rPr>
        <w:t xml:space="preserve"> direction and advice for exceptional situations when the project manager’s tolerances are exceeded.</w:t>
      </w:r>
    </w:p>
    <w:p w14:paraId="6C73A04B" w14:textId="77777777" w:rsidR="00485F0E" w:rsidRPr="00485F0E" w:rsidRDefault="00485F0E" w:rsidP="000111B9">
      <w:pPr>
        <w:numPr>
          <w:ilvl w:val="0"/>
          <w:numId w:val="32"/>
        </w:numPr>
        <w:spacing w:after="0" w:line="240" w:lineRule="auto"/>
        <w:jc w:val="both"/>
        <w:rPr>
          <w:rFonts w:ascii="Calibri" w:eastAsia="Times New Roman" w:hAnsi="Calibri" w:cs="Calibri"/>
          <w:color w:val="000000"/>
          <w:sz w:val="20"/>
          <w:szCs w:val="20"/>
        </w:rPr>
      </w:pPr>
      <w:r w:rsidRPr="00485F0E">
        <w:rPr>
          <w:rFonts w:ascii="Calibri" w:eastAsia="SimSun" w:hAnsi="Calibri" w:cs="Calibri"/>
          <w:sz w:val="20"/>
          <w:szCs w:val="20"/>
        </w:rPr>
        <w:t>Appraise annual work plans prepared by the Implementing Partner for the Project; r</w:t>
      </w:r>
      <w:r w:rsidRPr="00485F0E">
        <w:rPr>
          <w:rFonts w:ascii="Calibri" w:eastAsia="Times New Roman" w:hAnsi="Calibri" w:cs="Calibri"/>
          <w:color w:val="000000"/>
          <w:sz w:val="20"/>
          <w:szCs w:val="20"/>
        </w:rPr>
        <w:t>eview combined delivery reports prior to certification by the implementing partner.</w:t>
      </w:r>
    </w:p>
    <w:p w14:paraId="2AD9555C" w14:textId="77777777" w:rsidR="00485F0E" w:rsidRPr="00485F0E" w:rsidRDefault="00485F0E" w:rsidP="000111B9">
      <w:pPr>
        <w:numPr>
          <w:ilvl w:val="0"/>
          <w:numId w:val="32"/>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Address any high-level project issues as raised by the project manager and project assurance;</w:t>
      </w:r>
    </w:p>
    <w:p w14:paraId="6EAC647D" w14:textId="77777777" w:rsidR="00485F0E" w:rsidRPr="00485F0E" w:rsidRDefault="00485F0E" w:rsidP="000111B9">
      <w:pPr>
        <w:numPr>
          <w:ilvl w:val="0"/>
          <w:numId w:val="32"/>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Advise on major and minor amendments to the project within the parameters set by UNDP and the donor and refer such proposed major and minor amendments to the UNDP BPPS Nature, Climate and Energy Executive Coordinator (and the GEF, as required by GEF policies);</w:t>
      </w:r>
    </w:p>
    <w:p w14:paraId="669806D8" w14:textId="77777777" w:rsidR="00485F0E" w:rsidRPr="00485F0E" w:rsidRDefault="00485F0E" w:rsidP="000111B9">
      <w:pPr>
        <w:numPr>
          <w:ilvl w:val="0"/>
          <w:numId w:val="32"/>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Provide high-level direction and recommendations to the project management unit to ensure that the agreed deliverables are produced satisfactorily and according to plans.</w:t>
      </w:r>
    </w:p>
    <w:p w14:paraId="714B7AFC" w14:textId="77777777" w:rsidR="00485F0E" w:rsidRPr="00485F0E" w:rsidRDefault="00485F0E" w:rsidP="000111B9">
      <w:pPr>
        <w:numPr>
          <w:ilvl w:val="0"/>
          <w:numId w:val="32"/>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 xml:space="preserve">Track and monitor co-financed activities and realisation of co-financing amounts of this project. </w:t>
      </w:r>
    </w:p>
    <w:p w14:paraId="77BA12AD" w14:textId="77777777" w:rsidR="00485F0E" w:rsidRPr="00485F0E" w:rsidRDefault="00485F0E" w:rsidP="000111B9">
      <w:pPr>
        <w:numPr>
          <w:ilvl w:val="0"/>
          <w:numId w:val="32"/>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Approve the Inception Report, GEF annual project implementation reports, mid-term review and terminal evaluation reports.</w:t>
      </w:r>
    </w:p>
    <w:p w14:paraId="386B5DE0" w14:textId="77777777" w:rsidR="00485F0E" w:rsidRPr="00485F0E" w:rsidRDefault="00485F0E" w:rsidP="000111B9">
      <w:pPr>
        <w:numPr>
          <w:ilvl w:val="0"/>
          <w:numId w:val="32"/>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 xml:space="preserve">Ensure commitment of human resources to support project implementation, arbitrating any issues within the project. </w:t>
      </w:r>
    </w:p>
    <w:p w14:paraId="09FD2AED" w14:textId="77777777" w:rsidR="00485F0E" w:rsidRPr="00485F0E" w:rsidRDefault="00485F0E" w:rsidP="000111B9">
      <w:pPr>
        <w:numPr>
          <w:ilvl w:val="0"/>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Risk Management:</w:t>
      </w:r>
    </w:p>
    <w:p w14:paraId="506483B0" w14:textId="77777777" w:rsidR="00485F0E" w:rsidRPr="00485F0E" w:rsidRDefault="00485F0E" w:rsidP="000111B9">
      <w:pPr>
        <w:numPr>
          <w:ilvl w:val="1"/>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 xml:space="preserve">Provide guidance on evolving or materialized project risks and agree on possible mitigation and management actions to address specific risks. </w:t>
      </w:r>
    </w:p>
    <w:p w14:paraId="3B1CDC9E" w14:textId="77777777" w:rsidR="00485F0E" w:rsidRPr="00485F0E" w:rsidRDefault="00485F0E" w:rsidP="000111B9">
      <w:pPr>
        <w:numPr>
          <w:ilvl w:val="1"/>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 xml:space="preserve">Review and update the project risk register and associated management plans based on the information prepared by the Implementing Partner. This includes risks related that can be directly managed by this project, as well as contextual risks that may affect project delivery or continued UNDP compliance and reputation but are outside of the control of the project. For example, social and environmental risks associated with co-financed activities or activities taking place in the project’s area of influence that have implications for the project. </w:t>
      </w:r>
    </w:p>
    <w:p w14:paraId="5D485F88" w14:textId="77777777" w:rsidR="00485F0E" w:rsidRPr="00485F0E" w:rsidRDefault="00485F0E" w:rsidP="000111B9">
      <w:pPr>
        <w:numPr>
          <w:ilvl w:val="1"/>
          <w:numId w:val="30"/>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Address project-level grievances.</w:t>
      </w:r>
    </w:p>
    <w:p w14:paraId="3C85BED8" w14:textId="77777777" w:rsidR="00485F0E" w:rsidRPr="00485F0E" w:rsidRDefault="00485F0E" w:rsidP="000111B9">
      <w:pPr>
        <w:numPr>
          <w:ilvl w:val="0"/>
          <w:numId w:val="31"/>
        </w:numPr>
        <w:spacing w:after="0" w:line="240" w:lineRule="auto"/>
        <w:jc w:val="both"/>
        <w:rPr>
          <w:rFonts w:ascii="Calibri" w:eastAsia="SimSun" w:hAnsi="Calibri" w:cs="Arial"/>
          <w:sz w:val="20"/>
          <w:lang w:val="en-GB"/>
        </w:rPr>
      </w:pPr>
      <w:r w:rsidRPr="00485F0E">
        <w:rPr>
          <w:rFonts w:ascii="Calibri" w:eastAsia="SimSun" w:hAnsi="Calibri" w:cs="Arial"/>
          <w:sz w:val="20"/>
          <w:szCs w:val="20"/>
          <w:lang w:val="en-GB"/>
        </w:rPr>
        <w:t>Coordination:</w:t>
      </w:r>
    </w:p>
    <w:p w14:paraId="71F74785" w14:textId="77777777" w:rsidR="00485F0E" w:rsidRPr="00485F0E" w:rsidRDefault="00485F0E" w:rsidP="000111B9">
      <w:pPr>
        <w:numPr>
          <w:ilvl w:val="1"/>
          <w:numId w:val="31"/>
        </w:numPr>
        <w:spacing w:after="0" w:line="240" w:lineRule="auto"/>
        <w:jc w:val="both"/>
        <w:rPr>
          <w:rFonts w:ascii="Calibri" w:eastAsia="SimSun" w:hAnsi="Calibri" w:cs="Arial"/>
          <w:sz w:val="20"/>
          <w:lang w:val="en-GB"/>
        </w:rPr>
      </w:pPr>
      <w:r w:rsidRPr="00485F0E">
        <w:rPr>
          <w:rFonts w:ascii="Calibri" w:eastAsia="SimSun" w:hAnsi="Calibri" w:cs="Arial"/>
          <w:sz w:val="20"/>
          <w:szCs w:val="20"/>
          <w:lang w:val="en-GB"/>
        </w:rPr>
        <w:t xml:space="preserve">Ensure coordination between various donor and government-funded projects and programmes. </w:t>
      </w:r>
    </w:p>
    <w:p w14:paraId="367FBE77" w14:textId="77777777" w:rsidR="00485F0E" w:rsidRPr="00485F0E" w:rsidRDefault="00485F0E" w:rsidP="000111B9">
      <w:pPr>
        <w:numPr>
          <w:ilvl w:val="1"/>
          <w:numId w:val="31"/>
        </w:numPr>
        <w:spacing w:after="0" w:line="240" w:lineRule="auto"/>
        <w:jc w:val="both"/>
        <w:rPr>
          <w:rFonts w:ascii="Calibri" w:eastAsia="SimSun" w:hAnsi="Calibri" w:cs="Arial"/>
          <w:sz w:val="20"/>
          <w:lang w:val="en-GB"/>
        </w:rPr>
      </w:pPr>
      <w:r w:rsidRPr="00485F0E">
        <w:rPr>
          <w:rFonts w:ascii="Calibri" w:eastAsia="SimSun" w:hAnsi="Calibri" w:cs="Arial"/>
          <w:sz w:val="20"/>
          <w:szCs w:val="20"/>
          <w:lang w:val="en-GB"/>
        </w:rPr>
        <w:t xml:space="preserve">Ensure coordination with various government agencies and their participation in project activities. </w:t>
      </w:r>
    </w:p>
    <w:p w14:paraId="5DBAAC87" w14:textId="77777777" w:rsidR="00485F0E" w:rsidRPr="00485F0E" w:rsidRDefault="00485F0E" w:rsidP="00485F0E">
      <w:pPr>
        <w:shd w:val="clear" w:color="auto" w:fill="FFFFFF"/>
        <w:spacing w:after="0" w:line="240" w:lineRule="auto"/>
        <w:jc w:val="both"/>
        <w:rPr>
          <w:rFonts w:ascii="Calibri" w:eastAsia="SimSun" w:hAnsi="Calibri" w:cs="Times New Roman"/>
          <w:sz w:val="20"/>
          <w:szCs w:val="20"/>
        </w:rPr>
      </w:pPr>
    </w:p>
    <w:p w14:paraId="5D7993F4" w14:textId="77777777" w:rsidR="00485F0E" w:rsidRPr="00485F0E" w:rsidRDefault="00485F0E" w:rsidP="00485F0E">
      <w:pPr>
        <w:shd w:val="clear" w:color="auto" w:fill="FFFFFF"/>
        <w:spacing w:after="0" w:line="240" w:lineRule="auto"/>
        <w:jc w:val="both"/>
        <w:rPr>
          <w:rFonts w:ascii="Calibri" w:eastAsia="SimSun" w:hAnsi="Calibri" w:cs="Times New Roman"/>
          <w:sz w:val="20"/>
          <w:szCs w:val="24"/>
        </w:rPr>
      </w:pPr>
      <w:r w:rsidRPr="00485F0E">
        <w:rPr>
          <w:rFonts w:ascii="Calibri" w:eastAsia="SimSun" w:hAnsi="Calibri" w:cs="Times New Roman"/>
          <w:b/>
          <w:bCs/>
          <w:sz w:val="20"/>
          <w:szCs w:val="24"/>
        </w:rPr>
        <w:t>Composition of the Project Board</w:t>
      </w:r>
      <w:r w:rsidRPr="00485F0E">
        <w:rPr>
          <w:rFonts w:ascii="Calibri" w:eastAsia="SimSun" w:hAnsi="Calibri" w:cs="Times New Roman"/>
          <w:sz w:val="20"/>
          <w:szCs w:val="24"/>
        </w:rPr>
        <w:t xml:space="preserve">: The composition of the Project Board must include individuals assigned to the following three roles: </w:t>
      </w:r>
    </w:p>
    <w:p w14:paraId="1C2DDA79" w14:textId="77777777" w:rsidR="00485F0E" w:rsidRPr="00485F0E" w:rsidRDefault="00485F0E" w:rsidP="00485F0E">
      <w:pPr>
        <w:spacing w:after="0" w:line="240" w:lineRule="auto"/>
        <w:jc w:val="both"/>
        <w:rPr>
          <w:rFonts w:ascii="Calibri" w:eastAsia="SimSun" w:hAnsi="Calibri" w:cs="Times New Roman"/>
          <w:sz w:val="20"/>
          <w:szCs w:val="24"/>
        </w:rPr>
      </w:pPr>
    </w:p>
    <w:p w14:paraId="26231DD7" w14:textId="17E04749" w:rsidR="00485F0E" w:rsidRPr="00485F0E" w:rsidRDefault="00485F0E" w:rsidP="000111B9">
      <w:pPr>
        <w:numPr>
          <w:ilvl w:val="0"/>
          <w:numId w:val="34"/>
        </w:numPr>
        <w:spacing w:after="0" w:line="240" w:lineRule="auto"/>
        <w:jc w:val="both"/>
        <w:rPr>
          <w:rFonts w:ascii="Calibri" w:eastAsia="SimSun" w:hAnsi="Calibri" w:cs="Times New Roman"/>
          <w:i/>
          <w:sz w:val="20"/>
          <w:szCs w:val="20"/>
        </w:rPr>
      </w:pPr>
      <w:r w:rsidRPr="00485F0E">
        <w:rPr>
          <w:rFonts w:ascii="Calibri" w:eastAsia="SimSun" w:hAnsi="Calibri" w:cs="Times New Roman"/>
          <w:b/>
          <w:bCs/>
          <w:sz w:val="20"/>
          <w:szCs w:val="20"/>
        </w:rPr>
        <w:t>Project Executive:</w:t>
      </w:r>
      <w:r w:rsidRPr="00485F0E">
        <w:rPr>
          <w:rFonts w:ascii="Calibri" w:eastAsia="SimSun" w:hAnsi="Calibri" w:cs="Times New Roman"/>
          <w:sz w:val="20"/>
          <w:szCs w:val="20"/>
        </w:rPr>
        <w:t xml:space="preserve"> This is an individual who represents ownership of the project</w:t>
      </w:r>
      <w:r w:rsidRPr="00485F0E">
        <w:rPr>
          <w:rFonts w:ascii="Calibri" w:eastAsia="Times New Roman" w:hAnsi="Calibri" w:cs="Calibri"/>
          <w:sz w:val="20"/>
          <w:szCs w:val="20"/>
        </w:rPr>
        <w:t xml:space="preserve"> and chairs (or co-chairs) the Project Board. The Executive usually is the senior national counterpart for nationally implemented projects (typically from the same entity as the Implementing Partner), and it must be UNDP for projects that are direct implementation (DIM). In exceptional cases, two individuals from different entities can co-share this role and/or co-chair the Project Board. If the project executive co-chairs the project board with representatives of another category, it typically does so with a development partner representative. </w:t>
      </w:r>
      <w:r w:rsidRPr="00485F0E">
        <w:rPr>
          <w:rFonts w:ascii="Calibri" w:eastAsia="SimSun" w:hAnsi="Calibri" w:cs="Times New Roman"/>
          <w:sz w:val="20"/>
          <w:szCs w:val="20"/>
        </w:rPr>
        <w:t xml:space="preserve">The Project Executive is </w:t>
      </w:r>
      <w:r w:rsidR="00C9347F">
        <w:rPr>
          <w:rFonts w:ascii="Calibri" w:eastAsia="SimSun" w:hAnsi="Calibri" w:cs="Times New Roman"/>
          <w:sz w:val="20"/>
          <w:szCs w:val="20"/>
        </w:rPr>
        <w:t>M</w:t>
      </w:r>
      <w:r w:rsidR="00C9347F" w:rsidRPr="00C9347F">
        <w:rPr>
          <w:rFonts w:ascii="Calibri" w:eastAsia="SimSun" w:hAnsi="Calibri" w:cs="Times New Roman"/>
          <w:sz w:val="20"/>
          <w:szCs w:val="20"/>
        </w:rPr>
        <w:t>inistry of Environment and Climate Change.</w:t>
      </w:r>
    </w:p>
    <w:p w14:paraId="26AD5698" w14:textId="6E44FF66" w:rsidR="0010399C" w:rsidRPr="0010399C" w:rsidRDefault="00485F0E" w:rsidP="000111B9">
      <w:pPr>
        <w:numPr>
          <w:ilvl w:val="0"/>
          <w:numId w:val="34"/>
        </w:numPr>
        <w:spacing w:after="0" w:line="240" w:lineRule="auto"/>
        <w:jc w:val="both"/>
        <w:rPr>
          <w:rFonts w:ascii="Calibri" w:eastAsia="SimSun" w:hAnsi="Calibri" w:cs="Times New Roman"/>
          <w:i/>
          <w:sz w:val="20"/>
          <w:szCs w:val="20"/>
        </w:rPr>
      </w:pPr>
      <w:r w:rsidRPr="00485F0E">
        <w:rPr>
          <w:rFonts w:ascii="Calibri" w:eastAsia="SimSun" w:hAnsi="Calibri" w:cs="Times New Roman"/>
          <w:b/>
          <w:bCs/>
          <w:sz w:val="20"/>
          <w:szCs w:val="20"/>
        </w:rPr>
        <w:t>Beneficiary Representative(s):</w:t>
      </w:r>
      <w:r w:rsidRPr="00485F0E">
        <w:rPr>
          <w:rFonts w:ascii="Calibri" w:eastAsia="SimSun" w:hAnsi="Calibri" w:cs="Times New Roman"/>
          <w:sz w:val="20"/>
          <w:szCs w:val="20"/>
        </w:rPr>
        <w:t xml:space="preserve"> </w:t>
      </w:r>
      <w:r w:rsidRPr="00485F0E">
        <w:rPr>
          <w:rFonts w:ascii="Calibri" w:eastAsia="Times New Roman" w:hAnsi="Calibri" w:cs="Calibri"/>
          <w:sz w:val="20"/>
          <w:szCs w:val="20"/>
        </w:rPr>
        <w:t>Individuals or groups representing the interests of those groups of stakeholders who will ultimately benefit from the project. Their primary function within the board is to ensure the realization of project results from the perspective of project beneficiaries. Often representatives from civil society, industry associations, or other government entities benefiting from the project can fulfil this role. There can be multiple beneficiary representatives in a Project Board.</w:t>
      </w:r>
      <w:r w:rsidRPr="00485F0E">
        <w:rPr>
          <w:rFonts w:ascii="Calibri" w:eastAsia="SimSun" w:hAnsi="Calibri" w:cs="Calibri"/>
          <w:sz w:val="20"/>
          <w:szCs w:val="20"/>
        </w:rPr>
        <w:t xml:space="preserve"> </w:t>
      </w:r>
      <w:r w:rsidRPr="00485F0E">
        <w:rPr>
          <w:rFonts w:ascii="Calibri" w:eastAsia="SimSun" w:hAnsi="Calibri" w:cs="Times New Roman"/>
          <w:sz w:val="20"/>
          <w:szCs w:val="20"/>
        </w:rPr>
        <w:t xml:space="preserve">The Beneficiary representatives are: </w:t>
      </w:r>
    </w:p>
    <w:p w14:paraId="2C3C7854" w14:textId="6806DC25" w:rsidR="00485F0E" w:rsidRPr="0010399C" w:rsidRDefault="0010399C" w:rsidP="000111B9">
      <w:pPr>
        <w:numPr>
          <w:ilvl w:val="1"/>
          <w:numId w:val="34"/>
        </w:numPr>
        <w:spacing w:after="0" w:line="240" w:lineRule="auto"/>
        <w:jc w:val="both"/>
        <w:rPr>
          <w:rFonts w:ascii="Calibri" w:eastAsia="SimSun" w:hAnsi="Calibri" w:cs="Times New Roman"/>
          <w:i/>
          <w:sz w:val="20"/>
          <w:szCs w:val="20"/>
        </w:rPr>
      </w:pPr>
      <w:r w:rsidRPr="0010399C">
        <w:rPr>
          <w:rFonts w:ascii="Calibri" w:eastAsia="SimSun" w:hAnsi="Calibri" w:cs="Times New Roman"/>
          <w:sz w:val="20"/>
          <w:szCs w:val="20"/>
        </w:rPr>
        <w:t xml:space="preserve">Representative of </w:t>
      </w:r>
      <w:r w:rsidR="00A761E1">
        <w:rPr>
          <w:rFonts w:ascii="Calibri" w:eastAsia="SimSun" w:hAnsi="Calibri" w:cs="Times New Roman"/>
          <w:sz w:val="20"/>
          <w:szCs w:val="20"/>
        </w:rPr>
        <w:t xml:space="preserve">City of </w:t>
      </w:r>
      <w:r w:rsidRPr="0010399C">
        <w:rPr>
          <w:rFonts w:ascii="Calibri" w:eastAsia="SimSun" w:hAnsi="Calibri" w:cs="Times New Roman"/>
          <w:sz w:val="20"/>
          <w:szCs w:val="20"/>
        </w:rPr>
        <w:t>Ulaanbaatar</w:t>
      </w:r>
    </w:p>
    <w:p w14:paraId="67DFDAD5" w14:textId="6A386D74" w:rsidR="0010399C" w:rsidRPr="0010399C" w:rsidRDefault="0010399C" w:rsidP="000111B9">
      <w:pPr>
        <w:numPr>
          <w:ilvl w:val="1"/>
          <w:numId w:val="34"/>
        </w:numPr>
        <w:spacing w:after="0" w:line="240" w:lineRule="auto"/>
        <w:jc w:val="both"/>
        <w:rPr>
          <w:rFonts w:ascii="Calibri" w:eastAsia="SimSun" w:hAnsi="Calibri" w:cs="Times New Roman"/>
          <w:i/>
          <w:sz w:val="20"/>
          <w:szCs w:val="20"/>
        </w:rPr>
      </w:pPr>
      <w:r w:rsidRPr="0010399C">
        <w:rPr>
          <w:rFonts w:ascii="Calibri" w:eastAsia="SimSun" w:hAnsi="Calibri" w:cs="Times New Roman"/>
          <w:sz w:val="20"/>
          <w:szCs w:val="20"/>
        </w:rPr>
        <w:t xml:space="preserve">Representative of </w:t>
      </w:r>
      <w:r>
        <w:rPr>
          <w:rFonts w:ascii="Calibri" w:eastAsia="SimSun" w:hAnsi="Calibri" w:cs="Times New Roman"/>
          <w:sz w:val="20"/>
          <w:szCs w:val="20"/>
        </w:rPr>
        <w:t>Darkhan</w:t>
      </w:r>
      <w:r w:rsidR="00A761E1">
        <w:rPr>
          <w:rFonts w:ascii="Calibri" w:eastAsia="SimSun" w:hAnsi="Calibri" w:cs="Times New Roman"/>
          <w:sz w:val="20"/>
          <w:szCs w:val="20"/>
        </w:rPr>
        <w:t>-Uul Province</w:t>
      </w:r>
      <w:r>
        <w:rPr>
          <w:rFonts w:ascii="Calibri" w:eastAsia="SimSun" w:hAnsi="Calibri" w:cs="Times New Roman"/>
          <w:b/>
          <w:bCs/>
          <w:sz w:val="20"/>
          <w:szCs w:val="20"/>
        </w:rPr>
        <w:t xml:space="preserve"> </w:t>
      </w:r>
    </w:p>
    <w:p w14:paraId="11DB0C33" w14:textId="11CBD834" w:rsidR="0010399C" w:rsidRPr="0010399C" w:rsidRDefault="0010399C" w:rsidP="000111B9">
      <w:pPr>
        <w:numPr>
          <w:ilvl w:val="1"/>
          <w:numId w:val="34"/>
        </w:numPr>
        <w:spacing w:after="0" w:line="240" w:lineRule="auto"/>
        <w:jc w:val="both"/>
        <w:rPr>
          <w:rFonts w:ascii="Calibri" w:eastAsia="SimSun" w:hAnsi="Calibri" w:cs="Times New Roman"/>
          <w:i/>
          <w:sz w:val="20"/>
          <w:szCs w:val="20"/>
        </w:rPr>
      </w:pPr>
      <w:r w:rsidRPr="0010399C">
        <w:rPr>
          <w:rFonts w:ascii="Calibri" w:eastAsia="SimSun" w:hAnsi="Calibri" w:cs="Times New Roman"/>
          <w:sz w:val="20"/>
          <w:szCs w:val="20"/>
        </w:rPr>
        <w:t xml:space="preserve">Representative of </w:t>
      </w:r>
      <w:r>
        <w:rPr>
          <w:rFonts w:ascii="Calibri" w:eastAsia="SimSun" w:hAnsi="Calibri" w:cs="Times New Roman"/>
          <w:sz w:val="20"/>
          <w:szCs w:val="20"/>
        </w:rPr>
        <w:t>Erdenet City</w:t>
      </w:r>
      <w:r>
        <w:rPr>
          <w:rFonts w:ascii="Calibri" w:eastAsia="SimSun" w:hAnsi="Calibri" w:cs="Times New Roman"/>
          <w:b/>
          <w:bCs/>
          <w:sz w:val="20"/>
          <w:szCs w:val="20"/>
        </w:rPr>
        <w:t xml:space="preserve"> </w:t>
      </w:r>
    </w:p>
    <w:p w14:paraId="2A7865A3" w14:textId="1F34DE40" w:rsidR="0010399C" w:rsidRPr="008E5672" w:rsidRDefault="0010399C" w:rsidP="000111B9">
      <w:pPr>
        <w:numPr>
          <w:ilvl w:val="1"/>
          <w:numId w:val="34"/>
        </w:numPr>
        <w:spacing w:after="0" w:line="240" w:lineRule="auto"/>
        <w:jc w:val="both"/>
        <w:rPr>
          <w:rFonts w:ascii="Calibri" w:eastAsia="SimSun" w:hAnsi="Calibri" w:cs="Times New Roman"/>
          <w:i/>
          <w:iCs/>
          <w:sz w:val="20"/>
          <w:szCs w:val="20"/>
        </w:rPr>
      </w:pPr>
      <w:r w:rsidRPr="0010399C">
        <w:rPr>
          <w:rFonts w:ascii="Calibri" w:eastAsia="SimSun" w:hAnsi="Calibri" w:cs="Times New Roman"/>
          <w:sz w:val="20"/>
          <w:szCs w:val="20"/>
        </w:rPr>
        <w:t xml:space="preserve">Representative of </w:t>
      </w:r>
      <w:r>
        <w:rPr>
          <w:rFonts w:ascii="Calibri" w:eastAsia="SimSun" w:hAnsi="Calibri" w:cs="Times New Roman"/>
          <w:sz w:val="20"/>
          <w:szCs w:val="20"/>
        </w:rPr>
        <w:t xml:space="preserve">Ministry of Urban </w:t>
      </w:r>
      <w:r w:rsidR="58C25405" w:rsidRPr="36819AB8">
        <w:rPr>
          <w:rFonts w:ascii="Calibri" w:eastAsia="SimSun" w:hAnsi="Calibri" w:cs="Times New Roman"/>
          <w:sz w:val="20"/>
          <w:szCs w:val="20"/>
        </w:rPr>
        <w:t>Development</w:t>
      </w:r>
      <w:r>
        <w:rPr>
          <w:rFonts w:ascii="Calibri" w:eastAsia="SimSun" w:hAnsi="Calibri" w:cs="Times New Roman"/>
          <w:sz w:val="20"/>
          <w:szCs w:val="20"/>
        </w:rPr>
        <w:t>, Construction and Housing</w:t>
      </w:r>
      <w:r>
        <w:rPr>
          <w:rFonts w:ascii="Calibri" w:eastAsia="SimSun" w:hAnsi="Calibri" w:cs="Times New Roman"/>
          <w:b/>
          <w:bCs/>
          <w:sz w:val="20"/>
          <w:szCs w:val="20"/>
        </w:rPr>
        <w:t xml:space="preserve"> </w:t>
      </w:r>
    </w:p>
    <w:p w14:paraId="26468F08" w14:textId="77777777" w:rsidR="00A07B11" w:rsidRPr="0010399C" w:rsidRDefault="00A07B11" w:rsidP="008E5672">
      <w:pPr>
        <w:spacing w:after="0" w:line="240" w:lineRule="auto"/>
        <w:ind w:left="1440"/>
        <w:jc w:val="both"/>
        <w:rPr>
          <w:rFonts w:ascii="Calibri" w:eastAsia="SimSun" w:hAnsi="Calibri" w:cs="Times New Roman"/>
          <w:i/>
          <w:iCs/>
          <w:sz w:val="20"/>
          <w:szCs w:val="20"/>
        </w:rPr>
      </w:pPr>
    </w:p>
    <w:p w14:paraId="544DD47A" w14:textId="6C52597B" w:rsidR="0010399C" w:rsidRPr="0010399C" w:rsidRDefault="00485F0E" w:rsidP="000111B9">
      <w:pPr>
        <w:numPr>
          <w:ilvl w:val="0"/>
          <w:numId w:val="34"/>
        </w:numPr>
        <w:spacing w:after="0" w:line="240" w:lineRule="auto"/>
        <w:jc w:val="both"/>
        <w:rPr>
          <w:rFonts w:ascii="Calibri" w:eastAsia="SimSun" w:hAnsi="Calibri" w:cs="Times New Roman"/>
          <w:i/>
          <w:sz w:val="20"/>
          <w:szCs w:val="20"/>
        </w:rPr>
      </w:pPr>
      <w:r w:rsidRPr="00485F0E">
        <w:rPr>
          <w:rFonts w:ascii="Calibri" w:eastAsia="SimSun" w:hAnsi="Calibri" w:cs="Times New Roman"/>
          <w:b/>
          <w:sz w:val="20"/>
          <w:szCs w:val="20"/>
        </w:rPr>
        <w:t>Development Partner(s):</w:t>
      </w:r>
      <w:r w:rsidRPr="00485F0E">
        <w:rPr>
          <w:rFonts w:ascii="Calibri" w:eastAsia="SimSun" w:hAnsi="Calibri" w:cs="Times New Roman"/>
          <w:sz w:val="20"/>
          <w:szCs w:val="20"/>
        </w:rPr>
        <w:t xml:space="preserve"> </w:t>
      </w:r>
      <w:r w:rsidRPr="00485F0E">
        <w:rPr>
          <w:rFonts w:ascii="Calibri" w:eastAsia="Times New Roman" w:hAnsi="Calibri" w:cs="Calibri"/>
          <w:sz w:val="20"/>
          <w:szCs w:val="20"/>
        </w:rPr>
        <w:t xml:space="preserve">Individuals or groups representing the interests of the parties concerned that provide funding, strategic guidance and/or technical expertise to the project. </w:t>
      </w:r>
      <w:r w:rsidRPr="00485F0E">
        <w:rPr>
          <w:rFonts w:ascii="Calibri" w:eastAsia="SimSun" w:hAnsi="Calibri" w:cs="Times New Roman"/>
          <w:sz w:val="20"/>
          <w:szCs w:val="20"/>
        </w:rPr>
        <w:t xml:space="preserve">The Development Partner is </w:t>
      </w:r>
      <w:r w:rsidR="008616C6" w:rsidRPr="008616C6">
        <w:rPr>
          <w:rFonts w:ascii="Calibri" w:eastAsia="SimSun" w:hAnsi="Calibri" w:cs="Times New Roman"/>
          <w:sz w:val="20"/>
          <w:szCs w:val="20"/>
        </w:rPr>
        <w:t>United Nations Development Programme (UNDP)</w:t>
      </w:r>
      <w:r w:rsidR="008616C6">
        <w:rPr>
          <w:rFonts w:ascii="Calibri" w:eastAsia="SimSun" w:hAnsi="Calibri" w:cs="Times New Roman"/>
          <w:sz w:val="20"/>
          <w:szCs w:val="20"/>
        </w:rPr>
        <w:t>.</w:t>
      </w:r>
    </w:p>
    <w:p w14:paraId="2149C566" w14:textId="77777777" w:rsidR="00485F0E" w:rsidRPr="00485F0E" w:rsidRDefault="00485F0E" w:rsidP="00485F0E">
      <w:pPr>
        <w:spacing w:after="60" w:line="240" w:lineRule="auto"/>
        <w:jc w:val="both"/>
        <w:rPr>
          <w:rFonts w:ascii="Calibri" w:eastAsia="SimSun" w:hAnsi="Calibri" w:cs="Calibri"/>
          <w:noProof/>
          <w:sz w:val="20"/>
          <w:szCs w:val="20"/>
          <w:u w:val="single"/>
          <w:lang w:eastAsia="zh-CN"/>
        </w:rPr>
      </w:pPr>
    </w:p>
    <w:p w14:paraId="262694A7" w14:textId="77777777" w:rsidR="00485F0E" w:rsidRPr="00485F0E" w:rsidRDefault="00485F0E" w:rsidP="000111B9">
      <w:pPr>
        <w:numPr>
          <w:ilvl w:val="0"/>
          <w:numId w:val="33"/>
        </w:numPr>
        <w:spacing w:after="0" w:line="240" w:lineRule="auto"/>
        <w:jc w:val="both"/>
        <w:rPr>
          <w:rFonts w:ascii="Calibri" w:eastAsia="Times New Roman" w:hAnsi="Calibri" w:cs="Calibri"/>
          <w:sz w:val="20"/>
          <w:szCs w:val="20"/>
        </w:rPr>
      </w:pPr>
      <w:r w:rsidRPr="00485F0E" w:rsidDel="00AF0AB1">
        <w:rPr>
          <w:rFonts w:ascii="Calibri" w:eastAsia="SimSun" w:hAnsi="Calibri" w:cs="Calibri"/>
          <w:b/>
          <w:sz w:val="20"/>
          <w:szCs w:val="20"/>
          <w:u w:val="single"/>
          <w:lang w:eastAsia="zh-CN"/>
        </w:rPr>
        <w:t xml:space="preserve">Project Assurance: </w:t>
      </w:r>
      <w:r w:rsidRPr="00485F0E">
        <w:rPr>
          <w:rFonts w:ascii="Calibri" w:eastAsia="Times New Roman" w:hAnsi="Calibri" w:cs="Calibri"/>
          <w:sz w:val="20"/>
          <w:szCs w:val="20"/>
        </w:rPr>
        <w:t>Project assurance is the responsibility of each project board member; however, UNDP has a distinct assurance role for all UNDP projects in carrying out objective and independent project oversight and monitoring functions. UNDP performs quality assurance and supports the Project Board (and Project Management Unit) by carrying out objective and independent project oversight and monitoring functions, including compliance with the risk management and social and environmental standards of UNDP. The Project Board cannot delegate any of its quality assurance responsibilities to the Project Manager. Project assurance is totally independent of project execution.</w:t>
      </w:r>
    </w:p>
    <w:p w14:paraId="31217FCB" w14:textId="77777777" w:rsidR="00485F0E" w:rsidRPr="00485F0E" w:rsidRDefault="00485F0E" w:rsidP="00485F0E">
      <w:pPr>
        <w:spacing w:after="60" w:line="240" w:lineRule="auto"/>
        <w:jc w:val="both"/>
        <w:rPr>
          <w:rFonts w:ascii="Calibri" w:eastAsia="Times New Roman" w:hAnsi="Calibri" w:cs="Calibri"/>
          <w:sz w:val="20"/>
          <w:szCs w:val="20"/>
        </w:rPr>
      </w:pPr>
    </w:p>
    <w:p w14:paraId="6D306044" w14:textId="344376B2" w:rsidR="00485F0E" w:rsidRPr="00485F0E" w:rsidRDefault="00485F0E" w:rsidP="00485F0E">
      <w:pPr>
        <w:spacing w:after="60" w:line="240" w:lineRule="auto"/>
        <w:jc w:val="both"/>
        <w:rPr>
          <w:rFonts w:ascii="Calibri" w:eastAsia="Times New Roman" w:hAnsi="Calibri" w:cs="Calibri"/>
          <w:sz w:val="20"/>
          <w:szCs w:val="20"/>
        </w:rPr>
      </w:pPr>
      <w:r w:rsidRPr="00485F0E">
        <w:rPr>
          <w:rFonts w:ascii="Calibri" w:eastAsia="Times New Roman" w:hAnsi="Calibri" w:cs="Calibri"/>
          <w:sz w:val="20"/>
          <w:szCs w:val="20"/>
        </w:rPr>
        <w:t xml:space="preserve">A designated representative of UNDP playing the project assurance role is expected to attend all board meetings and support board processes as a non-voting representative. It should be noted that while in certain cases UNDP’s project assurance role across the project may encompass activities happening at several levels (e.g. global, regional), at least one UNDP representative playing that function must, as part of their duties, </w:t>
      </w:r>
      <w:r w:rsidRPr="00485F0E">
        <w:rPr>
          <w:rFonts w:ascii="Calibri" w:eastAsia="Times New Roman" w:hAnsi="Calibri" w:cs="Calibri"/>
          <w:sz w:val="20"/>
          <w:szCs w:val="20"/>
          <w:u w:val="single"/>
        </w:rPr>
        <w:t xml:space="preserve">specifically </w:t>
      </w:r>
      <w:r w:rsidRPr="00485F0E">
        <w:rPr>
          <w:rFonts w:ascii="Calibri" w:eastAsia="Times New Roman" w:hAnsi="Calibri" w:cs="Calibri"/>
          <w:sz w:val="20"/>
          <w:szCs w:val="20"/>
        </w:rPr>
        <w:t>attend board meeting and provide board members with the required documentation required to perform their duties. The UNDP representative playing the main project assurance function is</w:t>
      </w:r>
      <w:r w:rsidR="008616C6">
        <w:rPr>
          <w:rFonts w:ascii="Calibri" w:eastAsia="Times New Roman" w:hAnsi="Calibri" w:cs="Calibri"/>
          <w:sz w:val="20"/>
          <w:szCs w:val="20"/>
        </w:rPr>
        <w:t xml:space="preserve"> </w:t>
      </w:r>
      <w:r w:rsidR="00450A6B" w:rsidRPr="008616C6">
        <w:rPr>
          <w:rFonts w:ascii="Calibri" w:eastAsia="Times New Roman" w:hAnsi="Calibri" w:cs="Calibri"/>
          <w:sz w:val="20"/>
          <w:szCs w:val="20"/>
        </w:rPr>
        <w:t>UNDP Environment Program Manager</w:t>
      </w:r>
      <w:r w:rsidRPr="008616C6">
        <w:rPr>
          <w:rFonts w:ascii="Calibri" w:eastAsia="Times New Roman" w:hAnsi="Calibri" w:cs="Calibri"/>
          <w:sz w:val="20"/>
          <w:szCs w:val="20"/>
        </w:rPr>
        <w:t>.</w:t>
      </w:r>
    </w:p>
    <w:p w14:paraId="73EA0284" w14:textId="77777777" w:rsidR="00485F0E" w:rsidRPr="00485F0E" w:rsidRDefault="00485F0E" w:rsidP="00485F0E">
      <w:pPr>
        <w:spacing w:after="60" w:line="240" w:lineRule="auto"/>
        <w:jc w:val="both"/>
        <w:rPr>
          <w:rFonts w:ascii="Calibri" w:eastAsia="Times New Roman" w:hAnsi="Calibri" w:cs="Calibri"/>
          <w:sz w:val="20"/>
          <w:szCs w:val="20"/>
        </w:rPr>
      </w:pPr>
    </w:p>
    <w:p w14:paraId="736F7EDB" w14:textId="77777777" w:rsidR="00485F0E" w:rsidRPr="00485F0E" w:rsidRDefault="00485F0E" w:rsidP="000111B9">
      <w:pPr>
        <w:numPr>
          <w:ilvl w:val="0"/>
          <w:numId w:val="33"/>
        </w:numPr>
        <w:spacing w:after="0" w:line="240" w:lineRule="auto"/>
        <w:jc w:val="both"/>
        <w:rPr>
          <w:rFonts w:ascii="Calibri" w:eastAsia="SimSun" w:hAnsi="Calibri" w:cs="Calibri"/>
          <w:noProof/>
          <w:sz w:val="20"/>
          <w:szCs w:val="20"/>
          <w:lang w:eastAsia="zh-CN"/>
        </w:rPr>
      </w:pPr>
      <w:r w:rsidRPr="00485F0E">
        <w:rPr>
          <w:rFonts w:ascii="Calibri" w:eastAsia="Times New Roman" w:hAnsi="Calibri" w:cs="Calibri"/>
          <w:b/>
          <w:sz w:val="20"/>
          <w:szCs w:val="20"/>
          <w:u w:val="single"/>
        </w:rPr>
        <w:t xml:space="preserve">Project Management – Execution of the Project: </w:t>
      </w:r>
      <w:r w:rsidRPr="00485F0E">
        <w:rPr>
          <w:rFonts w:ascii="Calibri" w:eastAsia="SimSun" w:hAnsi="Calibri" w:cs="Calibri"/>
          <w:sz w:val="20"/>
          <w:szCs w:val="20"/>
          <w:lang w:eastAsia="zh-CN"/>
        </w:rPr>
        <w:t xml:space="preserve">The Project Manager (PM) (also called project coordinator) is the senior most representative of the Project Management Unit (PMU) and is responsible for the overall day-to-day management of the project </w:t>
      </w:r>
      <w:r w:rsidRPr="00485F0E">
        <w:rPr>
          <w:rFonts w:ascii="Calibri" w:eastAsia="SimSun" w:hAnsi="Calibri" w:cs="Calibri"/>
          <w:sz w:val="20"/>
          <w:szCs w:val="20"/>
          <w:u w:val="single"/>
          <w:lang w:eastAsia="zh-CN"/>
        </w:rPr>
        <w:t>on behalf of the Implementing Partner</w:t>
      </w:r>
      <w:r w:rsidRPr="00485F0E">
        <w:rPr>
          <w:rFonts w:ascii="Calibri" w:eastAsia="SimSun" w:hAnsi="Calibri" w:cs="Calibri"/>
          <w:sz w:val="20"/>
          <w:szCs w:val="20"/>
          <w:lang w:eastAsia="zh-CN"/>
        </w:rPr>
        <w:t>, including the mobilization of all project inputs, supervision over project staff, responsible parties, consultants and sub-contractors. The project manager typically presents key deliverables and documents to the board for their review and approval, including progress reports, annual work plans, adjustments to tolerance levels and risk registers.</w:t>
      </w:r>
      <w:r w:rsidRPr="00485F0E">
        <w:rPr>
          <w:rFonts w:ascii="Calibri" w:eastAsia="SimSun" w:hAnsi="Calibri" w:cs="Calibri"/>
          <w:noProof/>
          <w:sz w:val="20"/>
          <w:szCs w:val="20"/>
          <w:lang w:eastAsia="zh-CN"/>
        </w:rPr>
        <w:t xml:space="preserve"> </w:t>
      </w:r>
    </w:p>
    <w:p w14:paraId="17628FF9" w14:textId="77777777" w:rsidR="00485F0E" w:rsidRPr="00485F0E" w:rsidRDefault="00485F0E" w:rsidP="00485F0E">
      <w:pPr>
        <w:spacing w:after="0" w:line="240" w:lineRule="auto"/>
        <w:ind w:left="360"/>
        <w:jc w:val="both"/>
        <w:rPr>
          <w:rFonts w:ascii="Calibri" w:eastAsia="Times New Roman" w:hAnsi="Calibri" w:cs="Calibri"/>
          <w:b/>
          <w:sz w:val="20"/>
          <w:szCs w:val="20"/>
          <w:u w:val="single"/>
        </w:rPr>
      </w:pPr>
    </w:p>
    <w:p w14:paraId="6E7D241F" w14:textId="0B256214" w:rsidR="009767EA" w:rsidRDefault="0005370A" w:rsidP="0005370A">
      <w:pPr>
        <w:spacing w:after="0" w:line="240" w:lineRule="auto"/>
        <w:ind w:left="360"/>
        <w:jc w:val="both"/>
        <w:rPr>
          <w:rFonts w:ascii="Calibri" w:eastAsia="Times New Roman" w:hAnsi="Calibri" w:cs="Calibri"/>
          <w:sz w:val="20"/>
          <w:szCs w:val="20"/>
        </w:rPr>
      </w:pPr>
      <w:r w:rsidRPr="0005370A">
        <w:rPr>
          <w:rFonts w:ascii="Calibri" w:eastAsia="Times New Roman" w:hAnsi="Calibri" w:cs="Calibri"/>
          <w:sz w:val="20"/>
          <w:szCs w:val="20"/>
        </w:rPr>
        <w:t>The PMU will be located outside the office of UNDP. A designated representative of the PMU is expected to attend all board meetings and support board processes as a non-voting representative. The primary PMU representative attending board meetings will be determined once the PMU staff are contracted during the project inception phase but is anticipated to be the Project Manager.</w:t>
      </w:r>
    </w:p>
    <w:p w14:paraId="5F33348F" w14:textId="77777777" w:rsidR="00450A6B" w:rsidRDefault="00450A6B" w:rsidP="00450A6B">
      <w:pPr>
        <w:spacing w:after="0" w:line="240" w:lineRule="auto"/>
        <w:jc w:val="both"/>
        <w:rPr>
          <w:rFonts w:ascii="Calibri" w:eastAsia="Times New Roman" w:hAnsi="Calibri" w:cs="Calibri"/>
          <w:sz w:val="20"/>
          <w:szCs w:val="20"/>
        </w:rPr>
        <w:sectPr w:rsidR="00450A6B" w:rsidSect="005C3B00">
          <w:pgSz w:w="12240" w:h="15840" w:code="1"/>
          <w:pgMar w:top="1440" w:right="1440" w:bottom="1440" w:left="1440" w:header="720" w:footer="432" w:gutter="0"/>
          <w:cols w:space="708"/>
          <w:titlePg/>
          <w:docGrid w:linePitch="360"/>
        </w:sectPr>
      </w:pPr>
    </w:p>
    <w:p w14:paraId="14097D22" w14:textId="77777777" w:rsidR="00485F0E" w:rsidRPr="00485F0E" w:rsidRDefault="32C28A7B" w:rsidP="0045637E">
      <w:pPr>
        <w:pStyle w:val="Heading1"/>
      </w:pPr>
      <w:bookmarkStart w:id="27" w:name="_Toc135389239"/>
      <w:bookmarkStart w:id="28" w:name="_Toc1776491080"/>
      <w:r>
        <w:lastRenderedPageBreak/>
        <w:t>Financial Planning and Management</w:t>
      </w:r>
      <w:bookmarkEnd w:id="27"/>
      <w:bookmarkEnd w:id="28"/>
      <w:r>
        <w:t xml:space="preserve"> </w:t>
      </w:r>
    </w:p>
    <w:p w14:paraId="6D110B3E"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i/>
          <w:color w:val="000000"/>
          <w:sz w:val="20"/>
          <w:szCs w:val="20"/>
          <w:highlight w:val="yellow"/>
        </w:rPr>
      </w:pPr>
    </w:p>
    <w:p w14:paraId="4BF28C23" w14:textId="63F49D8A"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0"/>
        </w:rPr>
      </w:pPr>
      <w:r w:rsidRPr="36819AB8">
        <w:rPr>
          <w:rFonts w:ascii="Calibri" w:eastAsia="SimSun" w:hAnsi="Calibri" w:cs="Times New Roman"/>
          <w:color w:val="000000" w:themeColor="text1"/>
          <w:sz w:val="20"/>
          <w:szCs w:val="20"/>
        </w:rPr>
        <w:t xml:space="preserve">The total cost of the project is USD </w:t>
      </w:r>
      <w:r w:rsidR="00E5572F" w:rsidRPr="36819AB8">
        <w:rPr>
          <w:rFonts w:ascii="Calibri" w:eastAsia="SimSun" w:hAnsi="Calibri" w:cs="Times New Roman"/>
          <w:color w:val="000000" w:themeColor="text1"/>
          <w:sz w:val="20"/>
          <w:szCs w:val="20"/>
        </w:rPr>
        <w:t>235,0</w:t>
      </w:r>
      <w:r w:rsidR="49400163" w:rsidRPr="36819AB8">
        <w:rPr>
          <w:rFonts w:ascii="Calibri" w:eastAsia="SimSun" w:hAnsi="Calibri" w:cs="Times New Roman"/>
          <w:color w:val="000000" w:themeColor="text1"/>
          <w:sz w:val="20"/>
          <w:szCs w:val="20"/>
        </w:rPr>
        <w:t>61</w:t>
      </w:r>
      <w:r w:rsidR="00E5572F" w:rsidRPr="36819AB8">
        <w:rPr>
          <w:rFonts w:ascii="Calibri" w:eastAsia="SimSun" w:hAnsi="Calibri" w:cs="Times New Roman"/>
          <w:color w:val="000000" w:themeColor="text1"/>
          <w:sz w:val="20"/>
          <w:szCs w:val="20"/>
        </w:rPr>
        <w:t>,694</w:t>
      </w:r>
      <w:r w:rsidRPr="36819AB8">
        <w:rPr>
          <w:rFonts w:ascii="Calibri" w:eastAsia="SimSun" w:hAnsi="Calibri" w:cs="Times New Roman"/>
          <w:color w:val="000000" w:themeColor="text1"/>
          <w:sz w:val="20"/>
          <w:szCs w:val="20"/>
        </w:rPr>
        <w:t xml:space="preserve">. This is </w:t>
      </w:r>
      <w:r w:rsidRPr="36819AB8">
        <w:rPr>
          <w:rFonts w:ascii="Calibri" w:eastAsia="SimSun" w:hAnsi="Calibri" w:cs="Times New Roman"/>
          <w:color w:val="000000" w:themeColor="text1"/>
          <w:sz w:val="20"/>
          <w:szCs w:val="20"/>
          <w:lang w:eastAsia="zh-CN"/>
        </w:rPr>
        <w:t xml:space="preserve">financed through a GEF grant of USD </w:t>
      </w:r>
      <w:r w:rsidR="00EB61A2" w:rsidRPr="36819AB8">
        <w:rPr>
          <w:rFonts w:ascii="Calibri" w:eastAsia="SimSun" w:hAnsi="Calibri" w:cs="Times New Roman"/>
          <w:color w:val="000000" w:themeColor="text1"/>
          <w:sz w:val="20"/>
          <w:szCs w:val="20"/>
          <w:lang w:eastAsia="zh-CN"/>
        </w:rPr>
        <w:t>7,261,694</w:t>
      </w:r>
      <w:r w:rsidRPr="36819AB8">
        <w:rPr>
          <w:rFonts w:ascii="Calibri" w:eastAsia="SimSun" w:hAnsi="Calibri" w:cs="Times New Roman"/>
          <w:color w:val="000000" w:themeColor="text1"/>
          <w:sz w:val="20"/>
          <w:szCs w:val="20"/>
          <w:lang w:eastAsia="zh-CN"/>
        </w:rPr>
        <w:t xml:space="preserve"> administered by UNDP, </w:t>
      </w:r>
      <w:r w:rsidR="00CE19F7" w:rsidRPr="36819AB8">
        <w:rPr>
          <w:rFonts w:ascii="Calibri" w:eastAsia="SimSun" w:hAnsi="Calibri" w:cs="Times New Roman"/>
          <w:color w:val="000000" w:themeColor="text1"/>
          <w:sz w:val="20"/>
          <w:szCs w:val="20"/>
          <w:lang w:eastAsia="zh-CN"/>
        </w:rPr>
        <w:t xml:space="preserve">USD </w:t>
      </w:r>
      <w:r w:rsidR="4C50FB60" w:rsidRPr="36819AB8">
        <w:rPr>
          <w:rFonts w:ascii="Calibri" w:eastAsia="SimSun" w:hAnsi="Calibri" w:cs="Times New Roman"/>
          <w:color w:val="000000" w:themeColor="text1"/>
          <w:sz w:val="20"/>
          <w:szCs w:val="20"/>
          <w:lang w:eastAsia="zh-CN"/>
        </w:rPr>
        <w:t>20</w:t>
      </w:r>
      <w:r w:rsidR="00CE19F7" w:rsidRPr="36819AB8">
        <w:rPr>
          <w:rFonts w:ascii="Calibri" w:eastAsia="SimSun" w:hAnsi="Calibri" w:cs="Times New Roman"/>
          <w:color w:val="000000" w:themeColor="text1"/>
          <w:sz w:val="20"/>
          <w:szCs w:val="20"/>
          <w:lang w:eastAsia="zh-CN"/>
        </w:rPr>
        <w:t>0,000 UNDP TRAC co-financing</w:t>
      </w:r>
      <w:r w:rsidR="004E17D7">
        <w:rPr>
          <w:rFonts w:ascii="Calibri" w:eastAsia="SimSun" w:hAnsi="Calibri" w:cs="Times New Roman"/>
          <w:color w:val="000000" w:themeColor="text1"/>
          <w:sz w:val="20"/>
          <w:szCs w:val="20"/>
          <w:lang w:eastAsia="zh-CN"/>
        </w:rPr>
        <w:t xml:space="preserve"> to be administered by UNDP </w:t>
      </w:r>
      <w:r w:rsidRPr="36819AB8">
        <w:rPr>
          <w:rFonts w:ascii="Calibri" w:eastAsia="SimSun" w:hAnsi="Calibri" w:cs="Times New Roman"/>
          <w:color w:val="000000" w:themeColor="text1"/>
          <w:sz w:val="20"/>
          <w:szCs w:val="20"/>
          <w:lang w:eastAsia="zh-CN"/>
        </w:rPr>
        <w:t xml:space="preserve">and additional support of USD </w:t>
      </w:r>
      <w:r w:rsidR="00CE19F7" w:rsidRPr="36819AB8">
        <w:rPr>
          <w:rFonts w:ascii="Calibri" w:eastAsia="SimSun" w:hAnsi="Calibri" w:cs="Times New Roman"/>
          <w:color w:val="000000" w:themeColor="text1"/>
          <w:sz w:val="20"/>
          <w:szCs w:val="20"/>
          <w:lang w:eastAsia="zh-CN"/>
        </w:rPr>
        <w:t>227,60</w:t>
      </w:r>
      <w:r w:rsidR="0DCC41C7" w:rsidRPr="36819AB8">
        <w:rPr>
          <w:rFonts w:ascii="Calibri" w:eastAsia="SimSun" w:hAnsi="Calibri" w:cs="Times New Roman"/>
          <w:color w:val="000000" w:themeColor="text1"/>
          <w:sz w:val="20"/>
          <w:szCs w:val="20"/>
          <w:lang w:eastAsia="zh-CN"/>
        </w:rPr>
        <w:t>0</w:t>
      </w:r>
      <w:r w:rsidR="00CE19F7" w:rsidRPr="36819AB8">
        <w:rPr>
          <w:rFonts w:ascii="Calibri" w:eastAsia="SimSun" w:hAnsi="Calibri" w:cs="Times New Roman"/>
          <w:color w:val="000000" w:themeColor="text1"/>
          <w:sz w:val="20"/>
          <w:szCs w:val="20"/>
          <w:lang w:eastAsia="zh-CN"/>
        </w:rPr>
        <w:t>,000.</w:t>
      </w:r>
      <w:r w:rsidRPr="36819AB8">
        <w:rPr>
          <w:rFonts w:ascii="Calibri" w:eastAsia="SimSun" w:hAnsi="Calibri" w:cs="Times New Roman"/>
          <w:color w:val="000000" w:themeColor="text1"/>
          <w:sz w:val="20"/>
          <w:szCs w:val="20"/>
          <w:lang w:eastAsia="zh-CN"/>
        </w:rPr>
        <w:t xml:space="preserve"> UNDP, as the GEF Implementing</w:t>
      </w:r>
      <w:r w:rsidRPr="36819AB8">
        <w:rPr>
          <w:rFonts w:ascii="Calibri" w:eastAsia="SimSun" w:hAnsi="Calibri" w:cs="Times New Roman"/>
          <w:color w:val="000000" w:themeColor="text1"/>
          <w:sz w:val="20"/>
          <w:szCs w:val="20"/>
        </w:rPr>
        <w:t xml:space="preserve"> Agency, is responsible for the oversight of the GEF resources and the </w:t>
      </w:r>
      <w:r w:rsidRPr="36819AB8">
        <w:rPr>
          <w:rFonts w:ascii="Calibri" w:eastAsia="SimSun" w:hAnsi="Calibri" w:cs="Times New Roman"/>
          <w:color w:val="000000" w:themeColor="text1"/>
          <w:sz w:val="20"/>
          <w:szCs w:val="20"/>
          <w:lang w:eastAsia="zh-CN"/>
        </w:rPr>
        <w:t>cash co-financing transferred to UNDP bank account only</w:t>
      </w:r>
      <w:r w:rsidRPr="36819AB8">
        <w:rPr>
          <w:rFonts w:ascii="Calibri" w:eastAsia="SimSun" w:hAnsi="Calibri" w:cs="Times New Roman"/>
          <w:color w:val="000000" w:themeColor="text1"/>
          <w:sz w:val="20"/>
          <w:szCs w:val="20"/>
        </w:rPr>
        <w:t xml:space="preserve">. </w:t>
      </w:r>
    </w:p>
    <w:p w14:paraId="32F6F7B4"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0"/>
          <w:u w:val="single"/>
        </w:rPr>
      </w:pPr>
    </w:p>
    <w:p w14:paraId="478977D3"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4"/>
        </w:rPr>
      </w:pPr>
      <w:r w:rsidRPr="00485F0E">
        <w:rPr>
          <w:rFonts w:ascii="Calibri" w:eastAsia="SimSun" w:hAnsi="Calibri" w:cs="Times New Roman"/>
          <w:b/>
          <w:color w:val="000000"/>
          <w:sz w:val="20"/>
          <w:szCs w:val="24"/>
          <w:u w:val="single"/>
        </w:rPr>
        <w:t>Co-financing</w:t>
      </w:r>
      <w:r w:rsidRPr="00485F0E">
        <w:rPr>
          <w:rFonts w:ascii="Calibri" w:eastAsia="SimSun" w:hAnsi="Calibri" w:cs="Times New Roman"/>
          <w:color w:val="000000"/>
          <w:sz w:val="20"/>
          <w:szCs w:val="24"/>
        </w:rPr>
        <w:t xml:space="preserve">: The actual realization of project co-financing amounts will be monitored by the UNDP Country Office and the PMU on an annual basis in the GEF PIF and will be reported to the GEF during the </w:t>
      </w:r>
      <w:r w:rsidRPr="00533602">
        <w:rPr>
          <w:rFonts w:ascii="Calibri" w:eastAsia="SimSun" w:hAnsi="Calibri" w:cs="Times New Roman"/>
          <w:iCs/>
          <w:color w:val="000000"/>
          <w:sz w:val="20"/>
          <w:szCs w:val="24"/>
        </w:rPr>
        <w:t>mid-term review</w:t>
      </w:r>
      <w:r w:rsidRPr="00485F0E">
        <w:rPr>
          <w:rFonts w:ascii="Calibri" w:eastAsia="SimSun" w:hAnsi="Calibri" w:cs="Times New Roman"/>
          <w:color w:val="000000"/>
          <w:sz w:val="20"/>
          <w:szCs w:val="24"/>
        </w:rPr>
        <w:t xml:space="preserve"> and terminal evaluation process as follows:</w:t>
      </w:r>
    </w:p>
    <w:p w14:paraId="7FC6C5C5"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0"/>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245"/>
        <w:gridCol w:w="2742"/>
        <w:gridCol w:w="2045"/>
        <w:gridCol w:w="1505"/>
      </w:tblGrid>
      <w:tr w:rsidR="00485F0E" w:rsidRPr="009A5D94" w14:paraId="1D8FC3FA" w14:textId="77777777" w:rsidTr="008E5672">
        <w:trPr>
          <w:trHeight w:val="300"/>
          <w:jc w:val="center"/>
        </w:trPr>
        <w:tc>
          <w:tcPr>
            <w:tcW w:w="1768" w:type="dxa"/>
          </w:tcPr>
          <w:p w14:paraId="079E1AE5" w14:textId="79568FF1" w:rsidR="00485F0E" w:rsidRPr="009A5D94" w:rsidRDefault="00485F0E" w:rsidP="00485F0E">
            <w:pPr>
              <w:autoSpaceDE w:val="0"/>
              <w:autoSpaceDN w:val="0"/>
              <w:adjustRightInd w:val="0"/>
              <w:spacing w:after="0" w:line="240" w:lineRule="auto"/>
              <w:jc w:val="both"/>
              <w:rPr>
                <w:rFonts w:ascii="Calibri" w:eastAsia="SimSun" w:hAnsi="Calibri" w:cs="Times New Roman"/>
                <w:b/>
                <w:color w:val="000000"/>
                <w:sz w:val="18"/>
                <w:szCs w:val="18"/>
              </w:rPr>
            </w:pPr>
            <w:r w:rsidRPr="009A5D94">
              <w:rPr>
                <w:rFonts w:ascii="Calibri" w:eastAsia="SimSun" w:hAnsi="Calibri" w:cs="Times New Roman"/>
                <w:b/>
                <w:color w:val="000000"/>
                <w:sz w:val="18"/>
                <w:szCs w:val="18"/>
              </w:rPr>
              <w:t>Co-financing source</w:t>
            </w:r>
          </w:p>
        </w:tc>
        <w:tc>
          <w:tcPr>
            <w:tcW w:w="1245" w:type="dxa"/>
          </w:tcPr>
          <w:p w14:paraId="577A6E46" w14:textId="77777777" w:rsidR="00485F0E" w:rsidRPr="009A5D94" w:rsidRDefault="00485F0E" w:rsidP="00485F0E">
            <w:pPr>
              <w:autoSpaceDE w:val="0"/>
              <w:autoSpaceDN w:val="0"/>
              <w:adjustRightInd w:val="0"/>
              <w:spacing w:after="0" w:line="240" w:lineRule="auto"/>
              <w:jc w:val="both"/>
              <w:rPr>
                <w:rFonts w:ascii="Calibri" w:eastAsia="SimSun" w:hAnsi="Calibri" w:cs="Times New Roman"/>
                <w:b/>
                <w:color w:val="000000"/>
                <w:sz w:val="18"/>
                <w:szCs w:val="18"/>
              </w:rPr>
            </w:pPr>
            <w:r w:rsidRPr="009A5D94">
              <w:rPr>
                <w:rFonts w:ascii="Calibri" w:eastAsia="SimSun" w:hAnsi="Calibri" w:cs="Times New Roman"/>
                <w:b/>
                <w:color w:val="000000"/>
                <w:sz w:val="18"/>
                <w:szCs w:val="18"/>
              </w:rPr>
              <w:t>Co-financing type</w:t>
            </w:r>
          </w:p>
        </w:tc>
        <w:tc>
          <w:tcPr>
            <w:tcW w:w="2742" w:type="dxa"/>
          </w:tcPr>
          <w:p w14:paraId="0EE55E48" w14:textId="77777777" w:rsidR="00485F0E" w:rsidRPr="009A5D94" w:rsidRDefault="00485F0E" w:rsidP="00485F0E">
            <w:pPr>
              <w:spacing w:after="60" w:line="240" w:lineRule="auto"/>
              <w:jc w:val="both"/>
              <w:rPr>
                <w:rFonts w:ascii="Calibri" w:eastAsia="SimSun" w:hAnsi="Calibri" w:cs="Times New Roman"/>
                <w:b/>
                <w:bCs/>
                <w:color w:val="000000"/>
                <w:sz w:val="18"/>
                <w:szCs w:val="18"/>
              </w:rPr>
            </w:pPr>
            <w:r w:rsidRPr="009A5D94">
              <w:rPr>
                <w:rFonts w:ascii="Calibri" w:eastAsia="SimSun" w:hAnsi="Calibri" w:cs="Times New Roman"/>
                <w:b/>
                <w:bCs/>
                <w:color w:val="000000"/>
                <w:sz w:val="18"/>
                <w:szCs w:val="18"/>
              </w:rPr>
              <w:t xml:space="preserve">Name of Co-financier </w:t>
            </w:r>
          </w:p>
        </w:tc>
        <w:tc>
          <w:tcPr>
            <w:tcW w:w="2045" w:type="dxa"/>
          </w:tcPr>
          <w:p w14:paraId="105EA462" w14:textId="77777777" w:rsidR="00485F0E" w:rsidRPr="009A5D94" w:rsidRDefault="00485F0E" w:rsidP="00485F0E">
            <w:pPr>
              <w:spacing w:after="60" w:line="240" w:lineRule="auto"/>
              <w:jc w:val="both"/>
              <w:rPr>
                <w:rFonts w:ascii="Calibri" w:eastAsia="SimSun" w:hAnsi="Calibri" w:cs="Times New Roman"/>
                <w:b/>
                <w:bCs/>
                <w:color w:val="000000"/>
                <w:sz w:val="18"/>
                <w:szCs w:val="18"/>
              </w:rPr>
            </w:pPr>
            <w:r w:rsidRPr="009A5D94">
              <w:rPr>
                <w:rFonts w:ascii="Calibri" w:eastAsia="SimSun" w:hAnsi="Calibri" w:cs="Times New Roman"/>
                <w:b/>
                <w:bCs/>
                <w:color w:val="000000"/>
                <w:sz w:val="18"/>
                <w:szCs w:val="18"/>
              </w:rPr>
              <w:t>Investment Mobilized</w:t>
            </w:r>
          </w:p>
        </w:tc>
        <w:tc>
          <w:tcPr>
            <w:tcW w:w="1505" w:type="dxa"/>
          </w:tcPr>
          <w:p w14:paraId="19D50E3C" w14:textId="77777777" w:rsidR="00485F0E" w:rsidRPr="009A5D94" w:rsidRDefault="00485F0E" w:rsidP="00485F0E">
            <w:pPr>
              <w:autoSpaceDE w:val="0"/>
              <w:autoSpaceDN w:val="0"/>
              <w:adjustRightInd w:val="0"/>
              <w:spacing w:after="0" w:line="240" w:lineRule="auto"/>
              <w:jc w:val="both"/>
              <w:rPr>
                <w:rFonts w:ascii="Calibri" w:eastAsia="SimSun" w:hAnsi="Calibri" w:cs="Times New Roman"/>
                <w:b/>
                <w:color w:val="000000"/>
                <w:sz w:val="18"/>
                <w:szCs w:val="18"/>
              </w:rPr>
            </w:pPr>
            <w:r w:rsidRPr="009A5D94">
              <w:rPr>
                <w:rFonts w:ascii="Calibri" w:eastAsia="SimSun" w:hAnsi="Calibri" w:cs="Times New Roman"/>
                <w:b/>
                <w:color w:val="000000"/>
                <w:sz w:val="18"/>
                <w:szCs w:val="18"/>
              </w:rPr>
              <w:t>Co-financing amount</w:t>
            </w:r>
          </w:p>
        </w:tc>
      </w:tr>
      <w:tr w:rsidR="00E37E79" w:rsidRPr="009A5D94" w14:paraId="0893574A" w14:textId="77777777" w:rsidTr="008E5672">
        <w:trPr>
          <w:trHeight w:val="300"/>
          <w:jc w:val="center"/>
        </w:trPr>
        <w:tc>
          <w:tcPr>
            <w:tcW w:w="1768" w:type="dxa"/>
          </w:tcPr>
          <w:p w14:paraId="2F5E1FCB" w14:textId="07DD0169" w:rsidR="00E37E79" w:rsidRPr="009A5D94" w:rsidRDefault="00E37E79"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48F67DA5" w14:textId="18055F3A" w:rsidR="00E37E79" w:rsidRPr="009A5D94" w:rsidRDefault="009A5D94" w:rsidP="009A5D94">
            <w:pPr>
              <w:autoSpaceDE w:val="0"/>
              <w:autoSpaceDN w:val="0"/>
              <w:adjustRightInd w:val="0"/>
              <w:spacing w:after="0" w:line="240" w:lineRule="auto"/>
              <w:rPr>
                <w:color w:val="000000"/>
                <w:sz w:val="18"/>
                <w:szCs w:val="18"/>
              </w:rPr>
            </w:pPr>
            <w:r w:rsidRPr="009A5D94">
              <w:rPr>
                <w:color w:val="000000"/>
                <w:sz w:val="18"/>
                <w:szCs w:val="18"/>
              </w:rPr>
              <w:t>Grant</w:t>
            </w:r>
          </w:p>
        </w:tc>
        <w:tc>
          <w:tcPr>
            <w:tcW w:w="2742" w:type="dxa"/>
          </w:tcPr>
          <w:p w14:paraId="333F070C" w14:textId="137F678E" w:rsidR="00E37E79" w:rsidRPr="009A5D94" w:rsidRDefault="00E37E79" w:rsidP="009A5D94">
            <w:pPr>
              <w:spacing w:after="60" w:line="240" w:lineRule="auto"/>
              <w:rPr>
                <w:rFonts w:ascii="Calibri" w:eastAsia="SimSun" w:hAnsi="Calibri" w:cs="Times New Roman"/>
                <w:i/>
                <w:iCs/>
                <w:color w:val="000000"/>
                <w:sz w:val="18"/>
                <w:szCs w:val="18"/>
                <w:highlight w:val="yellow"/>
              </w:rPr>
            </w:pPr>
            <w:r w:rsidRPr="009A5D94">
              <w:rPr>
                <w:rFonts w:cstheme="minorHAnsi"/>
                <w:color w:val="000000"/>
                <w:sz w:val="18"/>
                <w:szCs w:val="18"/>
              </w:rPr>
              <w:t>Ministry of Environment and Climate Change</w:t>
            </w:r>
          </w:p>
        </w:tc>
        <w:tc>
          <w:tcPr>
            <w:tcW w:w="2045" w:type="dxa"/>
          </w:tcPr>
          <w:p w14:paraId="13FE249D" w14:textId="35AF7A2E" w:rsidR="00E37E79" w:rsidRPr="009A5D94" w:rsidRDefault="009A5D94" w:rsidP="009A5D94">
            <w:pPr>
              <w:spacing w:after="60" w:line="240" w:lineRule="auto"/>
              <w:rPr>
                <w:rFonts w:ascii="Calibri" w:eastAsia="SimSun" w:hAnsi="Calibri" w:cs="Times New Roman"/>
                <w:color w:val="000000"/>
                <w:sz w:val="18"/>
                <w:szCs w:val="18"/>
                <w:highlight w:val="yellow"/>
              </w:rPr>
            </w:pPr>
            <w:r w:rsidRPr="009A5D94">
              <w:rPr>
                <w:rFonts w:ascii="Calibri" w:eastAsia="SimSun" w:hAnsi="Calibri"/>
                <w:color w:val="000000"/>
                <w:sz w:val="18"/>
                <w:szCs w:val="18"/>
              </w:rPr>
              <w:t>Investment mobilized</w:t>
            </w:r>
          </w:p>
        </w:tc>
        <w:tc>
          <w:tcPr>
            <w:tcW w:w="1505" w:type="dxa"/>
          </w:tcPr>
          <w:p w14:paraId="17CF58EE" w14:textId="5844F766" w:rsidR="00E37E79" w:rsidRPr="009A5D94" w:rsidRDefault="009A5D94" w:rsidP="009A5D94">
            <w:pPr>
              <w:spacing w:after="60" w:line="240" w:lineRule="auto"/>
              <w:jc w:val="right"/>
              <w:rPr>
                <w:rFonts w:ascii="Calibri" w:eastAsia="SimSun" w:hAnsi="Calibri"/>
                <w:color w:val="000000"/>
                <w:sz w:val="18"/>
                <w:szCs w:val="18"/>
              </w:rPr>
            </w:pPr>
            <w:r w:rsidRPr="009A5D94">
              <w:rPr>
                <w:rFonts w:ascii="Calibri" w:eastAsia="SimSun" w:hAnsi="Calibri"/>
                <w:color w:val="000000"/>
                <w:sz w:val="18"/>
                <w:szCs w:val="18"/>
              </w:rPr>
              <w:t>51,990,000</w:t>
            </w:r>
          </w:p>
        </w:tc>
      </w:tr>
      <w:tr w:rsidR="009A5D94" w:rsidRPr="009A5D94" w14:paraId="21668E58" w14:textId="77777777" w:rsidTr="009A5D94">
        <w:trPr>
          <w:trHeight w:val="300"/>
          <w:jc w:val="center"/>
        </w:trPr>
        <w:tc>
          <w:tcPr>
            <w:tcW w:w="1768" w:type="dxa"/>
          </w:tcPr>
          <w:p w14:paraId="54C9D8D6" w14:textId="6EBDC11D"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5E906394" w14:textId="29C7B55E" w:rsidR="009A5D94" w:rsidRPr="009A5D94" w:rsidRDefault="009A5D94" w:rsidP="009A5D94">
            <w:pPr>
              <w:autoSpaceDE w:val="0"/>
              <w:autoSpaceDN w:val="0"/>
              <w:adjustRightInd w:val="0"/>
              <w:spacing w:after="0" w:line="240" w:lineRule="auto"/>
              <w:rPr>
                <w:color w:val="000000" w:themeColor="text1"/>
                <w:sz w:val="18"/>
                <w:szCs w:val="18"/>
              </w:rPr>
            </w:pPr>
            <w:r w:rsidRPr="009A5D94">
              <w:rPr>
                <w:color w:val="000000" w:themeColor="text1"/>
                <w:sz w:val="18"/>
                <w:szCs w:val="18"/>
              </w:rPr>
              <w:t>In-kind</w:t>
            </w:r>
          </w:p>
        </w:tc>
        <w:tc>
          <w:tcPr>
            <w:tcW w:w="2742" w:type="dxa"/>
          </w:tcPr>
          <w:p w14:paraId="64491CCD" w14:textId="59A09505" w:rsidR="009A5D94" w:rsidRPr="009A5D94" w:rsidRDefault="009A5D94" w:rsidP="009A5D94">
            <w:pPr>
              <w:spacing w:after="60" w:line="240" w:lineRule="auto"/>
              <w:rPr>
                <w:rFonts w:cstheme="minorHAnsi"/>
                <w:color w:val="000000"/>
                <w:sz w:val="18"/>
                <w:szCs w:val="18"/>
              </w:rPr>
            </w:pPr>
            <w:r w:rsidRPr="009A5D94">
              <w:rPr>
                <w:rFonts w:cstheme="minorHAnsi"/>
                <w:color w:val="000000"/>
                <w:sz w:val="18"/>
                <w:szCs w:val="18"/>
              </w:rPr>
              <w:t>Ministry of Environment and Climate Change</w:t>
            </w:r>
          </w:p>
        </w:tc>
        <w:tc>
          <w:tcPr>
            <w:tcW w:w="2045" w:type="dxa"/>
          </w:tcPr>
          <w:p w14:paraId="63E2BDDC" w14:textId="25BC4BCA" w:rsidR="009A5D94" w:rsidRPr="009A5D94" w:rsidRDefault="009A5D94" w:rsidP="009A5D94">
            <w:pPr>
              <w:spacing w:after="60" w:line="240" w:lineRule="auto"/>
              <w:rPr>
                <w:rFonts w:ascii="Calibri" w:eastAsia="SimSun" w:hAnsi="Calibri"/>
                <w:color w:val="000000"/>
                <w:sz w:val="18"/>
                <w:szCs w:val="18"/>
              </w:rPr>
            </w:pPr>
            <w:r w:rsidRPr="009A5D94">
              <w:rPr>
                <w:rFonts w:ascii="Calibri" w:eastAsia="SimSun" w:hAnsi="Calibri"/>
                <w:color w:val="000000"/>
                <w:sz w:val="18"/>
                <w:szCs w:val="18"/>
              </w:rPr>
              <w:t>Recurrent expenditures</w:t>
            </w:r>
          </w:p>
        </w:tc>
        <w:tc>
          <w:tcPr>
            <w:tcW w:w="1505" w:type="dxa"/>
          </w:tcPr>
          <w:p w14:paraId="0C9A9584" w14:textId="47262C8F" w:rsidR="009A5D94" w:rsidRPr="009A5D94" w:rsidRDefault="009A5D94" w:rsidP="009A5D94">
            <w:pPr>
              <w:spacing w:after="60" w:line="240" w:lineRule="auto"/>
              <w:jc w:val="right"/>
              <w:rPr>
                <w:rFonts w:ascii="Calibri" w:eastAsia="SimSun" w:hAnsi="Calibri"/>
                <w:color w:val="000000"/>
                <w:sz w:val="18"/>
                <w:szCs w:val="18"/>
              </w:rPr>
            </w:pPr>
            <w:r w:rsidRPr="009A5D94">
              <w:rPr>
                <w:rFonts w:ascii="Calibri" w:eastAsia="SimSun" w:hAnsi="Calibri"/>
                <w:color w:val="000000"/>
                <w:sz w:val="18"/>
                <w:szCs w:val="18"/>
              </w:rPr>
              <w:t>10,000</w:t>
            </w:r>
          </w:p>
        </w:tc>
      </w:tr>
      <w:tr w:rsidR="009A5D94" w:rsidRPr="009A5D94" w14:paraId="19B01DD4" w14:textId="77777777" w:rsidTr="008E5672">
        <w:trPr>
          <w:trHeight w:val="300"/>
          <w:jc w:val="center"/>
        </w:trPr>
        <w:tc>
          <w:tcPr>
            <w:tcW w:w="1768" w:type="dxa"/>
          </w:tcPr>
          <w:p w14:paraId="78876414" w14:textId="448BC32E"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7D175B08" w14:textId="742F38FC" w:rsidR="009A5D94" w:rsidRPr="009A5D94" w:rsidRDefault="009A5D94" w:rsidP="009A5D94">
            <w:pPr>
              <w:autoSpaceDE w:val="0"/>
              <w:autoSpaceDN w:val="0"/>
              <w:adjustRightInd w:val="0"/>
              <w:spacing w:after="0" w:line="240" w:lineRule="auto"/>
              <w:rPr>
                <w:color w:val="000000"/>
                <w:sz w:val="18"/>
                <w:szCs w:val="18"/>
              </w:rPr>
            </w:pPr>
            <w:r w:rsidRPr="009A5D94">
              <w:rPr>
                <w:color w:val="000000"/>
                <w:sz w:val="18"/>
                <w:szCs w:val="18"/>
              </w:rPr>
              <w:t>Grant</w:t>
            </w:r>
          </w:p>
        </w:tc>
        <w:tc>
          <w:tcPr>
            <w:tcW w:w="2742" w:type="dxa"/>
          </w:tcPr>
          <w:p w14:paraId="040C4735" w14:textId="3A4CA8E0" w:rsidR="009A5D94" w:rsidRPr="009A5D94" w:rsidRDefault="009A5D94" w:rsidP="009A5D94">
            <w:pPr>
              <w:spacing w:after="60" w:line="240" w:lineRule="auto"/>
              <w:rPr>
                <w:rFonts w:ascii="Calibri" w:eastAsia="SimSun" w:hAnsi="Calibri" w:cs="Times New Roman"/>
                <w:color w:val="000000"/>
                <w:sz w:val="18"/>
                <w:szCs w:val="18"/>
              </w:rPr>
            </w:pPr>
            <w:r w:rsidRPr="009A5D94">
              <w:rPr>
                <w:color w:val="000000" w:themeColor="text1"/>
                <w:sz w:val="18"/>
                <w:szCs w:val="18"/>
              </w:rPr>
              <w:t xml:space="preserve">Ministry of Urban Development, Construction and Housing </w:t>
            </w:r>
          </w:p>
        </w:tc>
        <w:tc>
          <w:tcPr>
            <w:tcW w:w="2045" w:type="dxa"/>
          </w:tcPr>
          <w:p w14:paraId="6614751F" w14:textId="0A4C3B27" w:rsidR="009A5D94" w:rsidRPr="009A5D94" w:rsidRDefault="009A5D94" w:rsidP="009A5D94">
            <w:pPr>
              <w:spacing w:after="60" w:line="240" w:lineRule="auto"/>
              <w:rPr>
                <w:rFonts w:ascii="Calibri" w:eastAsia="SimSun" w:hAnsi="Calibri" w:cs="Times New Roman"/>
                <w:color w:val="000000"/>
                <w:sz w:val="18"/>
                <w:szCs w:val="18"/>
              </w:rPr>
            </w:pPr>
            <w:r w:rsidRPr="009A5D94">
              <w:rPr>
                <w:rFonts w:ascii="Calibri" w:eastAsia="SimSun" w:hAnsi="Calibri"/>
                <w:color w:val="000000"/>
                <w:sz w:val="18"/>
                <w:szCs w:val="18"/>
              </w:rPr>
              <w:t>Investment mobilized</w:t>
            </w:r>
          </w:p>
        </w:tc>
        <w:tc>
          <w:tcPr>
            <w:tcW w:w="1505" w:type="dxa"/>
          </w:tcPr>
          <w:p w14:paraId="39DE214B" w14:textId="49060EEF" w:rsidR="009A5D94" w:rsidRPr="009A5D94" w:rsidRDefault="009A5D94" w:rsidP="009A5D94">
            <w:pPr>
              <w:spacing w:after="60" w:line="240" w:lineRule="auto"/>
              <w:jc w:val="right"/>
              <w:rPr>
                <w:rFonts w:ascii="Calibri" w:eastAsia="SimSun" w:hAnsi="Calibri"/>
                <w:color w:val="000000"/>
                <w:sz w:val="18"/>
                <w:szCs w:val="18"/>
              </w:rPr>
            </w:pPr>
            <w:r w:rsidRPr="009A5D94">
              <w:rPr>
                <w:rFonts w:ascii="Calibri" w:eastAsia="SimSun" w:hAnsi="Calibri"/>
                <w:color w:val="000000" w:themeColor="text1"/>
                <w:sz w:val="18"/>
                <w:szCs w:val="18"/>
              </w:rPr>
              <w:t>15,592,000</w:t>
            </w:r>
          </w:p>
        </w:tc>
      </w:tr>
      <w:tr w:rsidR="009A5D94" w:rsidRPr="009A5D94" w14:paraId="113D6CA4" w14:textId="77777777" w:rsidTr="009A5D94">
        <w:trPr>
          <w:trHeight w:val="300"/>
          <w:jc w:val="center"/>
        </w:trPr>
        <w:tc>
          <w:tcPr>
            <w:tcW w:w="1768" w:type="dxa"/>
          </w:tcPr>
          <w:p w14:paraId="17A07755" w14:textId="536A2DB7"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020EC609" w14:textId="52AA0F9C" w:rsidR="009A5D94" w:rsidRPr="009A5D94" w:rsidRDefault="009A5D94" w:rsidP="009A5D94">
            <w:pPr>
              <w:autoSpaceDE w:val="0"/>
              <w:autoSpaceDN w:val="0"/>
              <w:adjustRightInd w:val="0"/>
              <w:spacing w:after="0" w:line="240" w:lineRule="auto"/>
              <w:rPr>
                <w:color w:val="000000"/>
                <w:sz w:val="18"/>
                <w:szCs w:val="18"/>
              </w:rPr>
            </w:pPr>
            <w:r w:rsidRPr="009A5D94">
              <w:rPr>
                <w:color w:val="000000" w:themeColor="text1"/>
                <w:sz w:val="18"/>
                <w:szCs w:val="18"/>
              </w:rPr>
              <w:t>In-kind</w:t>
            </w:r>
          </w:p>
        </w:tc>
        <w:tc>
          <w:tcPr>
            <w:tcW w:w="2742" w:type="dxa"/>
          </w:tcPr>
          <w:p w14:paraId="0BCFE5B2" w14:textId="29F768E0" w:rsidR="009A5D94" w:rsidRPr="009A5D94" w:rsidRDefault="009A5D94" w:rsidP="009A5D94">
            <w:pPr>
              <w:spacing w:after="60" w:line="240" w:lineRule="auto"/>
              <w:rPr>
                <w:color w:val="000000" w:themeColor="text1"/>
                <w:sz w:val="18"/>
                <w:szCs w:val="18"/>
              </w:rPr>
            </w:pPr>
            <w:r w:rsidRPr="009A5D94">
              <w:rPr>
                <w:color w:val="000000" w:themeColor="text1"/>
                <w:sz w:val="18"/>
                <w:szCs w:val="18"/>
              </w:rPr>
              <w:t xml:space="preserve">Ministry of Urban Development, Construction and Housing </w:t>
            </w:r>
          </w:p>
        </w:tc>
        <w:tc>
          <w:tcPr>
            <w:tcW w:w="2045" w:type="dxa"/>
          </w:tcPr>
          <w:p w14:paraId="41AB8767" w14:textId="2986080F" w:rsidR="009A5D94" w:rsidRPr="009A5D94" w:rsidRDefault="009A5D94" w:rsidP="009A5D94">
            <w:pPr>
              <w:spacing w:after="60" w:line="240" w:lineRule="auto"/>
              <w:rPr>
                <w:rFonts w:ascii="Calibri" w:eastAsia="SimSun" w:hAnsi="Calibri"/>
                <w:color w:val="000000"/>
                <w:sz w:val="18"/>
                <w:szCs w:val="18"/>
              </w:rPr>
            </w:pPr>
            <w:r w:rsidRPr="009A5D94">
              <w:rPr>
                <w:rFonts w:ascii="Calibri" w:eastAsia="SimSun" w:hAnsi="Calibri"/>
                <w:color w:val="000000"/>
                <w:sz w:val="18"/>
                <w:szCs w:val="18"/>
              </w:rPr>
              <w:t>Recurrent expenditures</w:t>
            </w:r>
          </w:p>
        </w:tc>
        <w:tc>
          <w:tcPr>
            <w:tcW w:w="1505" w:type="dxa"/>
          </w:tcPr>
          <w:p w14:paraId="6C764B8E" w14:textId="3E0C937D" w:rsidR="009A5D94" w:rsidRPr="009A5D94" w:rsidRDefault="009A5D94" w:rsidP="009A5D94">
            <w:pPr>
              <w:spacing w:after="60" w:line="240" w:lineRule="auto"/>
              <w:jc w:val="right"/>
              <w:rPr>
                <w:rFonts w:ascii="Calibri" w:eastAsia="SimSun" w:hAnsi="Calibri"/>
                <w:color w:val="000000" w:themeColor="text1"/>
                <w:sz w:val="18"/>
                <w:szCs w:val="18"/>
              </w:rPr>
            </w:pPr>
            <w:r>
              <w:rPr>
                <w:rFonts w:ascii="Calibri" w:eastAsia="SimSun" w:hAnsi="Calibri"/>
                <w:color w:val="000000" w:themeColor="text1"/>
                <w:sz w:val="18"/>
                <w:szCs w:val="18"/>
              </w:rPr>
              <w:t>8,000</w:t>
            </w:r>
          </w:p>
        </w:tc>
      </w:tr>
      <w:tr w:rsidR="009A5D94" w:rsidRPr="009A5D94" w14:paraId="025CDF92" w14:textId="77777777" w:rsidTr="008E5672">
        <w:trPr>
          <w:trHeight w:val="300"/>
          <w:jc w:val="center"/>
        </w:trPr>
        <w:tc>
          <w:tcPr>
            <w:tcW w:w="1768" w:type="dxa"/>
          </w:tcPr>
          <w:p w14:paraId="77E4F0B8" w14:textId="40CB91BB"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24F3B1F7" w14:textId="4FB8ACA3" w:rsidR="009A5D94" w:rsidRPr="009A5D94" w:rsidRDefault="009A5D94" w:rsidP="009A5D94">
            <w:pPr>
              <w:autoSpaceDE w:val="0"/>
              <w:autoSpaceDN w:val="0"/>
              <w:adjustRightInd w:val="0"/>
              <w:spacing w:after="0" w:line="240" w:lineRule="auto"/>
              <w:rPr>
                <w:color w:val="000000"/>
                <w:sz w:val="18"/>
                <w:szCs w:val="18"/>
              </w:rPr>
            </w:pPr>
            <w:r w:rsidRPr="009A5D94">
              <w:rPr>
                <w:color w:val="000000"/>
                <w:sz w:val="18"/>
                <w:szCs w:val="18"/>
              </w:rPr>
              <w:t>Grant</w:t>
            </w:r>
          </w:p>
        </w:tc>
        <w:tc>
          <w:tcPr>
            <w:tcW w:w="2742" w:type="dxa"/>
          </w:tcPr>
          <w:p w14:paraId="33FF1298" w14:textId="3C907962" w:rsidR="009A5D94" w:rsidRPr="009A5D94" w:rsidRDefault="009A5D94" w:rsidP="009A5D94">
            <w:pPr>
              <w:spacing w:after="60" w:line="240" w:lineRule="auto"/>
              <w:rPr>
                <w:rFonts w:ascii="Calibri" w:eastAsia="SimSun" w:hAnsi="Calibri" w:cs="Times New Roman"/>
                <w:color w:val="000000"/>
                <w:sz w:val="18"/>
                <w:szCs w:val="18"/>
              </w:rPr>
            </w:pPr>
            <w:r w:rsidRPr="009A5D94">
              <w:rPr>
                <w:rFonts w:cstheme="minorHAnsi"/>
                <w:color w:val="000000"/>
                <w:sz w:val="18"/>
                <w:szCs w:val="18"/>
              </w:rPr>
              <w:t>Ministry for Food, Agriculture, and Light Industry</w:t>
            </w:r>
          </w:p>
        </w:tc>
        <w:tc>
          <w:tcPr>
            <w:tcW w:w="2045" w:type="dxa"/>
          </w:tcPr>
          <w:p w14:paraId="5B791E18" w14:textId="3FDE040A" w:rsidR="009A5D94" w:rsidRPr="009A5D94" w:rsidRDefault="009A5D94" w:rsidP="009A5D94">
            <w:pPr>
              <w:spacing w:after="60" w:line="240" w:lineRule="auto"/>
              <w:rPr>
                <w:rFonts w:ascii="Calibri" w:eastAsia="SimSun" w:hAnsi="Calibri" w:cs="Times New Roman"/>
                <w:color w:val="000000"/>
                <w:sz w:val="18"/>
                <w:szCs w:val="18"/>
              </w:rPr>
            </w:pPr>
            <w:r w:rsidRPr="009A5D94">
              <w:rPr>
                <w:rFonts w:ascii="Calibri" w:eastAsia="SimSun" w:hAnsi="Calibri"/>
                <w:color w:val="000000"/>
                <w:sz w:val="18"/>
                <w:szCs w:val="18"/>
              </w:rPr>
              <w:t>Investment mobilized</w:t>
            </w:r>
          </w:p>
        </w:tc>
        <w:tc>
          <w:tcPr>
            <w:tcW w:w="1505" w:type="dxa"/>
          </w:tcPr>
          <w:p w14:paraId="5084667E" w14:textId="4B967FE9" w:rsidR="009A5D94" w:rsidRPr="009A5D94" w:rsidRDefault="009A5D94" w:rsidP="009A5D94">
            <w:pPr>
              <w:spacing w:after="60" w:line="240" w:lineRule="auto"/>
              <w:jc w:val="right"/>
              <w:rPr>
                <w:rFonts w:ascii="Calibri" w:eastAsia="SimSun" w:hAnsi="Calibri"/>
                <w:color w:val="000000"/>
                <w:sz w:val="18"/>
                <w:szCs w:val="18"/>
              </w:rPr>
            </w:pPr>
            <w:r w:rsidRPr="009A5D94">
              <w:rPr>
                <w:rFonts w:ascii="Calibri" w:eastAsia="SimSun" w:hAnsi="Calibri"/>
                <w:color w:val="000000"/>
                <w:sz w:val="18"/>
                <w:szCs w:val="18"/>
              </w:rPr>
              <w:t>49,990,000</w:t>
            </w:r>
          </w:p>
        </w:tc>
      </w:tr>
      <w:tr w:rsidR="009A5D94" w:rsidRPr="009A5D94" w14:paraId="64CE96A5" w14:textId="77777777" w:rsidTr="009A5D94">
        <w:trPr>
          <w:trHeight w:val="300"/>
          <w:jc w:val="center"/>
        </w:trPr>
        <w:tc>
          <w:tcPr>
            <w:tcW w:w="1768" w:type="dxa"/>
          </w:tcPr>
          <w:p w14:paraId="6BB76E7C" w14:textId="1B11B49F"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77167B49" w14:textId="7AC3D495" w:rsidR="009A5D94" w:rsidRPr="009A5D94" w:rsidRDefault="009A5D94" w:rsidP="009A5D94">
            <w:pPr>
              <w:autoSpaceDE w:val="0"/>
              <w:autoSpaceDN w:val="0"/>
              <w:adjustRightInd w:val="0"/>
              <w:spacing w:after="0" w:line="240" w:lineRule="auto"/>
              <w:rPr>
                <w:color w:val="000000"/>
                <w:sz w:val="18"/>
                <w:szCs w:val="18"/>
              </w:rPr>
            </w:pPr>
            <w:r w:rsidRPr="009A5D94">
              <w:rPr>
                <w:color w:val="000000" w:themeColor="text1"/>
                <w:sz w:val="18"/>
                <w:szCs w:val="18"/>
              </w:rPr>
              <w:t>In-kind</w:t>
            </w:r>
          </w:p>
        </w:tc>
        <w:tc>
          <w:tcPr>
            <w:tcW w:w="2742" w:type="dxa"/>
          </w:tcPr>
          <w:p w14:paraId="3484A39E" w14:textId="46E2EAED" w:rsidR="009A5D94" w:rsidRPr="009A5D94" w:rsidRDefault="009A5D94" w:rsidP="009A5D94">
            <w:pPr>
              <w:spacing w:after="60" w:line="240" w:lineRule="auto"/>
              <w:rPr>
                <w:rFonts w:cstheme="minorHAnsi"/>
                <w:color w:val="000000"/>
                <w:sz w:val="18"/>
                <w:szCs w:val="18"/>
              </w:rPr>
            </w:pPr>
            <w:r w:rsidRPr="009A5D94">
              <w:rPr>
                <w:rFonts w:cstheme="minorHAnsi"/>
                <w:color w:val="000000"/>
                <w:sz w:val="18"/>
                <w:szCs w:val="18"/>
              </w:rPr>
              <w:t>Ministry for Food, Agriculture, and Light Industry</w:t>
            </w:r>
          </w:p>
        </w:tc>
        <w:tc>
          <w:tcPr>
            <w:tcW w:w="2045" w:type="dxa"/>
          </w:tcPr>
          <w:p w14:paraId="5F85C73A" w14:textId="434DBF63" w:rsidR="009A5D94" w:rsidRPr="009A5D94" w:rsidRDefault="009A5D94" w:rsidP="009A5D94">
            <w:pPr>
              <w:spacing w:after="60" w:line="240" w:lineRule="auto"/>
              <w:rPr>
                <w:rFonts w:ascii="Calibri" w:eastAsia="SimSun" w:hAnsi="Calibri"/>
                <w:color w:val="000000"/>
                <w:sz w:val="18"/>
                <w:szCs w:val="18"/>
              </w:rPr>
            </w:pPr>
            <w:r w:rsidRPr="009A5D94">
              <w:rPr>
                <w:rFonts w:ascii="Calibri" w:eastAsia="SimSun" w:hAnsi="Calibri"/>
                <w:color w:val="000000"/>
                <w:sz w:val="18"/>
                <w:szCs w:val="18"/>
              </w:rPr>
              <w:t>Recurrent expenditures</w:t>
            </w:r>
          </w:p>
        </w:tc>
        <w:tc>
          <w:tcPr>
            <w:tcW w:w="1505" w:type="dxa"/>
          </w:tcPr>
          <w:p w14:paraId="2A38EC51" w14:textId="63293A54" w:rsidR="009A5D94" w:rsidRPr="009A5D94" w:rsidRDefault="009A5D94" w:rsidP="009A5D94">
            <w:pPr>
              <w:spacing w:after="60" w:line="240" w:lineRule="auto"/>
              <w:jc w:val="right"/>
              <w:rPr>
                <w:rFonts w:ascii="Calibri" w:eastAsia="SimSun" w:hAnsi="Calibri"/>
                <w:color w:val="000000"/>
                <w:sz w:val="18"/>
                <w:szCs w:val="18"/>
              </w:rPr>
            </w:pPr>
            <w:r>
              <w:rPr>
                <w:rFonts w:ascii="Calibri" w:eastAsia="SimSun" w:hAnsi="Calibri"/>
                <w:color w:val="000000"/>
                <w:sz w:val="18"/>
                <w:szCs w:val="18"/>
              </w:rPr>
              <w:t>10,000</w:t>
            </w:r>
          </w:p>
        </w:tc>
      </w:tr>
      <w:tr w:rsidR="009A5D94" w:rsidRPr="009A5D94" w14:paraId="0FA89E90" w14:textId="77777777" w:rsidTr="008E5672">
        <w:trPr>
          <w:trHeight w:val="300"/>
          <w:jc w:val="center"/>
        </w:trPr>
        <w:tc>
          <w:tcPr>
            <w:tcW w:w="1768" w:type="dxa"/>
          </w:tcPr>
          <w:p w14:paraId="6B5C540C" w14:textId="5CA27A7D"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50114E63" w14:textId="129A2544" w:rsidR="009A5D94" w:rsidRPr="009A5D94" w:rsidRDefault="009A5D94" w:rsidP="009A5D94">
            <w:pPr>
              <w:autoSpaceDE w:val="0"/>
              <w:autoSpaceDN w:val="0"/>
              <w:adjustRightInd w:val="0"/>
              <w:spacing w:after="0" w:line="240" w:lineRule="auto"/>
              <w:rPr>
                <w:color w:val="000000"/>
                <w:sz w:val="18"/>
                <w:szCs w:val="18"/>
              </w:rPr>
            </w:pPr>
            <w:r w:rsidRPr="009A5D94">
              <w:rPr>
                <w:color w:val="000000"/>
                <w:sz w:val="18"/>
                <w:szCs w:val="18"/>
              </w:rPr>
              <w:t>Grant</w:t>
            </w:r>
          </w:p>
        </w:tc>
        <w:tc>
          <w:tcPr>
            <w:tcW w:w="2742" w:type="dxa"/>
          </w:tcPr>
          <w:p w14:paraId="42F919BC" w14:textId="64FBBAC6" w:rsidR="009A5D94" w:rsidRPr="009A5D94" w:rsidRDefault="009A5D94" w:rsidP="009A5D94">
            <w:pPr>
              <w:spacing w:after="60" w:line="240" w:lineRule="auto"/>
              <w:rPr>
                <w:rFonts w:ascii="Calibri" w:eastAsia="SimSun" w:hAnsi="Calibri" w:cs="Times New Roman"/>
                <w:color w:val="000000"/>
                <w:sz w:val="18"/>
                <w:szCs w:val="18"/>
              </w:rPr>
            </w:pPr>
            <w:r w:rsidRPr="009A5D94">
              <w:rPr>
                <w:rFonts w:cstheme="minorHAnsi"/>
                <w:color w:val="000000"/>
                <w:sz w:val="18"/>
                <w:szCs w:val="18"/>
              </w:rPr>
              <w:t>Darkhan-Uul Province</w:t>
            </w:r>
          </w:p>
        </w:tc>
        <w:tc>
          <w:tcPr>
            <w:tcW w:w="2045" w:type="dxa"/>
          </w:tcPr>
          <w:p w14:paraId="695D1F1B" w14:textId="76C6E13F" w:rsidR="009A5D94" w:rsidRPr="009A5D94" w:rsidRDefault="009A5D94" w:rsidP="009A5D94">
            <w:pPr>
              <w:spacing w:after="60" w:line="240" w:lineRule="auto"/>
              <w:rPr>
                <w:rFonts w:ascii="Calibri" w:eastAsia="SimSun" w:hAnsi="Calibri" w:cs="Times New Roman"/>
                <w:color w:val="000000"/>
                <w:sz w:val="18"/>
                <w:szCs w:val="18"/>
              </w:rPr>
            </w:pPr>
            <w:r w:rsidRPr="009A5D94">
              <w:rPr>
                <w:rFonts w:ascii="Calibri" w:eastAsia="SimSun" w:hAnsi="Calibri"/>
                <w:color w:val="000000"/>
                <w:sz w:val="18"/>
                <w:szCs w:val="18"/>
              </w:rPr>
              <w:t>Investment mobilized</w:t>
            </w:r>
          </w:p>
        </w:tc>
        <w:tc>
          <w:tcPr>
            <w:tcW w:w="1505" w:type="dxa"/>
          </w:tcPr>
          <w:p w14:paraId="347F3889" w14:textId="287B1411" w:rsidR="009A5D94" w:rsidRPr="009A5D94" w:rsidRDefault="009A5D94" w:rsidP="009A5D94">
            <w:pPr>
              <w:spacing w:after="60" w:line="240" w:lineRule="auto"/>
              <w:jc w:val="right"/>
              <w:rPr>
                <w:rFonts w:ascii="Calibri" w:eastAsia="SimSun" w:hAnsi="Calibri"/>
                <w:color w:val="000000"/>
                <w:sz w:val="18"/>
                <w:szCs w:val="18"/>
              </w:rPr>
            </w:pPr>
            <w:r w:rsidRPr="009A5D94">
              <w:rPr>
                <w:rFonts w:ascii="Calibri" w:eastAsia="SimSun" w:hAnsi="Calibri"/>
                <w:color w:val="000000"/>
                <w:sz w:val="18"/>
                <w:szCs w:val="18"/>
              </w:rPr>
              <w:t>4,873,948</w:t>
            </w:r>
          </w:p>
        </w:tc>
      </w:tr>
      <w:tr w:rsidR="009A5D94" w:rsidRPr="009A5D94" w14:paraId="1A5D0BB9" w14:textId="77777777" w:rsidTr="009A5D94">
        <w:trPr>
          <w:trHeight w:val="300"/>
          <w:jc w:val="center"/>
        </w:trPr>
        <w:tc>
          <w:tcPr>
            <w:tcW w:w="1768" w:type="dxa"/>
          </w:tcPr>
          <w:p w14:paraId="3C313BFA" w14:textId="7C842D88"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47D6BF0F" w14:textId="3E945567" w:rsidR="009A5D94" w:rsidRPr="009A5D94" w:rsidRDefault="009A5D94" w:rsidP="009A5D94">
            <w:pPr>
              <w:autoSpaceDE w:val="0"/>
              <w:autoSpaceDN w:val="0"/>
              <w:adjustRightInd w:val="0"/>
              <w:spacing w:after="0" w:line="240" w:lineRule="auto"/>
              <w:rPr>
                <w:color w:val="000000"/>
                <w:sz w:val="18"/>
                <w:szCs w:val="18"/>
              </w:rPr>
            </w:pPr>
            <w:r w:rsidRPr="009A5D94">
              <w:rPr>
                <w:color w:val="000000" w:themeColor="text1"/>
                <w:sz w:val="18"/>
                <w:szCs w:val="18"/>
              </w:rPr>
              <w:t>In-kind</w:t>
            </w:r>
          </w:p>
        </w:tc>
        <w:tc>
          <w:tcPr>
            <w:tcW w:w="2742" w:type="dxa"/>
          </w:tcPr>
          <w:p w14:paraId="146C891B" w14:textId="44DB45A0" w:rsidR="009A5D94" w:rsidRPr="009A5D94" w:rsidRDefault="009A5D94" w:rsidP="009A5D94">
            <w:pPr>
              <w:spacing w:after="60" w:line="240" w:lineRule="auto"/>
              <w:rPr>
                <w:rFonts w:cstheme="minorHAnsi"/>
                <w:color w:val="000000"/>
                <w:sz w:val="18"/>
                <w:szCs w:val="18"/>
              </w:rPr>
            </w:pPr>
            <w:r w:rsidRPr="009A5D94">
              <w:rPr>
                <w:rFonts w:cstheme="minorHAnsi"/>
                <w:color w:val="000000"/>
                <w:sz w:val="18"/>
                <w:szCs w:val="18"/>
              </w:rPr>
              <w:t>Darkhan-Uul Province</w:t>
            </w:r>
          </w:p>
        </w:tc>
        <w:tc>
          <w:tcPr>
            <w:tcW w:w="2045" w:type="dxa"/>
          </w:tcPr>
          <w:p w14:paraId="22D47E71" w14:textId="46BC1D3B" w:rsidR="009A5D94" w:rsidRPr="009A5D94" w:rsidRDefault="009A5D94" w:rsidP="009A5D94">
            <w:pPr>
              <w:spacing w:after="60" w:line="240" w:lineRule="auto"/>
              <w:rPr>
                <w:rFonts w:ascii="Calibri" w:eastAsia="SimSun" w:hAnsi="Calibri"/>
                <w:color w:val="000000"/>
                <w:sz w:val="18"/>
                <w:szCs w:val="18"/>
              </w:rPr>
            </w:pPr>
            <w:r w:rsidRPr="009A5D94">
              <w:rPr>
                <w:rFonts w:ascii="Calibri" w:eastAsia="SimSun" w:hAnsi="Calibri"/>
                <w:color w:val="000000"/>
                <w:sz w:val="18"/>
                <w:szCs w:val="18"/>
              </w:rPr>
              <w:t>Recurrent expenditures</w:t>
            </w:r>
          </w:p>
        </w:tc>
        <w:tc>
          <w:tcPr>
            <w:tcW w:w="1505" w:type="dxa"/>
          </w:tcPr>
          <w:p w14:paraId="4D038047" w14:textId="7CA919F7" w:rsidR="009A5D94" w:rsidRPr="009A5D94" w:rsidRDefault="009A5D94" w:rsidP="009A5D94">
            <w:pPr>
              <w:spacing w:after="60" w:line="240" w:lineRule="auto"/>
              <w:jc w:val="right"/>
              <w:rPr>
                <w:rFonts w:ascii="Calibri" w:eastAsia="SimSun" w:hAnsi="Calibri"/>
                <w:color w:val="000000"/>
                <w:sz w:val="18"/>
                <w:szCs w:val="18"/>
              </w:rPr>
            </w:pPr>
            <w:r w:rsidRPr="009A5D94">
              <w:rPr>
                <w:rFonts w:ascii="Calibri" w:eastAsia="SimSun" w:hAnsi="Calibri"/>
                <w:color w:val="000000"/>
                <w:sz w:val="18"/>
                <w:szCs w:val="18"/>
              </w:rPr>
              <w:t>126,052</w:t>
            </w:r>
          </w:p>
        </w:tc>
      </w:tr>
      <w:tr w:rsidR="009A5D94" w:rsidRPr="009A5D94" w14:paraId="23AA8D62" w14:textId="77777777" w:rsidTr="008E5672">
        <w:trPr>
          <w:trHeight w:val="300"/>
          <w:jc w:val="center"/>
        </w:trPr>
        <w:tc>
          <w:tcPr>
            <w:tcW w:w="1768" w:type="dxa"/>
          </w:tcPr>
          <w:p w14:paraId="5BC5678E" w14:textId="6041F928"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3F2286E1" w14:textId="318F1214" w:rsidR="009A5D94" w:rsidRPr="009A5D94" w:rsidRDefault="009A5D94" w:rsidP="009A5D94">
            <w:pPr>
              <w:autoSpaceDE w:val="0"/>
              <w:autoSpaceDN w:val="0"/>
              <w:adjustRightInd w:val="0"/>
              <w:spacing w:after="0" w:line="240" w:lineRule="auto"/>
              <w:rPr>
                <w:color w:val="000000"/>
                <w:sz w:val="18"/>
                <w:szCs w:val="18"/>
              </w:rPr>
            </w:pPr>
            <w:r w:rsidRPr="009A5D94">
              <w:rPr>
                <w:color w:val="000000"/>
                <w:sz w:val="18"/>
                <w:szCs w:val="18"/>
              </w:rPr>
              <w:t>Grant</w:t>
            </w:r>
          </w:p>
        </w:tc>
        <w:tc>
          <w:tcPr>
            <w:tcW w:w="2742" w:type="dxa"/>
          </w:tcPr>
          <w:p w14:paraId="2A9D4CD7" w14:textId="1DF6DE54" w:rsidR="009A5D94" w:rsidRPr="009A5D94" w:rsidRDefault="009A5D94" w:rsidP="009A5D94">
            <w:pPr>
              <w:spacing w:after="60" w:line="240" w:lineRule="auto"/>
              <w:rPr>
                <w:rFonts w:ascii="Calibri" w:eastAsia="SimSun" w:hAnsi="Calibri" w:cs="Times New Roman"/>
                <w:color w:val="000000"/>
                <w:sz w:val="18"/>
                <w:szCs w:val="18"/>
              </w:rPr>
            </w:pPr>
            <w:r w:rsidRPr="009A5D94">
              <w:rPr>
                <w:rFonts w:cstheme="minorHAnsi"/>
                <w:color w:val="000000"/>
                <w:sz w:val="18"/>
                <w:szCs w:val="18"/>
              </w:rPr>
              <w:t>Orkhon Province</w:t>
            </w:r>
          </w:p>
        </w:tc>
        <w:tc>
          <w:tcPr>
            <w:tcW w:w="2045" w:type="dxa"/>
          </w:tcPr>
          <w:p w14:paraId="6F99AB8B" w14:textId="5DD30947" w:rsidR="009A5D94" w:rsidRPr="009A5D94" w:rsidRDefault="009A5D94" w:rsidP="009A5D94">
            <w:pPr>
              <w:spacing w:after="60" w:line="240" w:lineRule="auto"/>
              <w:rPr>
                <w:rFonts w:ascii="Calibri" w:eastAsia="SimSun" w:hAnsi="Calibri" w:cs="Times New Roman"/>
                <w:color w:val="000000"/>
                <w:sz w:val="18"/>
                <w:szCs w:val="18"/>
              </w:rPr>
            </w:pPr>
            <w:r w:rsidRPr="009A5D94">
              <w:rPr>
                <w:rFonts w:ascii="Calibri" w:eastAsia="SimSun" w:hAnsi="Calibri"/>
                <w:color w:val="000000"/>
                <w:sz w:val="18"/>
                <w:szCs w:val="18"/>
              </w:rPr>
              <w:t>Investment mobilized</w:t>
            </w:r>
          </w:p>
        </w:tc>
        <w:tc>
          <w:tcPr>
            <w:tcW w:w="1505" w:type="dxa"/>
          </w:tcPr>
          <w:p w14:paraId="7556F2B9" w14:textId="6A40BC8F" w:rsidR="009A5D94" w:rsidRPr="009A5D94" w:rsidRDefault="009A5D94" w:rsidP="009A5D94">
            <w:pPr>
              <w:spacing w:after="60" w:line="240" w:lineRule="auto"/>
              <w:jc w:val="right"/>
              <w:rPr>
                <w:rFonts w:ascii="Calibri" w:eastAsia="SimSun" w:hAnsi="Calibri"/>
                <w:color w:val="000000"/>
                <w:sz w:val="18"/>
                <w:szCs w:val="18"/>
              </w:rPr>
            </w:pPr>
            <w:r w:rsidRPr="009A5D94">
              <w:rPr>
                <w:rFonts w:ascii="Calibri" w:eastAsia="SimSun" w:hAnsi="Calibri"/>
                <w:color w:val="000000"/>
                <w:sz w:val="18"/>
                <w:szCs w:val="18"/>
              </w:rPr>
              <w:t>4,933,802</w:t>
            </w:r>
          </w:p>
        </w:tc>
      </w:tr>
      <w:tr w:rsidR="009A5D94" w:rsidRPr="009A5D94" w14:paraId="5F7C0E1B" w14:textId="77777777" w:rsidTr="009A5D94">
        <w:trPr>
          <w:trHeight w:val="300"/>
          <w:jc w:val="center"/>
        </w:trPr>
        <w:tc>
          <w:tcPr>
            <w:tcW w:w="1768" w:type="dxa"/>
          </w:tcPr>
          <w:p w14:paraId="12105C83" w14:textId="38D5C176"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18B9C87C" w14:textId="58B54E20" w:rsidR="009A5D94" w:rsidRPr="009A5D94" w:rsidRDefault="009A5D94" w:rsidP="009A5D94">
            <w:pPr>
              <w:autoSpaceDE w:val="0"/>
              <w:autoSpaceDN w:val="0"/>
              <w:adjustRightInd w:val="0"/>
              <w:spacing w:after="0" w:line="240" w:lineRule="auto"/>
              <w:rPr>
                <w:color w:val="000000"/>
                <w:sz w:val="18"/>
                <w:szCs w:val="18"/>
              </w:rPr>
            </w:pPr>
            <w:r w:rsidRPr="009A5D94">
              <w:rPr>
                <w:color w:val="000000" w:themeColor="text1"/>
                <w:sz w:val="18"/>
                <w:szCs w:val="18"/>
              </w:rPr>
              <w:t>In-kind</w:t>
            </w:r>
          </w:p>
        </w:tc>
        <w:tc>
          <w:tcPr>
            <w:tcW w:w="2742" w:type="dxa"/>
          </w:tcPr>
          <w:p w14:paraId="2A4D0E0C" w14:textId="7B6BA0E8" w:rsidR="009A5D94" w:rsidRPr="009A5D94" w:rsidRDefault="009A5D94" w:rsidP="009A5D94">
            <w:pPr>
              <w:spacing w:after="60" w:line="240" w:lineRule="auto"/>
              <w:rPr>
                <w:rFonts w:cstheme="minorHAnsi"/>
                <w:color w:val="000000"/>
                <w:sz w:val="18"/>
                <w:szCs w:val="18"/>
              </w:rPr>
            </w:pPr>
            <w:r w:rsidRPr="009A5D94">
              <w:rPr>
                <w:rFonts w:cstheme="minorHAnsi"/>
                <w:color w:val="000000"/>
                <w:sz w:val="18"/>
                <w:szCs w:val="18"/>
              </w:rPr>
              <w:t>Orkhon Province</w:t>
            </w:r>
          </w:p>
        </w:tc>
        <w:tc>
          <w:tcPr>
            <w:tcW w:w="2045" w:type="dxa"/>
          </w:tcPr>
          <w:p w14:paraId="6920A365" w14:textId="0417CC9A" w:rsidR="009A5D94" w:rsidRPr="009A5D94" w:rsidRDefault="009A5D94" w:rsidP="009A5D94">
            <w:pPr>
              <w:spacing w:after="60" w:line="240" w:lineRule="auto"/>
              <w:rPr>
                <w:rFonts w:ascii="Calibri" w:eastAsia="SimSun" w:hAnsi="Calibri"/>
                <w:color w:val="000000"/>
                <w:sz w:val="18"/>
                <w:szCs w:val="18"/>
              </w:rPr>
            </w:pPr>
            <w:r w:rsidRPr="009A5D94">
              <w:rPr>
                <w:rFonts w:ascii="Calibri" w:eastAsia="SimSun" w:hAnsi="Calibri"/>
                <w:color w:val="000000"/>
                <w:sz w:val="18"/>
                <w:szCs w:val="18"/>
              </w:rPr>
              <w:t>Recurrent expenditures</w:t>
            </w:r>
          </w:p>
        </w:tc>
        <w:tc>
          <w:tcPr>
            <w:tcW w:w="1505" w:type="dxa"/>
          </w:tcPr>
          <w:p w14:paraId="24294D02" w14:textId="7239BBFE" w:rsidR="009A5D94" w:rsidRPr="009A5D94" w:rsidRDefault="009A5D94" w:rsidP="009A5D94">
            <w:pPr>
              <w:spacing w:after="60" w:line="240" w:lineRule="auto"/>
              <w:jc w:val="right"/>
              <w:rPr>
                <w:rFonts w:ascii="Calibri" w:eastAsia="SimSun" w:hAnsi="Calibri"/>
                <w:color w:val="000000"/>
                <w:sz w:val="18"/>
                <w:szCs w:val="18"/>
              </w:rPr>
            </w:pPr>
            <w:r>
              <w:rPr>
                <w:rFonts w:ascii="Calibri" w:eastAsia="SimSun" w:hAnsi="Calibri"/>
                <w:color w:val="000000"/>
                <w:sz w:val="18"/>
                <w:szCs w:val="18"/>
              </w:rPr>
              <w:t>66,198</w:t>
            </w:r>
          </w:p>
        </w:tc>
      </w:tr>
      <w:tr w:rsidR="009A5D94" w:rsidRPr="009A5D94" w14:paraId="0FFD60D5" w14:textId="77777777" w:rsidTr="008E5672">
        <w:trPr>
          <w:trHeight w:val="300"/>
          <w:jc w:val="center"/>
        </w:trPr>
        <w:tc>
          <w:tcPr>
            <w:tcW w:w="1768" w:type="dxa"/>
          </w:tcPr>
          <w:p w14:paraId="753EAB44" w14:textId="5E005503"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Recipient Country Government</w:t>
            </w:r>
          </w:p>
        </w:tc>
        <w:tc>
          <w:tcPr>
            <w:tcW w:w="1245" w:type="dxa"/>
          </w:tcPr>
          <w:p w14:paraId="003D53E1" w14:textId="64289977" w:rsidR="009A5D94" w:rsidRPr="009A5D94" w:rsidRDefault="009A5D94" w:rsidP="009A5D94">
            <w:pPr>
              <w:autoSpaceDE w:val="0"/>
              <w:autoSpaceDN w:val="0"/>
              <w:adjustRightInd w:val="0"/>
              <w:spacing w:after="0" w:line="240" w:lineRule="auto"/>
              <w:rPr>
                <w:color w:val="000000"/>
                <w:sz w:val="18"/>
                <w:szCs w:val="18"/>
              </w:rPr>
            </w:pPr>
            <w:r>
              <w:rPr>
                <w:color w:val="000000"/>
                <w:sz w:val="18"/>
                <w:szCs w:val="18"/>
              </w:rPr>
              <w:t>Grant</w:t>
            </w:r>
          </w:p>
        </w:tc>
        <w:tc>
          <w:tcPr>
            <w:tcW w:w="2742" w:type="dxa"/>
          </w:tcPr>
          <w:p w14:paraId="4BC7A219" w14:textId="3B2F2BCB" w:rsidR="009A5D94" w:rsidRPr="009A5D94" w:rsidRDefault="009A5D94" w:rsidP="009A5D94">
            <w:pPr>
              <w:spacing w:after="60" w:line="240" w:lineRule="auto"/>
              <w:rPr>
                <w:rFonts w:ascii="Calibri" w:eastAsia="SimSun" w:hAnsi="Calibri" w:cs="Times New Roman"/>
                <w:color w:val="000000"/>
                <w:sz w:val="18"/>
                <w:szCs w:val="18"/>
              </w:rPr>
            </w:pPr>
            <w:r w:rsidRPr="009A5D94">
              <w:rPr>
                <w:rFonts w:cstheme="minorHAnsi"/>
                <w:color w:val="000000"/>
                <w:sz w:val="18"/>
                <w:szCs w:val="18"/>
              </w:rPr>
              <w:t>City of Ulaanbaatar</w:t>
            </w:r>
          </w:p>
        </w:tc>
        <w:tc>
          <w:tcPr>
            <w:tcW w:w="2045" w:type="dxa"/>
          </w:tcPr>
          <w:p w14:paraId="44A27E3D" w14:textId="3B1546D5" w:rsidR="009A5D94" w:rsidRPr="009A5D94" w:rsidRDefault="009A5D94" w:rsidP="009A5D94">
            <w:pPr>
              <w:spacing w:after="60" w:line="240" w:lineRule="auto"/>
              <w:rPr>
                <w:rFonts w:ascii="Calibri" w:eastAsia="SimSun" w:hAnsi="Calibri" w:cs="Times New Roman"/>
                <w:color w:val="000000"/>
                <w:sz w:val="18"/>
                <w:szCs w:val="18"/>
              </w:rPr>
            </w:pPr>
            <w:r w:rsidRPr="009A5D94">
              <w:rPr>
                <w:rFonts w:ascii="Calibri" w:eastAsia="SimSun" w:hAnsi="Calibri"/>
                <w:color w:val="000000"/>
                <w:sz w:val="18"/>
                <w:szCs w:val="18"/>
              </w:rPr>
              <w:t>Investment mobilized</w:t>
            </w:r>
          </w:p>
        </w:tc>
        <w:tc>
          <w:tcPr>
            <w:tcW w:w="1505" w:type="dxa"/>
          </w:tcPr>
          <w:p w14:paraId="28D1B444" w14:textId="2CF7B13B" w:rsidR="009A5D94" w:rsidRPr="009A5D94" w:rsidRDefault="009A5D94" w:rsidP="009A5D94">
            <w:pPr>
              <w:spacing w:after="60" w:line="240" w:lineRule="auto"/>
              <w:jc w:val="right"/>
              <w:rPr>
                <w:rFonts w:ascii="Calibri" w:eastAsia="SimSun" w:hAnsi="Calibri"/>
                <w:color w:val="000000"/>
                <w:sz w:val="18"/>
                <w:szCs w:val="18"/>
              </w:rPr>
            </w:pPr>
            <w:r>
              <w:rPr>
                <w:rFonts w:ascii="Calibri" w:eastAsia="SimSun" w:hAnsi="Calibri"/>
                <w:color w:val="000000"/>
                <w:sz w:val="18"/>
                <w:szCs w:val="18"/>
              </w:rPr>
              <w:t>100,000,000</w:t>
            </w:r>
          </w:p>
        </w:tc>
      </w:tr>
      <w:tr w:rsidR="009A5D94" w:rsidRPr="009A5D94" w14:paraId="37D6BDE8" w14:textId="77777777" w:rsidTr="008E5672">
        <w:trPr>
          <w:trHeight w:val="300"/>
          <w:jc w:val="center"/>
        </w:trPr>
        <w:tc>
          <w:tcPr>
            <w:tcW w:w="1768" w:type="dxa"/>
          </w:tcPr>
          <w:p w14:paraId="478B08B8" w14:textId="30B66B7A"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GEF Agency</w:t>
            </w:r>
          </w:p>
        </w:tc>
        <w:tc>
          <w:tcPr>
            <w:tcW w:w="1245" w:type="dxa"/>
          </w:tcPr>
          <w:p w14:paraId="3BDA507D" w14:textId="7AC9E9C0" w:rsidR="009A5D94" w:rsidRPr="009A5D94" w:rsidRDefault="009A5D94" w:rsidP="009A5D94">
            <w:pPr>
              <w:autoSpaceDE w:val="0"/>
              <w:autoSpaceDN w:val="0"/>
              <w:adjustRightInd w:val="0"/>
              <w:spacing w:after="0" w:line="240" w:lineRule="auto"/>
              <w:rPr>
                <w:rFonts w:cstheme="minorHAnsi"/>
                <w:color w:val="000000"/>
                <w:sz w:val="18"/>
                <w:szCs w:val="18"/>
              </w:rPr>
            </w:pPr>
            <w:r w:rsidRPr="009A5D94">
              <w:rPr>
                <w:rFonts w:cstheme="minorHAnsi"/>
                <w:color w:val="000000"/>
                <w:sz w:val="18"/>
                <w:szCs w:val="18"/>
              </w:rPr>
              <w:t>Grant</w:t>
            </w:r>
          </w:p>
        </w:tc>
        <w:tc>
          <w:tcPr>
            <w:tcW w:w="2742" w:type="dxa"/>
          </w:tcPr>
          <w:p w14:paraId="414E967D" w14:textId="5B4B6E73" w:rsidR="009A5D94" w:rsidRPr="009A5D94" w:rsidRDefault="009A5D94" w:rsidP="009A5D94">
            <w:pPr>
              <w:spacing w:after="60" w:line="240" w:lineRule="auto"/>
              <w:rPr>
                <w:rFonts w:cstheme="minorHAnsi"/>
                <w:color w:val="000000"/>
                <w:sz w:val="18"/>
                <w:szCs w:val="18"/>
              </w:rPr>
            </w:pPr>
            <w:r w:rsidRPr="009A5D94">
              <w:rPr>
                <w:rFonts w:cstheme="minorHAnsi"/>
                <w:color w:val="000000"/>
                <w:sz w:val="18"/>
                <w:szCs w:val="18"/>
              </w:rPr>
              <w:t>United Nations Development Program</w:t>
            </w:r>
          </w:p>
        </w:tc>
        <w:tc>
          <w:tcPr>
            <w:tcW w:w="2045" w:type="dxa"/>
          </w:tcPr>
          <w:p w14:paraId="7EF01365" w14:textId="3CF35CA0" w:rsidR="009A5D94" w:rsidRPr="009A5D94" w:rsidRDefault="009A5D94" w:rsidP="009A5D94">
            <w:pPr>
              <w:spacing w:after="60" w:line="240" w:lineRule="auto"/>
              <w:rPr>
                <w:rFonts w:cstheme="minorHAnsi"/>
                <w:color w:val="000000"/>
                <w:sz w:val="18"/>
                <w:szCs w:val="18"/>
              </w:rPr>
            </w:pPr>
            <w:r w:rsidRPr="009A5D94">
              <w:rPr>
                <w:rFonts w:cstheme="minorHAnsi"/>
                <w:color w:val="000000"/>
                <w:sz w:val="18"/>
                <w:szCs w:val="18"/>
              </w:rPr>
              <w:t>Investment mobilized</w:t>
            </w:r>
          </w:p>
        </w:tc>
        <w:tc>
          <w:tcPr>
            <w:tcW w:w="1505" w:type="dxa"/>
          </w:tcPr>
          <w:p w14:paraId="5B250FA9" w14:textId="137F2881" w:rsidR="009A5D94" w:rsidRPr="009A5D94" w:rsidRDefault="009A5D94" w:rsidP="009A5D94">
            <w:pPr>
              <w:autoSpaceDE w:val="0"/>
              <w:autoSpaceDN w:val="0"/>
              <w:adjustRightInd w:val="0"/>
              <w:spacing w:after="0" w:line="240" w:lineRule="auto"/>
              <w:jc w:val="right"/>
              <w:rPr>
                <w:color w:val="000000"/>
                <w:sz w:val="18"/>
                <w:szCs w:val="18"/>
              </w:rPr>
            </w:pPr>
            <w:r w:rsidRPr="009A5D94">
              <w:rPr>
                <w:color w:val="000000" w:themeColor="text1"/>
                <w:sz w:val="18"/>
                <w:szCs w:val="18"/>
              </w:rPr>
              <w:t>200,000</w:t>
            </w:r>
          </w:p>
        </w:tc>
      </w:tr>
      <w:tr w:rsidR="009A5D94" w:rsidRPr="009A5D94" w14:paraId="7182B0C5" w14:textId="77777777" w:rsidTr="008E5672">
        <w:trPr>
          <w:trHeight w:val="300"/>
          <w:jc w:val="center"/>
        </w:trPr>
        <w:tc>
          <w:tcPr>
            <w:tcW w:w="1768" w:type="dxa"/>
          </w:tcPr>
          <w:p w14:paraId="22EBDC9A" w14:textId="77777777" w:rsidR="009A5D94" w:rsidRPr="009A5D94" w:rsidRDefault="009A5D94" w:rsidP="009A5D94">
            <w:pPr>
              <w:spacing w:after="60" w:line="240" w:lineRule="auto"/>
              <w:jc w:val="both"/>
              <w:rPr>
                <w:rFonts w:ascii="Calibri" w:eastAsia="SimSun" w:hAnsi="Calibri" w:cs="Times New Roman"/>
                <w:b/>
                <w:bCs/>
                <w:i/>
                <w:iCs/>
                <w:color w:val="000000"/>
                <w:sz w:val="18"/>
                <w:szCs w:val="18"/>
              </w:rPr>
            </w:pPr>
            <w:r w:rsidRPr="009A5D94">
              <w:rPr>
                <w:rFonts w:ascii="Calibri" w:eastAsia="SimSun" w:hAnsi="Calibri" w:cs="Times New Roman"/>
                <w:b/>
                <w:bCs/>
                <w:i/>
                <w:iCs/>
                <w:color w:val="000000"/>
                <w:sz w:val="18"/>
                <w:szCs w:val="18"/>
              </w:rPr>
              <w:t>Total</w:t>
            </w:r>
          </w:p>
        </w:tc>
        <w:tc>
          <w:tcPr>
            <w:tcW w:w="1245" w:type="dxa"/>
          </w:tcPr>
          <w:p w14:paraId="4D7AC8ED" w14:textId="77777777" w:rsidR="009A5D94" w:rsidRPr="009A5D94" w:rsidRDefault="009A5D94" w:rsidP="009A5D94">
            <w:pPr>
              <w:spacing w:after="60" w:line="240" w:lineRule="auto"/>
              <w:jc w:val="both"/>
              <w:rPr>
                <w:rFonts w:cstheme="minorHAnsi"/>
                <w:color w:val="000000"/>
                <w:sz w:val="18"/>
                <w:szCs w:val="18"/>
              </w:rPr>
            </w:pPr>
          </w:p>
        </w:tc>
        <w:tc>
          <w:tcPr>
            <w:tcW w:w="2742" w:type="dxa"/>
          </w:tcPr>
          <w:p w14:paraId="7A7B02C9" w14:textId="77777777" w:rsidR="009A5D94" w:rsidRPr="009A5D94" w:rsidRDefault="009A5D94" w:rsidP="009A5D94">
            <w:pPr>
              <w:spacing w:after="60" w:line="240" w:lineRule="auto"/>
              <w:jc w:val="both"/>
              <w:rPr>
                <w:rFonts w:cstheme="minorHAnsi"/>
                <w:color w:val="000000"/>
                <w:sz w:val="18"/>
                <w:szCs w:val="18"/>
              </w:rPr>
            </w:pPr>
          </w:p>
        </w:tc>
        <w:tc>
          <w:tcPr>
            <w:tcW w:w="2045" w:type="dxa"/>
          </w:tcPr>
          <w:p w14:paraId="5C26DF4A" w14:textId="77777777" w:rsidR="009A5D94" w:rsidRPr="009A5D94" w:rsidRDefault="009A5D94" w:rsidP="009A5D94">
            <w:pPr>
              <w:spacing w:after="60" w:line="240" w:lineRule="auto"/>
              <w:jc w:val="both"/>
              <w:rPr>
                <w:rFonts w:cstheme="minorHAnsi"/>
                <w:color w:val="000000"/>
                <w:sz w:val="18"/>
                <w:szCs w:val="18"/>
              </w:rPr>
            </w:pPr>
          </w:p>
        </w:tc>
        <w:tc>
          <w:tcPr>
            <w:tcW w:w="1505" w:type="dxa"/>
          </w:tcPr>
          <w:p w14:paraId="5A5106E7" w14:textId="10418926" w:rsidR="009A5D94" w:rsidRPr="009A5D94" w:rsidRDefault="009A5D94" w:rsidP="009A5D94">
            <w:pPr>
              <w:spacing w:after="60" w:line="240" w:lineRule="auto"/>
              <w:jc w:val="right"/>
              <w:rPr>
                <w:color w:val="000000"/>
                <w:sz w:val="18"/>
                <w:szCs w:val="18"/>
              </w:rPr>
            </w:pPr>
            <w:r w:rsidRPr="009A5D94">
              <w:rPr>
                <w:color w:val="000000" w:themeColor="text1"/>
                <w:sz w:val="18"/>
                <w:szCs w:val="18"/>
              </w:rPr>
              <w:t>227,800,000</w:t>
            </w:r>
          </w:p>
        </w:tc>
      </w:tr>
    </w:tbl>
    <w:p w14:paraId="3DC46223" w14:textId="77777777" w:rsidR="00485F0E" w:rsidRPr="00485F0E" w:rsidRDefault="00485F0E" w:rsidP="00485F0E">
      <w:pPr>
        <w:spacing w:after="0" w:line="240" w:lineRule="auto"/>
        <w:ind w:left="720"/>
        <w:rPr>
          <w:rFonts w:ascii="Times New Roman" w:eastAsia="SimSun" w:hAnsi="Times New Roman" w:cs="Times New Roman"/>
          <w:color w:val="000000"/>
          <w:sz w:val="24"/>
          <w:szCs w:val="24"/>
        </w:rPr>
      </w:pPr>
    </w:p>
    <w:p w14:paraId="31F5BA33" w14:textId="77777777" w:rsidR="00485F0E" w:rsidRPr="00485F0E" w:rsidRDefault="00485F0E" w:rsidP="00485F0E">
      <w:pPr>
        <w:spacing w:after="0" w:line="240" w:lineRule="auto"/>
        <w:jc w:val="both"/>
        <w:rPr>
          <w:rFonts w:ascii="Calibri" w:eastAsia="SimSun" w:hAnsi="Calibri" w:cs="Times New Roman"/>
          <w:sz w:val="20"/>
          <w:szCs w:val="20"/>
        </w:rPr>
      </w:pPr>
      <w:r w:rsidRPr="00485F0E">
        <w:rPr>
          <w:rFonts w:ascii="Calibri" w:eastAsia="SimSun" w:hAnsi="Calibri" w:cs="Times New Roman"/>
          <w:b/>
          <w:bCs/>
          <w:sz w:val="20"/>
          <w:szCs w:val="20"/>
          <w:u w:val="single"/>
        </w:rPr>
        <w:t>Budget Revision and Tolerance</w:t>
      </w:r>
      <w:r w:rsidRPr="00485F0E">
        <w:rPr>
          <w:rFonts w:ascii="Calibri" w:eastAsia="SimSun" w:hAnsi="Calibri" w:cs="Times New Roman"/>
          <w:sz w:val="20"/>
          <w:szCs w:val="20"/>
        </w:rPr>
        <w:t>: As per UNDP POPP, the project board may agree with the project manager on a tolerance level for each detailed plan under the overall multi-year workplan.</w:t>
      </w:r>
      <w:r w:rsidRPr="00485F0E">
        <w:rPr>
          <w:rFonts w:ascii="Times New Roman" w:eastAsia="SimSun" w:hAnsi="Times New Roman" w:cs="Times New Roman"/>
          <w:sz w:val="24"/>
          <w:szCs w:val="24"/>
        </w:rPr>
        <w:t xml:space="preserve"> </w:t>
      </w:r>
      <w:r w:rsidRPr="00485F0E">
        <w:rPr>
          <w:rFonts w:ascii="Calibri" w:eastAsia="SimSun" w:hAnsi="Calibri" w:cs="Times New Roman"/>
          <w:sz w:val="20"/>
          <w:szCs w:val="20"/>
        </w:rPr>
        <w:t xml:space="preserve">The agreed tolerance should be written in the project document or approved project board meeting minutes. It should normally not exceed 10 percent of the agreed annual budget at the activity level, but within the overall approved multi-year workplan at the activity level. Within the agreed tolerances, the project manager can operate without intervention from the project board. Restrictions apply as follows: </w:t>
      </w:r>
    </w:p>
    <w:p w14:paraId="3AF4F611" w14:textId="77777777" w:rsidR="00485F0E" w:rsidRPr="00485F0E" w:rsidRDefault="00485F0E" w:rsidP="00485F0E">
      <w:pPr>
        <w:spacing w:after="0" w:line="240" w:lineRule="auto"/>
        <w:jc w:val="both"/>
        <w:rPr>
          <w:rFonts w:ascii="Calibri" w:eastAsia="SimSun" w:hAnsi="Calibri" w:cs="Times New Roman"/>
          <w:sz w:val="20"/>
          <w:szCs w:val="20"/>
        </w:rPr>
      </w:pPr>
    </w:p>
    <w:p w14:paraId="6290C536" w14:textId="77777777" w:rsidR="00485F0E" w:rsidRPr="00485F0E" w:rsidRDefault="00485F0E" w:rsidP="00485F0E">
      <w:pPr>
        <w:spacing w:after="6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Should the following deviations occur, the Project Manager/IP through UNDP Country Office will seek the approval of the BPPS/NCE-VF team to ensure accurate reporting to the GEF. It is </w:t>
      </w:r>
      <w:r w:rsidRPr="00485F0E">
        <w:rPr>
          <w:rFonts w:ascii="Calibri" w:eastAsia="SimSun" w:hAnsi="Calibri" w:cs="Times New Roman"/>
          <w:b/>
          <w:bCs/>
          <w:sz w:val="20"/>
          <w:szCs w:val="20"/>
        </w:rPr>
        <w:t>strongly encouraged</w:t>
      </w:r>
      <w:r w:rsidRPr="00485F0E">
        <w:rPr>
          <w:rFonts w:ascii="Calibri" w:eastAsia="SimSun" w:hAnsi="Calibri" w:cs="Times New Roman"/>
          <w:sz w:val="20"/>
          <w:szCs w:val="20"/>
        </w:rPr>
        <w:t xml:space="preserve"> to maintain the expenditures within the approved budget at the budgetary account and at the component level:</w:t>
      </w:r>
    </w:p>
    <w:p w14:paraId="66EA9D0E" w14:textId="77777777" w:rsidR="00485F0E" w:rsidRPr="00485F0E" w:rsidRDefault="00485F0E" w:rsidP="00485F0E">
      <w:pPr>
        <w:spacing w:after="0" w:line="240" w:lineRule="auto"/>
        <w:jc w:val="both"/>
        <w:rPr>
          <w:rFonts w:ascii="Calibri" w:eastAsia="SimSun" w:hAnsi="Calibri" w:cs="Times New Roman"/>
          <w:sz w:val="20"/>
          <w:szCs w:val="20"/>
        </w:rPr>
      </w:pPr>
    </w:p>
    <w:p w14:paraId="51980644" w14:textId="77777777" w:rsidR="00485F0E" w:rsidRPr="00485F0E" w:rsidRDefault="00485F0E" w:rsidP="000111B9">
      <w:pPr>
        <w:numPr>
          <w:ilvl w:val="0"/>
          <w:numId w:val="35"/>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lastRenderedPageBreak/>
        <w:t>Budget reallocations must prove that the suggested changes in the budget will not lead to material changes in the results to be achieved by the project. A strong justification is required and will be approved on an exceptional basis. Budget re-allocations among the components (including PMC) of the approved Total Budget and Work Plans (TBWP) that represent a value greater than 10% of the total GEF grant.</w:t>
      </w:r>
    </w:p>
    <w:p w14:paraId="503532EC" w14:textId="77777777" w:rsidR="00485F0E" w:rsidRPr="00485F0E" w:rsidRDefault="00485F0E" w:rsidP="000111B9">
      <w:pPr>
        <w:numPr>
          <w:ilvl w:val="0"/>
          <w:numId w:val="35"/>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Introduction of new outputs/activities (i.e. budget items)</w:t>
      </w:r>
      <w:r w:rsidRPr="00485F0E">
        <w:rPr>
          <w:rFonts w:ascii="Times New Roman" w:eastAsia="SimSun" w:hAnsi="Times New Roman" w:cs="Times New Roman"/>
          <w:sz w:val="24"/>
          <w:szCs w:val="24"/>
        </w:rPr>
        <w:t xml:space="preserve"> </w:t>
      </w:r>
      <w:r w:rsidRPr="00485F0E">
        <w:rPr>
          <w:rFonts w:ascii="Calibri" w:eastAsia="SimSun" w:hAnsi="Calibri" w:cs="Times New Roman"/>
          <w:sz w:val="20"/>
          <w:szCs w:val="20"/>
        </w:rPr>
        <w:t xml:space="preserve">that were not part of the agreed project document and TBWP that represent a value greater than 5% of the total GEF grant. The new budget items must be eligible as per the </w:t>
      </w:r>
      <w:hyperlink r:id="rId34" w:history="1">
        <w:r w:rsidRPr="00485F0E">
          <w:rPr>
            <w:rFonts w:ascii="Calibri" w:eastAsia="SimSun" w:hAnsi="Calibri" w:cs="Times New Roman"/>
            <w:color w:val="0000FF"/>
            <w:sz w:val="20"/>
            <w:szCs w:val="20"/>
            <w:u w:val="single"/>
          </w:rPr>
          <w:t>GEF and UNDP policies</w:t>
        </w:r>
      </w:hyperlink>
      <w:r w:rsidRPr="00485F0E">
        <w:rPr>
          <w:rFonts w:ascii="Calibri" w:eastAsia="SimSun" w:hAnsi="Calibri" w:cs="Times New Roman"/>
          <w:sz w:val="20"/>
          <w:szCs w:val="20"/>
        </w:rPr>
        <w:t xml:space="preserve">. </w:t>
      </w:r>
    </w:p>
    <w:p w14:paraId="23EF67DF" w14:textId="77777777" w:rsidR="00485F0E" w:rsidRPr="00485F0E" w:rsidRDefault="00485F0E" w:rsidP="000111B9">
      <w:pPr>
        <w:numPr>
          <w:ilvl w:val="0"/>
          <w:numId w:val="35"/>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Project management cost (PMC): budget under PMC component is capped and cannot be increased.</w:t>
      </w:r>
    </w:p>
    <w:p w14:paraId="32708B36" w14:textId="77777777" w:rsidR="00485F0E" w:rsidRPr="00485F0E" w:rsidRDefault="00485F0E" w:rsidP="00485F0E">
      <w:pPr>
        <w:spacing w:after="0" w:line="240" w:lineRule="auto"/>
        <w:jc w:val="both"/>
        <w:rPr>
          <w:rFonts w:ascii="Calibri" w:eastAsia="SimSun" w:hAnsi="Calibri" w:cs="Times New Roman"/>
          <w:sz w:val="24"/>
          <w:szCs w:val="20"/>
        </w:rPr>
      </w:pPr>
    </w:p>
    <w:p w14:paraId="22996F1C" w14:textId="19E8000C" w:rsidR="00485F0E" w:rsidRPr="00485F0E" w:rsidRDefault="00485F0E" w:rsidP="00485F0E">
      <w:pPr>
        <w:spacing w:after="0" w:line="240" w:lineRule="auto"/>
        <w:jc w:val="both"/>
        <w:rPr>
          <w:rFonts w:ascii="Calibri" w:eastAsia="SimSun" w:hAnsi="Calibri" w:cs="Times New Roman"/>
          <w:sz w:val="20"/>
          <w:szCs w:val="20"/>
          <w:u w:val="single"/>
        </w:rPr>
      </w:pPr>
      <w:r w:rsidRPr="36819AB8">
        <w:rPr>
          <w:rFonts w:ascii="Calibri" w:eastAsia="SimSun" w:hAnsi="Calibri" w:cs="Times New Roman"/>
          <w:sz w:val="20"/>
          <w:szCs w:val="20"/>
        </w:rPr>
        <w:t>UNDP is not in a position to increase the total budget above the amount approved by the donor, therefore any over-expenditure would have to be absorbed from non-GEF resources by the Implementing Partner (GEF Executing Entity)</w:t>
      </w:r>
      <w:r w:rsidR="389FAE67" w:rsidRPr="36819AB8">
        <w:rPr>
          <w:rFonts w:ascii="Calibri" w:eastAsia="SimSun" w:hAnsi="Calibri" w:cs="Times New Roman"/>
          <w:sz w:val="20"/>
          <w:szCs w:val="20"/>
        </w:rPr>
        <w:t>.</w:t>
      </w:r>
    </w:p>
    <w:p w14:paraId="73484C80" w14:textId="77777777" w:rsidR="00485F0E" w:rsidRPr="00485F0E" w:rsidRDefault="00485F0E" w:rsidP="00485F0E">
      <w:pPr>
        <w:spacing w:after="0" w:line="240" w:lineRule="auto"/>
        <w:jc w:val="both"/>
        <w:rPr>
          <w:rFonts w:ascii="Calibri" w:eastAsia="SimSun" w:hAnsi="Calibri" w:cs="Times New Roman"/>
          <w:sz w:val="20"/>
          <w:szCs w:val="24"/>
          <w:u w:val="single"/>
        </w:rPr>
      </w:pPr>
    </w:p>
    <w:p w14:paraId="37ABC7B5" w14:textId="77777777" w:rsidR="00485F0E" w:rsidRPr="00485F0E" w:rsidRDefault="00485F0E" w:rsidP="00485F0E">
      <w:pPr>
        <w:spacing w:after="0" w:line="240" w:lineRule="auto"/>
        <w:jc w:val="both"/>
        <w:rPr>
          <w:rFonts w:ascii="Calibri" w:eastAsia="SimSun" w:hAnsi="Calibri" w:cs="Times New Roman"/>
          <w:color w:val="000000"/>
          <w:sz w:val="20"/>
          <w:szCs w:val="24"/>
          <w:shd w:val="clear" w:color="auto" w:fill="FFFFFF"/>
        </w:rPr>
      </w:pPr>
      <w:r w:rsidRPr="00485F0E">
        <w:rPr>
          <w:rFonts w:ascii="Calibri" w:eastAsia="SimSun" w:hAnsi="Calibri" w:cs="Arial"/>
          <w:b/>
          <w:bCs/>
          <w:noProof/>
          <w:sz w:val="20"/>
          <w:szCs w:val="24"/>
          <w:u w:val="single"/>
          <w:lang w:val="en-GB" w:eastAsia="zh-CN"/>
        </w:rPr>
        <w:t>Project extensions</w:t>
      </w:r>
      <w:r w:rsidRPr="00485F0E">
        <w:rPr>
          <w:rFonts w:ascii="Calibri" w:eastAsia="SimSun" w:hAnsi="Calibri" w:cs="Arial"/>
          <w:b/>
          <w:bCs/>
          <w:noProof/>
          <w:sz w:val="20"/>
          <w:szCs w:val="24"/>
          <w:lang w:val="en-GB" w:eastAsia="zh-CN"/>
        </w:rPr>
        <w:t xml:space="preserve">: </w:t>
      </w:r>
      <w:r w:rsidRPr="00485F0E">
        <w:rPr>
          <w:rFonts w:ascii="Calibri" w:eastAsia="SimSun" w:hAnsi="Calibri" w:cs="Times New Roman"/>
          <w:color w:val="000000"/>
          <w:sz w:val="20"/>
          <w:szCs w:val="24"/>
          <w:shd w:val="clear" w:color="auto" w:fill="FFFFFF"/>
        </w:rPr>
        <w:t>The UNDP-</w:t>
      </w:r>
      <w:r w:rsidRPr="00485F0E">
        <w:rPr>
          <w:rFonts w:ascii="Calibri" w:eastAsia="SimSun" w:hAnsi="Calibri" w:cs="Times New Roman"/>
          <w:color w:val="000000"/>
          <w:sz w:val="20"/>
          <w:szCs w:val="24"/>
        </w:rPr>
        <w:t xml:space="preserve">BPPS-NCE team </w:t>
      </w:r>
      <w:r w:rsidRPr="00485F0E">
        <w:rPr>
          <w:rFonts w:ascii="Calibri" w:eastAsia="SimSun" w:hAnsi="Calibri" w:cs="Times New Roman"/>
          <w:color w:val="000000"/>
          <w:sz w:val="20"/>
          <w:szCs w:val="24"/>
          <w:shd w:val="clear" w:color="auto" w:fill="FFFFFF"/>
        </w:rPr>
        <w:t>Executive Coordinator must approve all requests for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of the Project Completion Date and for other milestone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xml:space="preserve">s with hard deadlines. </w:t>
      </w:r>
      <w:r w:rsidRPr="00485F0E">
        <w:rPr>
          <w:rFonts w:ascii="Calibri" w:eastAsia="SimSun" w:hAnsi="Calibri" w:cs="Times New Roman"/>
          <w:color w:val="000000"/>
          <w:sz w:val="20"/>
          <w:szCs w:val="24"/>
        </w:rPr>
        <w:t>A</w:t>
      </w:r>
      <w:r w:rsidRPr="00485F0E">
        <w:rPr>
          <w:rFonts w:ascii="Calibri" w:eastAsia="SimSun" w:hAnsi="Calibri" w:cs="Times New Roman"/>
          <w:color w:val="000000"/>
          <w:sz w:val="20"/>
          <w:szCs w:val="24"/>
          <w:shd w:val="clear" w:color="auto" w:fill="FFFFFF"/>
        </w:rPr>
        <w:t>ll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xml:space="preserve">s </w:t>
      </w:r>
      <w:r w:rsidRPr="00485F0E">
        <w:rPr>
          <w:rFonts w:ascii="Calibri" w:eastAsia="SimSun" w:hAnsi="Calibri" w:cs="Times New Roman"/>
          <w:color w:val="000000"/>
          <w:sz w:val="20"/>
          <w:szCs w:val="24"/>
        </w:rPr>
        <w:t xml:space="preserve">impose additional time and </w:t>
      </w:r>
      <w:r w:rsidRPr="00485F0E">
        <w:rPr>
          <w:rFonts w:ascii="Calibri" w:eastAsia="SimSun" w:hAnsi="Calibri" w:cs="Times New Roman"/>
          <w:color w:val="000000"/>
          <w:sz w:val="20"/>
          <w:szCs w:val="24"/>
          <w:shd w:val="clear" w:color="auto" w:fill="FFFFFF"/>
        </w:rPr>
        <w:t>cost</w:t>
      </w:r>
      <w:r w:rsidRPr="00485F0E">
        <w:rPr>
          <w:rFonts w:ascii="Calibri" w:eastAsia="SimSun" w:hAnsi="Calibri" w:cs="Times New Roman"/>
          <w:color w:val="000000"/>
          <w:sz w:val="20"/>
          <w:szCs w:val="24"/>
        </w:rPr>
        <w:t xml:space="preserve"> burdens at all levels</w:t>
      </w:r>
      <w:r w:rsidRPr="00485F0E">
        <w:rPr>
          <w:rFonts w:ascii="Calibri" w:eastAsia="SimSun" w:hAnsi="Calibri" w:cs="Times New Roman"/>
          <w:color w:val="000000"/>
          <w:sz w:val="20"/>
          <w:szCs w:val="24"/>
          <w:shd w:val="clear" w:color="auto" w:fill="FFFFFF"/>
        </w:rPr>
        <w:t xml:space="preserve"> and the GEF project budget cannot be increased</w:t>
      </w:r>
      <w:r w:rsidRPr="00485F0E">
        <w:rPr>
          <w:rFonts w:ascii="Calibri" w:eastAsia="SimSun" w:hAnsi="Calibri" w:cs="Times New Roman"/>
          <w:color w:val="000000"/>
          <w:sz w:val="20"/>
          <w:szCs w:val="24"/>
        </w:rPr>
        <w:t xml:space="preserve"> beyond its originally approved amount</w:t>
      </w:r>
      <w:r w:rsidRPr="00485F0E">
        <w:rPr>
          <w:rFonts w:ascii="Calibri" w:eastAsia="SimSun" w:hAnsi="Calibri" w:cs="Times New Roman"/>
          <w:color w:val="000000"/>
          <w:sz w:val="20"/>
          <w:szCs w:val="24"/>
          <w:shd w:val="clear" w:color="auto" w:fill="FFFFFF"/>
        </w:rPr>
        <w:t>. A single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may be granted on an exceptional basis and subject to the conditions and maximum durations set out in the UNDP POPP</w:t>
      </w:r>
      <w:r w:rsidRPr="00485F0E">
        <w:rPr>
          <w:rFonts w:ascii="Calibri" w:eastAsia="SimSun" w:hAnsi="Calibri" w:cs="Times New Roman"/>
          <w:color w:val="000000"/>
          <w:sz w:val="20"/>
          <w:szCs w:val="24"/>
        </w:rPr>
        <w:t>.</w:t>
      </w:r>
      <w:r w:rsidRPr="00485F0E" w:rsidDel="00D8450B">
        <w:rPr>
          <w:rFonts w:ascii="Calibri" w:eastAsia="SimSun" w:hAnsi="Calibri" w:cs="Times New Roman"/>
          <w:color w:val="000000"/>
          <w:sz w:val="20"/>
          <w:szCs w:val="24"/>
        </w:rPr>
        <w:t xml:space="preserve"> </w:t>
      </w:r>
      <w:r w:rsidRPr="00485F0E">
        <w:rPr>
          <w:rFonts w:ascii="Calibri" w:eastAsia="SimSun" w:hAnsi="Calibri" w:cs="Times New Roman"/>
          <w:color w:val="000000"/>
          <w:sz w:val="20"/>
          <w:szCs w:val="24"/>
        </w:rPr>
        <w:t xml:space="preserve">The </w:t>
      </w:r>
      <w:r w:rsidRPr="00485F0E">
        <w:rPr>
          <w:rFonts w:ascii="Calibri" w:eastAsia="SimSun" w:hAnsi="Calibri" w:cs="Times New Roman"/>
          <w:color w:val="000000"/>
          <w:sz w:val="20"/>
          <w:szCs w:val="24"/>
          <w:shd w:val="clear" w:color="auto" w:fill="FFFFFF"/>
        </w:rPr>
        <w:t>project management costs during the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xml:space="preserve"> period must remain within the originally approved amount, and any increase in PMC costs </w:t>
      </w:r>
      <w:r w:rsidRPr="00485F0E">
        <w:rPr>
          <w:rFonts w:ascii="Calibri" w:eastAsia="SimSun" w:hAnsi="Calibri" w:cs="Times New Roman"/>
          <w:color w:val="000000"/>
          <w:sz w:val="20"/>
          <w:szCs w:val="24"/>
        </w:rPr>
        <w:t xml:space="preserve">shall </w:t>
      </w:r>
      <w:r w:rsidRPr="00485F0E">
        <w:rPr>
          <w:rFonts w:ascii="Calibri" w:eastAsia="SimSun" w:hAnsi="Calibri" w:cs="Times New Roman"/>
          <w:color w:val="000000"/>
          <w:sz w:val="20"/>
          <w:szCs w:val="24"/>
          <w:shd w:val="clear" w:color="auto" w:fill="FFFFFF"/>
        </w:rPr>
        <w:t>be covered by non-GEF resources; the additional UNDP oversight costs during the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xml:space="preserve"> period must be covered by non-GEF resources, in accordance with UNDP’s </w:t>
      </w:r>
      <w:r w:rsidRPr="00485F0E">
        <w:rPr>
          <w:rFonts w:ascii="Calibri" w:eastAsia="SimSun" w:hAnsi="Calibri" w:cs="Times New Roman"/>
          <w:color w:val="000000"/>
          <w:sz w:val="20"/>
          <w:szCs w:val="24"/>
        </w:rPr>
        <w:t xml:space="preserve">policy as </w:t>
      </w:r>
      <w:r w:rsidRPr="00485F0E">
        <w:rPr>
          <w:rFonts w:ascii="Calibri" w:eastAsia="SimSun" w:hAnsi="Calibri" w:cs="Times New Roman"/>
          <w:color w:val="000000"/>
          <w:sz w:val="20"/>
          <w:szCs w:val="24"/>
          <w:shd w:val="clear" w:color="auto" w:fill="FFFFFF"/>
        </w:rPr>
        <w:t>set out in UNDP POPP.</w:t>
      </w:r>
    </w:p>
    <w:p w14:paraId="5419324F" w14:textId="77777777" w:rsidR="00485F0E" w:rsidRPr="00485F0E" w:rsidRDefault="00485F0E" w:rsidP="00485F0E">
      <w:pPr>
        <w:spacing w:after="0" w:line="240" w:lineRule="auto"/>
        <w:jc w:val="both"/>
        <w:rPr>
          <w:rFonts w:ascii="Calibri" w:eastAsia="SimSun" w:hAnsi="Calibri" w:cs="Times New Roman"/>
          <w:color w:val="000000"/>
          <w:sz w:val="20"/>
          <w:szCs w:val="20"/>
          <w:shd w:val="clear" w:color="auto" w:fill="FFFFFF"/>
        </w:rPr>
      </w:pPr>
    </w:p>
    <w:p w14:paraId="65ABEC72"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t>For any extension request, UNDP CO and IP will consult and jointly present a clear plan indicating how and from which specific sources the additional oversight costs that will be incurred by UNDP will be covered during the extended period. The BPPS-NCE Executive Coordinator will consult the Regional Bureaux (RBX) and may reject the extension request if no (external co-financing by the IP or internal UNDP CO resources) can be identified.</w:t>
      </w:r>
    </w:p>
    <w:p w14:paraId="0F9AB2E6" w14:textId="77777777" w:rsidR="00485F0E" w:rsidRPr="00485F0E" w:rsidRDefault="00485F0E" w:rsidP="00485F0E">
      <w:pPr>
        <w:spacing w:after="0" w:line="240" w:lineRule="auto"/>
        <w:jc w:val="both"/>
        <w:rPr>
          <w:rFonts w:ascii="Calibri" w:eastAsia="SimSun" w:hAnsi="Calibri" w:cs="Times New Roman"/>
          <w:sz w:val="20"/>
          <w:szCs w:val="24"/>
        </w:rPr>
      </w:pPr>
    </w:p>
    <w:p w14:paraId="3CCDE118"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t>All extension requests, along with all supporting documentation, shall be submitted by the IP to the UNDP CO in line with the requirements and within the deadlines set out in the UNDP SOPs and policies in UNDP POPP.</w:t>
      </w:r>
    </w:p>
    <w:p w14:paraId="414130C2" w14:textId="77777777" w:rsidR="00485F0E" w:rsidRPr="00485F0E" w:rsidRDefault="00485F0E" w:rsidP="00485F0E">
      <w:pPr>
        <w:spacing w:after="0" w:line="240" w:lineRule="auto"/>
        <w:jc w:val="both"/>
        <w:rPr>
          <w:rFonts w:ascii="Calibri" w:eastAsia="SimSun" w:hAnsi="Calibri" w:cs="Arial"/>
          <w:noProof/>
          <w:sz w:val="20"/>
          <w:szCs w:val="20"/>
          <w:lang w:val="en-GB" w:eastAsia="zh-CN"/>
        </w:rPr>
      </w:pPr>
    </w:p>
    <w:p w14:paraId="7CF8508C" w14:textId="7E819328"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b/>
          <w:sz w:val="20"/>
          <w:szCs w:val="24"/>
          <w:u w:val="single"/>
        </w:rPr>
        <w:t>Audit</w:t>
      </w:r>
      <w:r w:rsidRPr="00485F0E">
        <w:rPr>
          <w:rFonts w:ascii="Calibri" w:eastAsia="SimSun" w:hAnsi="Calibri" w:cs="Calibri"/>
          <w:b/>
          <w:sz w:val="20"/>
          <w:szCs w:val="24"/>
        </w:rPr>
        <w:t>:</w:t>
      </w:r>
      <w:r w:rsidRPr="00485F0E">
        <w:rPr>
          <w:rFonts w:ascii="Calibri" w:eastAsia="SimSun" w:hAnsi="Calibri" w:cs="Calibri"/>
          <w:sz w:val="20"/>
          <w:szCs w:val="24"/>
        </w:rPr>
        <w:t xml:space="preserve"> The project will be audited as per UNDP Financial Regulations and Rules and applicable audit policies. Audit cycle and process must be discussed during the Inception workshop. If the Implementing Partner is an UN Agency, the project will be audited according to that Agencies applicable audit policies.</w:t>
      </w:r>
      <w:r w:rsidRPr="00485F0E">
        <w:rPr>
          <w:rFonts w:ascii="Calibri" w:eastAsia="SimSun" w:hAnsi="Calibri" w:cs="Calibri"/>
          <w:i/>
          <w:sz w:val="20"/>
          <w:szCs w:val="24"/>
        </w:rPr>
        <w:t xml:space="preserve"> </w:t>
      </w:r>
    </w:p>
    <w:p w14:paraId="5D371566" w14:textId="77777777" w:rsidR="00485F0E" w:rsidRPr="00485F0E" w:rsidRDefault="00485F0E" w:rsidP="00485F0E">
      <w:pPr>
        <w:spacing w:after="0" w:line="240" w:lineRule="auto"/>
        <w:jc w:val="both"/>
        <w:rPr>
          <w:rFonts w:ascii="Calibri" w:eastAsia="SimSun" w:hAnsi="Calibri" w:cs="Times New Roman"/>
          <w:sz w:val="20"/>
          <w:szCs w:val="24"/>
          <w:u w:val="single"/>
        </w:rPr>
      </w:pPr>
    </w:p>
    <w:p w14:paraId="253CE4B7" w14:textId="77777777"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b/>
          <w:sz w:val="20"/>
          <w:szCs w:val="24"/>
          <w:u w:val="single"/>
        </w:rPr>
        <w:t>Transfer or disposal of assets</w:t>
      </w:r>
      <w:r w:rsidRPr="00485F0E">
        <w:rPr>
          <w:rFonts w:ascii="Calibri" w:eastAsia="SimSun" w:hAnsi="Calibri" w:cs="Times New Roman"/>
          <w:sz w:val="20"/>
          <w:szCs w:val="24"/>
        </w:rPr>
        <w:t xml:space="preserve">: In consultation with the Implementing Partner and other parties of the project, UNDP is responsible for deciding on the transfer or other disposal of assets. Transfer or disposal of assets is recommended to be reviewed and endorsed by the project board following UNDP rules and regulations. Assets may be transferred to the government for project activities managed by a national institution at any time during the life of a project, however </w:t>
      </w:r>
      <w:r w:rsidRPr="00485F0E">
        <w:rPr>
          <w:rFonts w:ascii="Calibri" w:eastAsia="SimSun" w:hAnsi="Calibri" w:cs="Times New Roman"/>
          <w:b/>
          <w:bCs/>
          <w:sz w:val="20"/>
          <w:szCs w:val="24"/>
        </w:rPr>
        <w:t xml:space="preserve">must be </w:t>
      </w:r>
      <w:r w:rsidRPr="00485F0E">
        <w:rPr>
          <w:rFonts w:ascii="Calibri" w:eastAsia="SimSun" w:hAnsi="Calibri" w:cs="Times New Roman"/>
          <w:b/>
          <w:sz w:val="20"/>
          <w:szCs w:val="24"/>
        </w:rPr>
        <w:t>done before the operational closure date</w:t>
      </w:r>
      <w:r w:rsidRPr="00485F0E">
        <w:rPr>
          <w:rFonts w:ascii="Calibri" w:eastAsia="SimSun" w:hAnsi="Calibri" w:cs="Times New Roman"/>
          <w:sz w:val="20"/>
          <w:szCs w:val="24"/>
        </w:rPr>
        <w:t>. In all cases of transfer, a transfer document must be prepared and kept on file</w:t>
      </w:r>
      <w:r w:rsidRPr="00485F0E">
        <w:rPr>
          <w:rFonts w:ascii="Calibri" w:eastAsia="SimSun" w:hAnsi="Calibri" w:cs="Times New Roman"/>
          <w:sz w:val="20"/>
          <w:szCs w:val="20"/>
          <w:vertAlign w:val="superscript"/>
        </w:rPr>
        <w:footnoteReference w:id="6"/>
      </w:r>
      <w:r w:rsidRPr="00485F0E">
        <w:rPr>
          <w:rFonts w:ascii="Calibri" w:eastAsia="SimSun" w:hAnsi="Calibri" w:cs="Times New Roman"/>
          <w:sz w:val="20"/>
          <w:szCs w:val="24"/>
        </w:rPr>
        <w:t>. The transfer should be done before Project Management Unit complete their assignments.</w:t>
      </w:r>
    </w:p>
    <w:p w14:paraId="2C1F0138" w14:textId="77777777" w:rsidR="00485F0E" w:rsidRPr="00485F0E" w:rsidRDefault="00485F0E" w:rsidP="00485F0E">
      <w:pPr>
        <w:spacing w:after="0" w:line="240" w:lineRule="auto"/>
        <w:jc w:val="both"/>
        <w:rPr>
          <w:rFonts w:ascii="Calibri" w:eastAsia="SimSun" w:hAnsi="Calibri" w:cs="Arial"/>
          <w:sz w:val="20"/>
          <w:szCs w:val="24"/>
        </w:rPr>
      </w:pPr>
    </w:p>
    <w:p w14:paraId="3C7E98C9" w14:textId="77777777" w:rsidR="00485F0E" w:rsidRPr="00485F0E" w:rsidRDefault="00485F0E" w:rsidP="00485F0E">
      <w:pPr>
        <w:spacing w:after="0" w:line="240" w:lineRule="auto"/>
        <w:jc w:val="both"/>
        <w:rPr>
          <w:rFonts w:ascii="Calibri" w:eastAsia="SimSun" w:hAnsi="Calibri" w:cs="Times New Roman"/>
          <w:sz w:val="20"/>
          <w:szCs w:val="24"/>
          <w:u w:val="single"/>
        </w:rPr>
      </w:pPr>
      <w:r w:rsidRPr="00485F0E">
        <w:rPr>
          <w:rFonts w:ascii="Calibri" w:eastAsia="SimSun" w:hAnsi="Calibri" w:cs="Times New Roman"/>
          <w:b/>
          <w:bCs/>
          <w:sz w:val="20"/>
          <w:szCs w:val="24"/>
          <w:u w:val="single"/>
        </w:rPr>
        <w:t>Completion Date</w:t>
      </w:r>
      <w:r w:rsidRPr="00485F0E">
        <w:rPr>
          <w:rFonts w:ascii="Calibri" w:eastAsia="SimSun" w:hAnsi="Calibri" w:cs="Times New Roman"/>
          <w:b/>
          <w:sz w:val="20"/>
          <w:szCs w:val="24"/>
          <w:u w:val="single"/>
        </w:rPr>
        <w:t xml:space="preserve">: </w:t>
      </w:r>
      <w:r w:rsidRPr="00485F0E">
        <w:rPr>
          <w:rFonts w:ascii="Calibri" w:eastAsia="SimSun" w:hAnsi="Calibri" w:cs="Times New Roman"/>
          <w:sz w:val="20"/>
          <w:szCs w:val="24"/>
        </w:rPr>
        <w:t xml:space="preserve">The project completion date is the date of Project Document Signature plus project duration. This date can only be extended through a formal extension request. Prior to completion date, all UNDP-financed inputs must be provided and related activities for the Project completed. No activities, except for the final clearance of the Terminal Evaluation Report and the corresponding management response and the end-of-project review Project Board Meeting should take place after the Completion Date. </w:t>
      </w:r>
    </w:p>
    <w:p w14:paraId="5FB82FE2" w14:textId="77777777" w:rsidR="00485F0E" w:rsidRPr="00485F0E" w:rsidRDefault="00485F0E" w:rsidP="00485F0E">
      <w:pPr>
        <w:spacing w:after="0" w:line="240" w:lineRule="auto"/>
        <w:jc w:val="both"/>
        <w:rPr>
          <w:rFonts w:ascii="Calibri" w:eastAsia="SimSun" w:hAnsi="Calibri" w:cs="Times New Roman"/>
          <w:sz w:val="20"/>
          <w:szCs w:val="24"/>
          <w:u w:val="single"/>
        </w:rPr>
      </w:pPr>
    </w:p>
    <w:p w14:paraId="3811DB47" w14:textId="77777777" w:rsidR="00485F0E" w:rsidRPr="00485F0E" w:rsidRDefault="00485F0E" w:rsidP="00485F0E">
      <w:pPr>
        <w:spacing w:after="0" w:line="240" w:lineRule="auto"/>
        <w:jc w:val="both"/>
        <w:rPr>
          <w:rFonts w:ascii="Calibri" w:eastAsia="SimSun" w:hAnsi="Calibri" w:cs="Arial"/>
          <w:sz w:val="20"/>
          <w:szCs w:val="20"/>
        </w:rPr>
      </w:pPr>
      <w:r w:rsidRPr="00485F0E">
        <w:rPr>
          <w:rFonts w:ascii="Calibri" w:eastAsia="SimSun" w:hAnsi="Calibri" w:cs="Times New Roman"/>
          <w:b/>
          <w:bCs/>
          <w:sz w:val="20"/>
          <w:szCs w:val="20"/>
          <w:u w:val="single"/>
        </w:rPr>
        <w:t>Project Closure</w:t>
      </w:r>
      <w:r w:rsidRPr="00485F0E">
        <w:rPr>
          <w:rFonts w:ascii="Calibri" w:eastAsia="SimSun" w:hAnsi="Calibri" w:cs="Times New Roman"/>
          <w:sz w:val="20"/>
          <w:szCs w:val="20"/>
        </w:rPr>
        <w:t>: Project closure will be conducted as per UNDP requirements outlined in the UNDP POPP. All c</w:t>
      </w:r>
      <w:r w:rsidRPr="00485F0E">
        <w:rPr>
          <w:rFonts w:ascii="Calibri" w:eastAsia="SimSun" w:hAnsi="Calibri" w:cs="Arial"/>
          <w:sz w:val="20"/>
          <w:szCs w:val="20"/>
        </w:rPr>
        <w:t xml:space="preserve">osts incurred to close the project must be included in the project closure budget and reported as final project </w:t>
      </w:r>
      <w:r w:rsidRPr="00485F0E">
        <w:rPr>
          <w:rFonts w:ascii="Calibri" w:eastAsia="SimSun" w:hAnsi="Calibri" w:cs="Arial"/>
          <w:sz w:val="20"/>
          <w:szCs w:val="20"/>
        </w:rPr>
        <w:lastRenderedPageBreak/>
        <w:t xml:space="preserve">commitments presented to the Project Board during the final project review. The only costs a project may incur following the final project review are those included in the project closure budget. </w:t>
      </w:r>
    </w:p>
    <w:p w14:paraId="2015F508" w14:textId="77777777" w:rsidR="00485F0E" w:rsidRPr="00485F0E" w:rsidRDefault="00485F0E" w:rsidP="00485F0E">
      <w:pPr>
        <w:spacing w:after="0" w:line="240" w:lineRule="auto"/>
        <w:jc w:val="both"/>
        <w:rPr>
          <w:rFonts w:ascii="Calibri" w:eastAsia="SimSun" w:hAnsi="Calibri" w:cs="Arial"/>
          <w:sz w:val="20"/>
          <w:szCs w:val="20"/>
        </w:rPr>
      </w:pPr>
    </w:p>
    <w:p w14:paraId="0565FD44" w14:textId="3D3737B1" w:rsidR="00485F0E" w:rsidRPr="00485F0E" w:rsidRDefault="00485F0E" w:rsidP="000111B9">
      <w:pPr>
        <w:numPr>
          <w:ilvl w:val="0"/>
          <w:numId w:val="36"/>
        </w:numPr>
        <w:spacing w:after="0" w:line="240" w:lineRule="auto"/>
        <w:jc w:val="both"/>
        <w:rPr>
          <w:rFonts w:ascii="Calibri" w:eastAsia="SimSun" w:hAnsi="Calibri" w:cs="Times New Roman"/>
          <w:sz w:val="20"/>
          <w:szCs w:val="20"/>
        </w:rPr>
      </w:pPr>
      <w:r w:rsidRPr="36819AB8">
        <w:rPr>
          <w:rFonts w:ascii="Calibri" w:eastAsia="SimSun" w:hAnsi="Calibri" w:cs="Times New Roman"/>
          <w:b/>
          <w:bCs/>
          <w:sz w:val="20"/>
          <w:szCs w:val="20"/>
          <w:u w:val="single"/>
        </w:rPr>
        <w:t>Operational Closure</w:t>
      </w:r>
      <w:r w:rsidRPr="00485F0E">
        <w:rPr>
          <w:rFonts w:ascii="Calibri" w:eastAsia="SimSun" w:hAnsi="Calibri" w:cs="Times New Roman"/>
          <w:sz w:val="20"/>
          <w:szCs w:val="20"/>
        </w:rPr>
        <w:t>:</w:t>
      </w:r>
      <w:r w:rsidRPr="00485F0E" w:rsidDel="0035635E">
        <w:rPr>
          <w:rFonts w:ascii="Calibri" w:eastAsia="SimSun" w:hAnsi="Calibri" w:cs="Times New Roman"/>
          <w:sz w:val="20"/>
          <w:szCs w:val="20"/>
        </w:rPr>
        <w:t xml:space="preserve"> </w:t>
      </w:r>
      <w:r w:rsidRPr="36819AB8">
        <w:rPr>
          <w:rFonts w:ascii="Calibri" w:eastAsia="SimSun" w:hAnsi="Calibri" w:cs="Times New Roman"/>
          <w:b/>
          <w:bCs/>
          <w:sz w:val="20"/>
          <w:szCs w:val="20"/>
        </w:rPr>
        <w:t>Operational closure must happen within 9 months from project completion date</w:t>
      </w:r>
      <w:r w:rsidRPr="00485F0E">
        <w:rPr>
          <w:rFonts w:ascii="Calibri" w:eastAsia="SimSun" w:hAnsi="Calibri" w:cs="Times New Roman"/>
          <w:b/>
          <w:bCs/>
          <w:sz w:val="20"/>
          <w:szCs w:val="20"/>
        </w:rPr>
        <w:t>.</w:t>
      </w:r>
      <w:r w:rsidRPr="36819AB8">
        <w:rPr>
          <w:rFonts w:ascii="Calibri" w:eastAsia="SimSun" w:hAnsi="Calibri" w:cs="Times New Roman"/>
          <w:b/>
          <w:bCs/>
          <w:sz w:val="20"/>
          <w:szCs w:val="20"/>
        </w:rPr>
        <w:t xml:space="preserve"> </w:t>
      </w:r>
      <w:r w:rsidRPr="00485F0E">
        <w:rPr>
          <w:rFonts w:ascii="Calibri" w:eastAsia="SimSun" w:hAnsi="Calibri" w:cs="Times New Roman"/>
          <w:sz w:val="20"/>
          <w:szCs w:val="20"/>
        </w:rPr>
        <w:t xml:space="preserve">Prior to operational closure, the Terminal Evaluation must have been submitted and the corresponding TE management response and the end-of-project review Project Board meeting must have been completed.The Implementing Partner through a Project Board decision will notify the UNDP Country Office when operational closure has been completed. Before Operational Closure, the project must have completed the transfer or disposal of any equipment that is still the property of UNDP. </w:t>
      </w:r>
    </w:p>
    <w:p w14:paraId="34B1C683" w14:textId="77777777" w:rsidR="00485F0E" w:rsidRPr="00485F0E" w:rsidRDefault="00485F0E" w:rsidP="000111B9">
      <w:pPr>
        <w:numPr>
          <w:ilvl w:val="0"/>
          <w:numId w:val="36"/>
        </w:numPr>
        <w:spacing w:after="0" w:line="240" w:lineRule="auto"/>
        <w:jc w:val="both"/>
        <w:rPr>
          <w:rFonts w:ascii="Calibri" w:eastAsia="SimSun" w:hAnsi="Calibri" w:cs="Times New Roman"/>
          <w:sz w:val="20"/>
          <w:szCs w:val="20"/>
        </w:rPr>
      </w:pPr>
      <w:r w:rsidRPr="00485F0E">
        <w:rPr>
          <w:rFonts w:ascii="Calibri" w:eastAsia="SimSun" w:hAnsi="Calibri" w:cs="Times New Roman"/>
          <w:b/>
          <w:sz w:val="20"/>
          <w:szCs w:val="20"/>
          <w:u w:val="single"/>
        </w:rPr>
        <w:t>Financial</w:t>
      </w:r>
      <w:r w:rsidRPr="00485F0E">
        <w:rPr>
          <w:rFonts w:ascii="Calibri" w:eastAsia="SimSun" w:hAnsi="Calibri" w:cs="Times New Roman"/>
          <w:b/>
          <w:bCs/>
          <w:sz w:val="20"/>
          <w:szCs w:val="20"/>
          <w:u w:val="single"/>
        </w:rPr>
        <w:t xml:space="preserve"> Closure</w:t>
      </w:r>
      <w:r w:rsidRPr="00485F0E">
        <w:rPr>
          <w:rFonts w:ascii="Calibri" w:eastAsia="SimSun" w:hAnsi="Calibri" w:cs="Times New Roman"/>
          <w:b/>
          <w:bCs/>
          <w:sz w:val="20"/>
          <w:szCs w:val="20"/>
        </w:rPr>
        <w:t>:</w:t>
      </w:r>
      <w:r w:rsidRPr="00485F0E">
        <w:rPr>
          <w:rFonts w:ascii="Calibri" w:eastAsia="SimSun" w:hAnsi="Calibri" w:cs="Times New Roman"/>
          <w:sz w:val="20"/>
          <w:szCs w:val="20"/>
        </w:rPr>
        <w:t xml:space="preserve"> </w:t>
      </w:r>
      <w:r w:rsidRPr="00485F0E">
        <w:rPr>
          <w:rFonts w:ascii="Calibri" w:eastAsia="SimSun" w:hAnsi="Calibri" w:cs="Times New Roman"/>
          <w:b/>
          <w:sz w:val="20"/>
          <w:szCs w:val="20"/>
        </w:rPr>
        <w:t>Financial closure must happen within 6 months of operational closure or after the date of cancellation.</w:t>
      </w:r>
      <w:r w:rsidRPr="00485F0E">
        <w:rPr>
          <w:rFonts w:ascii="Calibri" w:eastAsia="SimSun" w:hAnsi="Calibri" w:cs="Times New Roman"/>
          <w:sz w:val="20"/>
          <w:szCs w:val="20"/>
        </w:rPr>
        <w:t xml:space="preserve"> The project will be financially closed when the following conditions have been met: a) the project is operationally completed or has been cancelled; b) the Implementing Partner has reported all financial transactions to UNDP; c) UNDP has closed the accounts for the project; d) UNDP and the Implementing Partner have certified a final Combined Delivery Report (which serves as final budget revision). </w:t>
      </w:r>
    </w:p>
    <w:p w14:paraId="23195AE5" w14:textId="77777777" w:rsidR="00485F0E" w:rsidRPr="00485F0E" w:rsidRDefault="00485F0E" w:rsidP="36819AB8">
      <w:pPr>
        <w:spacing w:after="0" w:line="240" w:lineRule="auto"/>
        <w:ind w:left="720"/>
        <w:jc w:val="both"/>
        <w:rPr>
          <w:rFonts w:ascii="Calibri" w:eastAsia="SimSun" w:hAnsi="Calibri" w:cs="Times New Roman"/>
          <w:sz w:val="20"/>
          <w:szCs w:val="20"/>
        </w:rPr>
      </w:pPr>
      <w:r w:rsidRPr="00485F0E">
        <w:rPr>
          <w:rFonts w:ascii="Calibri" w:eastAsia="SimSun" w:hAnsi="Calibri" w:cs="Times New Roman"/>
          <w:sz w:val="20"/>
          <w:szCs w:val="20"/>
        </w:rPr>
        <w:t xml:space="preserve">Between operational and financial closure, the implementing partner will identify and settle all financial obligations and prepare a final expenditure report. The UNDP Country Office will send the final signed closure documents including confirmation of final cumulative expenditure and unspent balance to BPPS/NCE for confirmation before the project will be financially closed in Quantum by the UNDP Country Office. </w:t>
      </w:r>
    </w:p>
    <w:p w14:paraId="1EC0CBB9" w14:textId="77777777" w:rsidR="00485F0E" w:rsidRPr="00485F0E" w:rsidRDefault="00485F0E" w:rsidP="00485F0E">
      <w:pPr>
        <w:spacing w:after="0" w:line="240" w:lineRule="auto"/>
        <w:jc w:val="both"/>
        <w:rPr>
          <w:rFonts w:ascii="Calibri" w:eastAsia="SimSun" w:hAnsi="Calibri" w:cs="Times New Roman"/>
          <w:sz w:val="20"/>
          <w:szCs w:val="24"/>
        </w:rPr>
      </w:pPr>
    </w:p>
    <w:p w14:paraId="65544B73" w14:textId="0C4C930A" w:rsidR="00485F0E" w:rsidRPr="00485F0E" w:rsidRDefault="00485F0E" w:rsidP="00485F0E">
      <w:pPr>
        <w:spacing w:after="0" w:line="240" w:lineRule="auto"/>
        <w:jc w:val="both"/>
        <w:rPr>
          <w:rFonts w:ascii="Calibri" w:eastAsia="SimSun" w:hAnsi="Calibri" w:cs="Times New Roman"/>
          <w:sz w:val="20"/>
          <w:szCs w:val="20"/>
        </w:rPr>
      </w:pPr>
      <w:r w:rsidRPr="00485F0E">
        <w:rPr>
          <w:rFonts w:ascii="Calibri" w:eastAsia="SimSun" w:hAnsi="Calibri" w:cs="Times New Roman"/>
          <w:b/>
          <w:sz w:val="20"/>
          <w:szCs w:val="24"/>
          <w:u w:val="single"/>
        </w:rPr>
        <w:t>Cancellation and Suspension:</w:t>
      </w:r>
      <w:r w:rsidRPr="00485F0E">
        <w:rPr>
          <w:rFonts w:ascii="Calibri" w:eastAsia="SimSun" w:hAnsi="Calibri" w:cs="Times New Roman"/>
          <w:sz w:val="20"/>
          <w:szCs w:val="24"/>
        </w:rPr>
        <w:t xml:space="preserve"> </w:t>
      </w:r>
      <w:r w:rsidRPr="00485F0E">
        <w:rPr>
          <w:rFonts w:ascii="Calibri" w:eastAsia="SimSun" w:hAnsi="Calibri" w:cs="Times New Roman"/>
          <w:sz w:val="20"/>
          <w:szCs w:val="20"/>
        </w:rPr>
        <w:t>All projects considering going through cancellation or suspension must follow UNDP and GEF requirements. Guidance can be found in the UNDP POPP (</w:t>
      </w:r>
      <w:hyperlink r:id="rId35" w:history="1">
        <w:r w:rsidRPr="00485F0E">
          <w:rPr>
            <w:rFonts w:ascii="Calibri" w:eastAsia="SimSun" w:hAnsi="Calibri" w:cs="Times New Roman"/>
            <w:color w:val="0000FF"/>
            <w:sz w:val="20"/>
            <w:szCs w:val="20"/>
            <w:u w:val="single"/>
          </w:rPr>
          <w:t>SOPs for management actions of Vertical Fund projects escalated to the Executive Coordinator</w:t>
        </w:r>
      </w:hyperlink>
      <w:r w:rsidRPr="00485F0E">
        <w:rPr>
          <w:rFonts w:ascii="Calibri" w:eastAsia="SimSun" w:hAnsi="Calibri" w:cs="Times New Roman"/>
          <w:sz w:val="20"/>
          <w:szCs w:val="20"/>
        </w:rPr>
        <w:t xml:space="preserve"> and </w:t>
      </w:r>
      <w:hyperlink r:id="rId36" w:history="1">
        <w:r w:rsidRPr="00485F0E">
          <w:rPr>
            <w:rFonts w:ascii="Calibri" w:eastAsia="SimSun" w:hAnsi="Calibri" w:cs="Times New Roman"/>
            <w:color w:val="0000FF"/>
            <w:sz w:val="20"/>
            <w:szCs w:val="20"/>
            <w:u w:val="single"/>
          </w:rPr>
          <w:t>Guidance for GEF project revisions</w:t>
        </w:r>
      </w:hyperlink>
      <w:r w:rsidRPr="00485F0E">
        <w:rPr>
          <w:rFonts w:ascii="Calibri" w:eastAsia="SimSun" w:hAnsi="Calibri" w:cs="Times New Roman"/>
          <w:sz w:val="20"/>
          <w:szCs w:val="20"/>
        </w:rPr>
        <w:t xml:space="preserve">). </w:t>
      </w:r>
    </w:p>
    <w:p w14:paraId="6DDF7369" w14:textId="77777777" w:rsidR="00485F0E" w:rsidRPr="00485F0E" w:rsidRDefault="00485F0E" w:rsidP="00485F0E">
      <w:pPr>
        <w:spacing w:after="0" w:line="240" w:lineRule="auto"/>
        <w:jc w:val="both"/>
        <w:rPr>
          <w:rFonts w:ascii="Calibri" w:eastAsia="SimSun" w:hAnsi="Calibri" w:cs="Times New Roman"/>
          <w:sz w:val="20"/>
          <w:szCs w:val="20"/>
        </w:rPr>
      </w:pPr>
    </w:p>
    <w:p w14:paraId="305B6DEB"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b/>
          <w:bCs/>
          <w:sz w:val="20"/>
          <w:szCs w:val="24"/>
          <w:u w:val="single"/>
        </w:rPr>
        <w:t>Refund to GEF:</w:t>
      </w:r>
      <w:r w:rsidRPr="00485F0E">
        <w:rPr>
          <w:rFonts w:ascii="Calibri" w:eastAsia="SimSun" w:hAnsi="Calibri" w:cs="Times New Roman"/>
          <w:sz w:val="20"/>
          <w:szCs w:val="24"/>
        </w:rPr>
        <w:t xml:space="preserve"> Should a refund of unspent funds to the GEF be necessary, this will be managed directly by the BPPS/NCE team Directorate in New York. No action is required by the UNDP Country Office on the actual refund from UNDP project to the GEF. Unspent project balance is not permitted to be transferred to any other projects. </w:t>
      </w:r>
    </w:p>
    <w:p w14:paraId="3E94A411" w14:textId="77777777" w:rsidR="00485F0E" w:rsidRPr="00485F0E" w:rsidRDefault="00485F0E" w:rsidP="00485F0E">
      <w:pPr>
        <w:spacing w:after="0" w:line="240" w:lineRule="auto"/>
        <w:jc w:val="both"/>
        <w:rPr>
          <w:rFonts w:ascii="Calibri" w:eastAsia="SimSun" w:hAnsi="Calibri" w:cs="Times New Roman"/>
          <w:sz w:val="20"/>
          <w:szCs w:val="20"/>
        </w:rPr>
      </w:pPr>
    </w:p>
    <w:p w14:paraId="6766F5E4" w14:textId="77777777" w:rsidR="00485F0E" w:rsidRPr="00485F0E" w:rsidRDefault="00485F0E" w:rsidP="00485F0E">
      <w:pPr>
        <w:spacing w:after="0" w:line="240" w:lineRule="auto"/>
        <w:jc w:val="both"/>
        <w:rPr>
          <w:rFonts w:ascii="Calibri" w:eastAsia="SimSun" w:hAnsi="Calibri" w:cs="Times New Roman"/>
          <w:sz w:val="20"/>
          <w:szCs w:val="20"/>
        </w:rPr>
      </w:pPr>
    </w:p>
    <w:p w14:paraId="73F4243C" w14:textId="77777777" w:rsidR="00485F0E" w:rsidRPr="00485F0E" w:rsidRDefault="00485F0E" w:rsidP="00485F0E">
      <w:pPr>
        <w:spacing w:after="0" w:line="240" w:lineRule="auto"/>
        <w:jc w:val="both"/>
        <w:rPr>
          <w:rFonts w:ascii="Calibri" w:eastAsia="SimSun" w:hAnsi="Calibri" w:cs="Times New Roman"/>
          <w:sz w:val="20"/>
          <w:szCs w:val="20"/>
        </w:rPr>
        <w:sectPr w:rsidR="00485F0E" w:rsidRPr="00485F0E" w:rsidSect="005C3B00">
          <w:pgSz w:w="12240" w:h="15840" w:code="1"/>
          <w:pgMar w:top="1440" w:right="1440" w:bottom="1440" w:left="1440" w:header="720" w:footer="432" w:gutter="0"/>
          <w:cols w:space="708"/>
          <w:titlePg/>
          <w:docGrid w:linePitch="360"/>
        </w:sectPr>
      </w:pPr>
    </w:p>
    <w:p w14:paraId="781F0E06" w14:textId="77777777" w:rsidR="00485F0E" w:rsidRPr="00485F0E" w:rsidRDefault="32C28A7B" w:rsidP="0045637E">
      <w:pPr>
        <w:pStyle w:val="Heading1"/>
      </w:pPr>
      <w:bookmarkStart w:id="29" w:name="_Toc135389240"/>
      <w:bookmarkStart w:id="30" w:name="_Toc1535118324"/>
      <w:r>
        <w:lastRenderedPageBreak/>
        <w:t>Total Budget and Work Plan</w:t>
      </w:r>
      <w:bookmarkEnd w:id="29"/>
      <w:bookmarkEnd w:id="30"/>
    </w:p>
    <w:p w14:paraId="67B781D2" w14:textId="77777777" w:rsidR="00485F0E" w:rsidRPr="00485F0E" w:rsidRDefault="00485F0E" w:rsidP="00485F0E">
      <w:pPr>
        <w:spacing w:after="60" w:line="240" w:lineRule="auto"/>
        <w:jc w:val="both"/>
        <w:rPr>
          <w:rFonts w:ascii="Calibri" w:eastAsia="SimSun" w:hAnsi="Calibri" w:cs="Calibri"/>
          <w:i/>
          <w:noProof/>
          <w:sz w:val="18"/>
          <w:szCs w:val="18"/>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3108"/>
        <w:gridCol w:w="2199"/>
        <w:gridCol w:w="1980"/>
        <w:gridCol w:w="7103"/>
      </w:tblGrid>
      <w:tr w:rsidR="00485F0E" w:rsidRPr="00485F0E" w14:paraId="37A2EB69" w14:textId="77777777" w:rsidTr="36819AB8">
        <w:trPr>
          <w:cantSplit/>
          <w:trHeight w:val="280"/>
        </w:trPr>
        <w:tc>
          <w:tcPr>
            <w:tcW w:w="5000" w:type="pct"/>
            <w:gridSpan w:val="4"/>
            <w:shd w:val="clear" w:color="auto" w:fill="D9D9D9" w:themeFill="background1" w:themeFillShade="D9"/>
            <w:noWrap/>
            <w:vAlign w:val="bottom"/>
          </w:tcPr>
          <w:p w14:paraId="05FC35A7" w14:textId="77777777" w:rsidR="00485F0E" w:rsidRPr="00485F0E" w:rsidRDefault="00485F0E" w:rsidP="00485F0E">
            <w:pPr>
              <w:spacing w:after="60" w:line="240" w:lineRule="auto"/>
              <w:jc w:val="both"/>
              <w:rPr>
                <w:rFonts w:ascii="Calibri" w:eastAsia="SimSun" w:hAnsi="Calibri" w:cs="Arial"/>
                <w:b/>
                <w:sz w:val="18"/>
                <w:szCs w:val="18"/>
              </w:rPr>
            </w:pPr>
            <w:r w:rsidRPr="00485F0E">
              <w:rPr>
                <w:rFonts w:ascii="Calibri" w:eastAsia="SimSun" w:hAnsi="Calibri" w:cs="Arial"/>
                <w:b/>
                <w:bCs/>
                <w:sz w:val="18"/>
                <w:szCs w:val="18"/>
              </w:rPr>
              <w:t>Total</w:t>
            </w:r>
            <w:r w:rsidRPr="00485F0E">
              <w:rPr>
                <w:rFonts w:ascii="Calibri" w:eastAsia="SimSun" w:hAnsi="Calibri" w:cs="Arial"/>
                <w:b/>
                <w:sz w:val="18"/>
                <w:szCs w:val="18"/>
              </w:rPr>
              <w:t xml:space="preserve"> Budget and Work Plan</w:t>
            </w:r>
          </w:p>
        </w:tc>
      </w:tr>
      <w:tr w:rsidR="00485F0E" w:rsidRPr="00485F0E" w14:paraId="477640BE" w14:textId="77777777" w:rsidTr="005C3B00">
        <w:trPr>
          <w:cantSplit/>
          <w:trHeight w:val="280"/>
        </w:trPr>
        <w:tc>
          <w:tcPr>
            <w:tcW w:w="1080" w:type="pct"/>
            <w:noWrap/>
            <w:vAlign w:val="center"/>
          </w:tcPr>
          <w:p w14:paraId="002DE747" w14:textId="77777777" w:rsidR="00485F0E" w:rsidRPr="00485F0E" w:rsidRDefault="00485F0E" w:rsidP="00485F0E">
            <w:pPr>
              <w:spacing w:after="60" w:line="240" w:lineRule="auto"/>
              <w:jc w:val="both"/>
              <w:rPr>
                <w:rFonts w:ascii="Calibri" w:eastAsia="SimSun" w:hAnsi="Calibri" w:cs="Arial"/>
                <w:color w:val="000000"/>
                <w:sz w:val="18"/>
                <w:szCs w:val="18"/>
                <w:lang w:eastAsia="zh-CN"/>
              </w:rPr>
            </w:pPr>
            <w:r w:rsidRPr="00485F0E">
              <w:rPr>
                <w:rFonts w:ascii="Calibri" w:eastAsia="SimSun" w:hAnsi="Calibri" w:cs="Arial"/>
                <w:color w:val="000000"/>
                <w:sz w:val="18"/>
                <w:szCs w:val="18"/>
                <w:lang w:eastAsia="zh-CN"/>
              </w:rPr>
              <w:t>Quantum Business Unit</w:t>
            </w:r>
          </w:p>
        </w:tc>
        <w:tc>
          <w:tcPr>
            <w:tcW w:w="3920" w:type="pct"/>
            <w:gridSpan w:val="3"/>
            <w:vAlign w:val="center"/>
          </w:tcPr>
          <w:p w14:paraId="7C0E30E2" w14:textId="2F4FF1D6" w:rsidR="00485F0E" w:rsidRPr="00485F0E" w:rsidRDefault="652FB15B" w:rsidP="00485F0E">
            <w:pPr>
              <w:spacing w:after="60" w:line="240" w:lineRule="auto"/>
              <w:jc w:val="both"/>
              <w:rPr>
                <w:rFonts w:ascii="Calibri" w:eastAsia="SimSun" w:hAnsi="Calibri" w:cs="Arial"/>
                <w:i/>
                <w:iCs/>
                <w:sz w:val="18"/>
                <w:szCs w:val="18"/>
              </w:rPr>
            </w:pPr>
            <w:r w:rsidRPr="36819AB8">
              <w:rPr>
                <w:rFonts w:ascii="Calibri" w:eastAsia="SimSun" w:hAnsi="Calibri" w:cs="Calibri"/>
                <w:color w:val="000000" w:themeColor="text1"/>
                <w:sz w:val="18"/>
                <w:szCs w:val="18"/>
                <w:lang w:eastAsia="zh-CN"/>
              </w:rPr>
              <w:t>UNDP-MNG</w:t>
            </w:r>
          </w:p>
        </w:tc>
      </w:tr>
      <w:tr w:rsidR="00485F0E" w:rsidRPr="00485F0E" w14:paraId="36BBF3FF" w14:textId="77777777" w:rsidTr="005C3B00">
        <w:trPr>
          <w:cantSplit/>
          <w:trHeight w:val="280"/>
        </w:trPr>
        <w:tc>
          <w:tcPr>
            <w:tcW w:w="1080" w:type="pct"/>
            <w:noWrap/>
            <w:vAlign w:val="bottom"/>
          </w:tcPr>
          <w:p w14:paraId="1E9E9DCE" w14:textId="77777777" w:rsidR="00485F0E" w:rsidRPr="00485F0E" w:rsidRDefault="00485F0E" w:rsidP="00485F0E">
            <w:pPr>
              <w:spacing w:after="60" w:line="240" w:lineRule="auto"/>
              <w:jc w:val="both"/>
              <w:rPr>
                <w:rFonts w:ascii="Calibri" w:eastAsia="SimSun" w:hAnsi="Calibri" w:cs="Arial"/>
                <w:b/>
                <w:sz w:val="18"/>
                <w:szCs w:val="18"/>
              </w:rPr>
            </w:pPr>
            <w:r w:rsidRPr="00485F0E">
              <w:rPr>
                <w:rFonts w:ascii="Calibri" w:eastAsia="SimSun" w:hAnsi="Calibri" w:cs="Arial"/>
                <w:color w:val="000000"/>
                <w:sz w:val="18"/>
                <w:szCs w:val="18"/>
                <w:lang w:eastAsia="zh-CN"/>
              </w:rPr>
              <w:t xml:space="preserve">Quantum Project ID: </w:t>
            </w:r>
          </w:p>
        </w:tc>
        <w:tc>
          <w:tcPr>
            <w:tcW w:w="764" w:type="pct"/>
            <w:vAlign w:val="bottom"/>
          </w:tcPr>
          <w:p w14:paraId="4618A713" w14:textId="28FD634E" w:rsidR="00485F0E" w:rsidRPr="00485F0E" w:rsidRDefault="6D1CD959" w:rsidP="00485F0E">
            <w:pPr>
              <w:spacing w:after="60" w:line="240" w:lineRule="auto"/>
              <w:jc w:val="both"/>
              <w:rPr>
                <w:rFonts w:ascii="Calibri" w:eastAsia="SimSun" w:hAnsi="Calibri" w:cs="Arial"/>
                <w:sz w:val="18"/>
                <w:szCs w:val="18"/>
              </w:rPr>
            </w:pPr>
            <w:r w:rsidRPr="36819AB8">
              <w:rPr>
                <w:rFonts w:ascii="Calibri" w:eastAsia="SimSun" w:hAnsi="Calibri" w:cs="Arial"/>
                <w:sz w:val="18"/>
                <w:szCs w:val="18"/>
              </w:rPr>
              <w:t>TBC</w:t>
            </w:r>
          </w:p>
        </w:tc>
        <w:tc>
          <w:tcPr>
            <w:tcW w:w="687" w:type="pct"/>
            <w:vAlign w:val="center"/>
          </w:tcPr>
          <w:p w14:paraId="3ACE696E" w14:textId="77777777" w:rsidR="00485F0E" w:rsidRPr="00485F0E" w:rsidRDefault="00485F0E" w:rsidP="00485F0E">
            <w:pPr>
              <w:spacing w:after="60" w:line="240" w:lineRule="auto"/>
              <w:jc w:val="both"/>
              <w:rPr>
                <w:rFonts w:ascii="Calibri" w:eastAsia="SimSun" w:hAnsi="Calibri" w:cs="Arial"/>
                <w:color w:val="000000"/>
                <w:sz w:val="18"/>
                <w:szCs w:val="18"/>
                <w:lang w:eastAsia="zh-CN"/>
              </w:rPr>
            </w:pPr>
            <w:r w:rsidRPr="00485F0E">
              <w:rPr>
                <w:rFonts w:ascii="Calibri" w:eastAsia="SimSun" w:hAnsi="Calibri" w:cs="Arial"/>
                <w:color w:val="000000"/>
                <w:sz w:val="18"/>
                <w:szCs w:val="18"/>
                <w:lang w:eastAsia="zh-CN"/>
              </w:rPr>
              <w:t>Quantum Project Title:</w:t>
            </w:r>
          </w:p>
        </w:tc>
        <w:tc>
          <w:tcPr>
            <w:tcW w:w="2469" w:type="pct"/>
            <w:vAlign w:val="bottom"/>
          </w:tcPr>
          <w:p w14:paraId="1BAF7F86" w14:textId="1BD76288" w:rsidR="00485F0E" w:rsidRPr="00485F0E" w:rsidRDefault="1894BEBC" w:rsidP="00485F0E">
            <w:pPr>
              <w:spacing w:after="60" w:line="240" w:lineRule="auto"/>
              <w:jc w:val="both"/>
              <w:rPr>
                <w:rFonts w:ascii="Calibri" w:eastAsia="SimSun" w:hAnsi="Calibri" w:cs="Arial"/>
                <w:sz w:val="18"/>
                <w:szCs w:val="18"/>
              </w:rPr>
            </w:pPr>
            <w:r w:rsidRPr="36819AB8">
              <w:rPr>
                <w:rFonts w:ascii="Calibri" w:eastAsia="SimSun" w:hAnsi="Calibri" w:cs="Arial"/>
                <w:i/>
                <w:iCs/>
                <w:sz w:val="18"/>
                <w:szCs w:val="18"/>
              </w:rPr>
              <w:t xml:space="preserve">To be inserted </w:t>
            </w:r>
            <w:r w:rsidR="6F6E1A8E" w:rsidRPr="36819AB8">
              <w:rPr>
                <w:rFonts w:ascii="Calibri" w:eastAsia="SimSun" w:hAnsi="Calibri" w:cs="Arial"/>
                <w:i/>
                <w:iCs/>
                <w:sz w:val="18"/>
                <w:szCs w:val="18"/>
              </w:rPr>
              <w:t>a</w:t>
            </w:r>
            <w:r w:rsidR="00485F0E" w:rsidRPr="36819AB8">
              <w:rPr>
                <w:rFonts w:ascii="Calibri" w:eastAsia="SimSun" w:hAnsi="Calibri" w:cs="Arial"/>
                <w:i/>
                <w:iCs/>
                <w:sz w:val="18"/>
                <w:szCs w:val="18"/>
              </w:rPr>
              <w:t>s</w:t>
            </w:r>
            <w:r w:rsidR="00485F0E" w:rsidRPr="00485F0E">
              <w:rPr>
                <w:rFonts w:ascii="Calibri" w:eastAsia="SimSun" w:hAnsi="Calibri" w:cs="Arial"/>
                <w:i/>
                <w:iCs/>
                <w:sz w:val="18"/>
                <w:szCs w:val="18"/>
              </w:rPr>
              <w:t xml:space="preserve"> in Quantum</w:t>
            </w:r>
          </w:p>
        </w:tc>
      </w:tr>
      <w:tr w:rsidR="00485F0E" w:rsidRPr="00485F0E" w14:paraId="6658E012" w14:textId="77777777" w:rsidTr="005C3B00">
        <w:trPr>
          <w:cantSplit/>
          <w:trHeight w:val="280"/>
        </w:trPr>
        <w:tc>
          <w:tcPr>
            <w:tcW w:w="1080" w:type="pct"/>
            <w:noWrap/>
            <w:vAlign w:val="bottom"/>
          </w:tcPr>
          <w:p w14:paraId="638C5FF1" w14:textId="77777777" w:rsidR="00485F0E" w:rsidRPr="00485F0E" w:rsidRDefault="00485F0E" w:rsidP="00485F0E">
            <w:pPr>
              <w:spacing w:after="60" w:line="240" w:lineRule="auto"/>
              <w:jc w:val="both"/>
              <w:rPr>
                <w:rFonts w:ascii="Calibri" w:eastAsia="SimSun" w:hAnsi="Calibri" w:cs="Arial"/>
                <w:color w:val="000000"/>
                <w:sz w:val="18"/>
                <w:szCs w:val="18"/>
                <w:lang w:eastAsia="zh-CN"/>
              </w:rPr>
            </w:pPr>
            <w:r w:rsidRPr="00485F0E">
              <w:rPr>
                <w:rFonts w:ascii="Calibri" w:eastAsia="SimSun" w:hAnsi="Calibri" w:cs="Arial"/>
                <w:color w:val="000000"/>
                <w:sz w:val="18"/>
                <w:szCs w:val="18"/>
                <w:lang w:eastAsia="zh-CN"/>
              </w:rPr>
              <w:t>Quantum Award ID:</w:t>
            </w:r>
          </w:p>
        </w:tc>
        <w:tc>
          <w:tcPr>
            <w:tcW w:w="764" w:type="pct"/>
            <w:vAlign w:val="bottom"/>
          </w:tcPr>
          <w:p w14:paraId="1B498662" w14:textId="30EBC1EA" w:rsidR="00485F0E" w:rsidRPr="00485F0E" w:rsidRDefault="6520D0C0" w:rsidP="00485F0E">
            <w:pPr>
              <w:spacing w:after="60" w:line="240" w:lineRule="auto"/>
              <w:jc w:val="both"/>
              <w:rPr>
                <w:rFonts w:ascii="Calibri" w:eastAsia="SimSun" w:hAnsi="Calibri" w:cs="Arial"/>
                <w:sz w:val="18"/>
                <w:szCs w:val="18"/>
              </w:rPr>
            </w:pPr>
            <w:r w:rsidRPr="36819AB8">
              <w:rPr>
                <w:rFonts w:ascii="Calibri" w:eastAsia="SimSun" w:hAnsi="Calibri" w:cs="Arial"/>
                <w:sz w:val="18"/>
                <w:szCs w:val="18"/>
              </w:rPr>
              <w:t>TBC</w:t>
            </w:r>
          </w:p>
        </w:tc>
        <w:tc>
          <w:tcPr>
            <w:tcW w:w="688" w:type="pct"/>
            <w:vAlign w:val="center"/>
          </w:tcPr>
          <w:p w14:paraId="6EB50B4E" w14:textId="77777777" w:rsidR="00485F0E" w:rsidRPr="00485F0E" w:rsidRDefault="00485F0E" w:rsidP="00485F0E">
            <w:pPr>
              <w:spacing w:after="60" w:line="240" w:lineRule="auto"/>
              <w:jc w:val="both"/>
              <w:rPr>
                <w:rFonts w:ascii="Calibri" w:eastAsia="SimSun" w:hAnsi="Calibri" w:cs="Arial"/>
                <w:color w:val="000000"/>
                <w:sz w:val="18"/>
                <w:szCs w:val="18"/>
                <w:lang w:eastAsia="zh-CN"/>
              </w:rPr>
            </w:pPr>
            <w:r w:rsidRPr="00485F0E">
              <w:rPr>
                <w:rFonts w:ascii="Calibri" w:eastAsia="SimSun" w:hAnsi="Calibri" w:cs="Arial"/>
                <w:color w:val="000000"/>
                <w:sz w:val="18"/>
                <w:szCs w:val="18"/>
                <w:lang w:eastAsia="zh-CN"/>
              </w:rPr>
              <w:t>Quantum Award Title:</w:t>
            </w:r>
          </w:p>
        </w:tc>
        <w:tc>
          <w:tcPr>
            <w:tcW w:w="2469" w:type="pct"/>
            <w:vAlign w:val="bottom"/>
          </w:tcPr>
          <w:p w14:paraId="327FA7E6" w14:textId="5F7B04EC" w:rsidR="00485F0E" w:rsidRPr="00485F0E" w:rsidRDefault="10FE278D" w:rsidP="00485F0E">
            <w:pPr>
              <w:spacing w:after="60" w:line="240" w:lineRule="auto"/>
              <w:jc w:val="both"/>
              <w:rPr>
                <w:rFonts w:ascii="Calibri" w:eastAsia="SimSun" w:hAnsi="Calibri" w:cs="Arial"/>
                <w:i/>
                <w:iCs/>
                <w:sz w:val="18"/>
                <w:szCs w:val="18"/>
              </w:rPr>
            </w:pPr>
            <w:r w:rsidRPr="36819AB8">
              <w:rPr>
                <w:rFonts w:ascii="Calibri" w:eastAsia="SimSun" w:hAnsi="Calibri" w:cs="Arial"/>
                <w:i/>
                <w:iCs/>
                <w:sz w:val="18"/>
                <w:szCs w:val="18"/>
              </w:rPr>
              <w:t xml:space="preserve">To be inserted </w:t>
            </w:r>
            <w:r w:rsidR="1372B037" w:rsidRPr="36819AB8">
              <w:rPr>
                <w:rFonts w:ascii="Calibri" w:eastAsia="SimSun" w:hAnsi="Calibri" w:cs="Arial"/>
                <w:i/>
                <w:iCs/>
                <w:sz w:val="18"/>
                <w:szCs w:val="18"/>
              </w:rPr>
              <w:t>a</w:t>
            </w:r>
            <w:r w:rsidR="00485F0E" w:rsidRPr="36819AB8">
              <w:rPr>
                <w:rFonts w:ascii="Calibri" w:eastAsia="SimSun" w:hAnsi="Calibri" w:cs="Arial"/>
                <w:i/>
                <w:iCs/>
                <w:sz w:val="18"/>
                <w:szCs w:val="18"/>
              </w:rPr>
              <w:t>s</w:t>
            </w:r>
            <w:r w:rsidR="00485F0E" w:rsidRPr="00485F0E">
              <w:rPr>
                <w:rFonts w:ascii="Calibri" w:eastAsia="SimSun" w:hAnsi="Calibri" w:cs="Arial"/>
                <w:i/>
                <w:iCs/>
                <w:sz w:val="18"/>
                <w:szCs w:val="18"/>
              </w:rPr>
              <w:t xml:space="preserve"> in Quantum</w:t>
            </w:r>
          </w:p>
        </w:tc>
      </w:tr>
      <w:tr w:rsidR="00485F0E" w:rsidRPr="00485F0E" w14:paraId="3FA9A501" w14:textId="77777777" w:rsidTr="005C3B00">
        <w:trPr>
          <w:trHeight w:val="280"/>
        </w:trPr>
        <w:tc>
          <w:tcPr>
            <w:tcW w:w="1080" w:type="pct"/>
            <w:tcBorders>
              <w:top w:val="nil"/>
              <w:left w:val="single" w:sz="4" w:space="0" w:color="auto"/>
              <w:bottom w:val="single" w:sz="4" w:space="0" w:color="auto"/>
              <w:right w:val="single" w:sz="4" w:space="0" w:color="auto"/>
            </w:tcBorders>
            <w:noWrap/>
            <w:vAlign w:val="center"/>
            <w:hideMark/>
          </w:tcPr>
          <w:p w14:paraId="7A98F13F" w14:textId="77777777" w:rsidR="00485F0E" w:rsidRPr="00485F0E" w:rsidRDefault="00485F0E" w:rsidP="00485F0E">
            <w:pPr>
              <w:spacing w:after="60" w:line="240" w:lineRule="auto"/>
              <w:jc w:val="both"/>
              <w:rPr>
                <w:rFonts w:ascii="Calibri" w:eastAsia="SimSun" w:hAnsi="Calibri" w:cs="Calibri"/>
                <w:bCs/>
                <w:color w:val="000000"/>
                <w:sz w:val="18"/>
                <w:szCs w:val="18"/>
                <w:lang w:eastAsia="zh-CN"/>
              </w:rPr>
            </w:pPr>
            <w:r w:rsidRPr="00485F0E">
              <w:rPr>
                <w:rFonts w:ascii="Calibri" w:eastAsia="SimSun" w:hAnsi="Calibri" w:cs="Calibri"/>
                <w:bCs/>
                <w:color w:val="000000"/>
                <w:sz w:val="18"/>
                <w:szCs w:val="18"/>
                <w:lang w:eastAsia="zh-CN"/>
              </w:rPr>
              <w:t xml:space="preserve">UNDP-GEF PIMS No. </w:t>
            </w:r>
          </w:p>
        </w:tc>
        <w:tc>
          <w:tcPr>
            <w:tcW w:w="3920" w:type="pct"/>
            <w:gridSpan w:val="3"/>
            <w:tcBorders>
              <w:top w:val="single" w:sz="4" w:space="0" w:color="auto"/>
              <w:left w:val="nil"/>
              <w:bottom w:val="single" w:sz="4" w:space="0" w:color="auto"/>
              <w:right w:val="single" w:sz="4" w:space="0" w:color="auto"/>
            </w:tcBorders>
            <w:noWrap/>
            <w:vAlign w:val="center"/>
            <w:hideMark/>
          </w:tcPr>
          <w:p w14:paraId="586BEE81" w14:textId="0D78C68D" w:rsidR="00485F0E" w:rsidRPr="00485F0E" w:rsidRDefault="71C59495" w:rsidP="00485F0E">
            <w:pPr>
              <w:spacing w:after="60" w:line="240" w:lineRule="auto"/>
              <w:jc w:val="both"/>
              <w:rPr>
                <w:rFonts w:ascii="Calibri" w:eastAsia="SimSun" w:hAnsi="Calibri" w:cs="Calibri"/>
                <w:color w:val="000000"/>
                <w:sz w:val="18"/>
                <w:szCs w:val="18"/>
                <w:lang w:eastAsia="zh-CN"/>
              </w:rPr>
            </w:pPr>
            <w:r w:rsidRPr="36819AB8">
              <w:rPr>
                <w:rFonts w:ascii="Calibri" w:eastAsia="SimSun" w:hAnsi="Calibri" w:cs="Calibri"/>
                <w:color w:val="000000" w:themeColor="text1"/>
                <w:sz w:val="18"/>
                <w:szCs w:val="18"/>
                <w:lang w:eastAsia="zh-CN"/>
              </w:rPr>
              <w:t>9605</w:t>
            </w:r>
          </w:p>
        </w:tc>
      </w:tr>
      <w:tr w:rsidR="00485F0E" w:rsidRPr="00485F0E" w14:paraId="5AB753ED" w14:textId="77777777" w:rsidTr="005C3B00">
        <w:trPr>
          <w:trHeight w:val="280"/>
        </w:trPr>
        <w:tc>
          <w:tcPr>
            <w:tcW w:w="1080" w:type="pct"/>
            <w:tcBorders>
              <w:top w:val="nil"/>
              <w:left w:val="single" w:sz="4" w:space="0" w:color="auto"/>
              <w:bottom w:val="single" w:sz="4" w:space="0" w:color="auto"/>
              <w:right w:val="single" w:sz="4" w:space="0" w:color="auto"/>
            </w:tcBorders>
            <w:vAlign w:val="center"/>
            <w:hideMark/>
          </w:tcPr>
          <w:p w14:paraId="6A2BDE8B" w14:textId="77777777" w:rsidR="00485F0E" w:rsidRPr="00485F0E" w:rsidRDefault="00485F0E" w:rsidP="00485F0E">
            <w:pPr>
              <w:spacing w:after="60" w:line="240" w:lineRule="auto"/>
              <w:jc w:val="both"/>
              <w:rPr>
                <w:rFonts w:ascii="Calibri" w:eastAsia="SimSun" w:hAnsi="Calibri" w:cs="Calibri"/>
                <w:bCs/>
                <w:color w:val="000000"/>
                <w:sz w:val="18"/>
                <w:szCs w:val="18"/>
                <w:lang w:eastAsia="zh-CN"/>
              </w:rPr>
            </w:pPr>
            <w:r w:rsidRPr="00485F0E">
              <w:rPr>
                <w:rFonts w:ascii="Calibri" w:eastAsia="SimSun" w:hAnsi="Calibri" w:cs="Calibri"/>
                <w:bCs/>
                <w:color w:val="000000"/>
                <w:sz w:val="18"/>
                <w:szCs w:val="18"/>
                <w:lang w:eastAsia="zh-CN"/>
              </w:rPr>
              <w:t xml:space="preserve">Implementing Partner </w:t>
            </w:r>
          </w:p>
        </w:tc>
        <w:tc>
          <w:tcPr>
            <w:tcW w:w="3920" w:type="pct"/>
            <w:gridSpan w:val="3"/>
            <w:tcBorders>
              <w:top w:val="single" w:sz="4" w:space="0" w:color="auto"/>
              <w:left w:val="nil"/>
              <w:bottom w:val="single" w:sz="4" w:space="0" w:color="auto"/>
              <w:right w:val="single" w:sz="4" w:space="0" w:color="auto"/>
            </w:tcBorders>
            <w:noWrap/>
            <w:vAlign w:val="center"/>
            <w:hideMark/>
          </w:tcPr>
          <w:p w14:paraId="300569C4" w14:textId="6D65C984" w:rsidR="00485F0E" w:rsidRPr="00485F0E" w:rsidRDefault="7DF8AD96" w:rsidP="00485F0E">
            <w:pPr>
              <w:spacing w:after="60" w:line="240" w:lineRule="auto"/>
              <w:jc w:val="both"/>
              <w:rPr>
                <w:rFonts w:ascii="Calibri" w:eastAsia="SimSun" w:hAnsi="Calibri" w:cs="Calibri"/>
                <w:i/>
                <w:iCs/>
                <w:color w:val="000000"/>
                <w:sz w:val="18"/>
                <w:szCs w:val="18"/>
                <w:lang w:eastAsia="zh-CN"/>
              </w:rPr>
            </w:pPr>
            <w:r w:rsidRPr="36819AB8">
              <w:rPr>
                <w:rFonts w:ascii="Calibri" w:eastAsia="SimSun" w:hAnsi="Calibri" w:cs="Calibri"/>
                <w:i/>
                <w:iCs/>
                <w:color w:val="000000" w:themeColor="text1"/>
                <w:sz w:val="18"/>
                <w:szCs w:val="18"/>
                <w:lang w:eastAsia="zh-CN"/>
              </w:rPr>
              <w:t>Ministry of Environment and Climate Change</w:t>
            </w:r>
          </w:p>
        </w:tc>
      </w:tr>
    </w:tbl>
    <w:p w14:paraId="461B8F20" w14:textId="77777777" w:rsidR="00485F0E" w:rsidRDefault="00485F0E" w:rsidP="00485F0E">
      <w:pPr>
        <w:spacing w:after="60" w:line="240" w:lineRule="auto"/>
        <w:jc w:val="both"/>
        <w:rPr>
          <w:rFonts w:ascii="Calibri" w:eastAsia="SimSun" w:hAnsi="Calibri" w:cs="Arial"/>
          <w:sz w:val="18"/>
          <w:szCs w:val="18"/>
        </w:rPr>
      </w:pPr>
    </w:p>
    <w:tbl>
      <w:tblPr>
        <w:tblW w:w="14368" w:type="dxa"/>
        <w:tblInd w:w="-5" w:type="dxa"/>
        <w:tblCellMar>
          <w:left w:w="43" w:type="dxa"/>
          <w:right w:w="43" w:type="dxa"/>
        </w:tblCellMar>
        <w:tblLook w:val="04A0" w:firstRow="1" w:lastRow="0" w:firstColumn="1" w:lastColumn="0" w:noHBand="0" w:noVBand="1"/>
      </w:tblPr>
      <w:tblGrid>
        <w:gridCol w:w="1258"/>
        <w:gridCol w:w="1438"/>
        <w:gridCol w:w="1009"/>
        <w:gridCol w:w="823"/>
        <w:gridCol w:w="781"/>
        <w:gridCol w:w="839"/>
        <w:gridCol w:w="1682"/>
        <w:gridCol w:w="989"/>
        <w:gridCol w:w="950"/>
        <w:gridCol w:w="1006"/>
        <w:gridCol w:w="6"/>
        <w:gridCol w:w="984"/>
        <w:gridCol w:w="6"/>
        <w:gridCol w:w="944"/>
        <w:gridCol w:w="6"/>
        <w:gridCol w:w="904"/>
        <w:gridCol w:w="6"/>
        <w:gridCol w:w="731"/>
        <w:gridCol w:w="6"/>
      </w:tblGrid>
      <w:tr w:rsidR="000710AF" w:rsidRPr="00C77E08" w14:paraId="3B2B1D99" w14:textId="77777777" w:rsidTr="00E12B0E">
        <w:trPr>
          <w:trHeight w:val="20"/>
        </w:trPr>
        <w:tc>
          <w:tcPr>
            <w:tcW w:w="1258" w:type="dxa"/>
            <w:tcBorders>
              <w:top w:val="single" w:sz="4" w:space="0" w:color="auto"/>
              <w:left w:val="single" w:sz="4" w:space="0" w:color="000000" w:themeColor="text1"/>
              <w:bottom w:val="single" w:sz="4" w:space="0" w:color="000000" w:themeColor="text1"/>
              <w:right w:val="single" w:sz="4" w:space="0" w:color="000000" w:themeColor="text1"/>
            </w:tcBorders>
            <w:noWrap/>
            <w:vAlign w:val="center"/>
          </w:tcPr>
          <w:p w14:paraId="43EA49E7" w14:textId="77777777" w:rsidR="000710AF" w:rsidRPr="00D87602" w:rsidRDefault="000710AF" w:rsidP="00594324">
            <w:pPr>
              <w:spacing w:after="60" w:line="240" w:lineRule="auto"/>
              <w:jc w:val="center"/>
              <w:rPr>
                <w:rFonts w:ascii="Aptos Narrow" w:eastAsia="Times New Roman" w:hAnsi="Aptos Narrow" w:cs="Times New Roman"/>
                <w:b/>
                <w:bCs/>
                <w:i/>
                <w:iCs/>
                <w:color w:val="000000"/>
                <w:sz w:val="18"/>
                <w:szCs w:val="18"/>
              </w:rPr>
            </w:pPr>
            <w:r w:rsidRPr="00D87602">
              <w:rPr>
                <w:rFonts w:ascii="Aptos Narrow" w:eastAsia="Times New Roman" w:hAnsi="Aptos Narrow" w:cs="Times New Roman"/>
                <w:b/>
                <w:bCs/>
                <w:i/>
                <w:iCs/>
                <w:color w:val="000000"/>
                <w:sz w:val="18"/>
                <w:szCs w:val="18"/>
              </w:rPr>
              <w:t>Quantum Outcome</w:t>
            </w:r>
            <w:r w:rsidRPr="00D87602">
              <w:rPr>
                <w:rFonts w:ascii="Aptos Narrow" w:eastAsia="Times New Roman" w:hAnsi="Aptos Narrow" w:cs="Times New Roman"/>
                <w:b/>
                <w:bCs/>
                <w:i/>
                <w:iCs/>
                <w:color w:val="000000"/>
                <w:sz w:val="18"/>
                <w:szCs w:val="18"/>
              </w:rPr>
              <w:br/>
              <w:t>(GEF Component)</w:t>
            </w:r>
          </w:p>
        </w:tc>
        <w:tc>
          <w:tcPr>
            <w:tcW w:w="1438" w:type="dxa"/>
            <w:tcBorders>
              <w:top w:val="single" w:sz="4" w:space="0" w:color="auto"/>
              <w:left w:val="nil"/>
              <w:bottom w:val="single" w:sz="4" w:space="0" w:color="000000" w:themeColor="text1"/>
              <w:right w:val="single" w:sz="4" w:space="0" w:color="000000" w:themeColor="text1"/>
            </w:tcBorders>
            <w:noWrap/>
            <w:vAlign w:val="center"/>
          </w:tcPr>
          <w:p w14:paraId="0E220334" w14:textId="77777777" w:rsidR="000710AF" w:rsidRPr="00D87602" w:rsidRDefault="000710AF" w:rsidP="00594324">
            <w:pPr>
              <w:spacing w:after="60" w:line="240" w:lineRule="auto"/>
              <w:jc w:val="center"/>
              <w:rPr>
                <w:rFonts w:ascii="Aptos Narrow" w:eastAsia="Times New Roman" w:hAnsi="Aptos Narrow" w:cs="Times New Roman"/>
                <w:b/>
                <w:bCs/>
                <w:i/>
                <w:iCs/>
                <w:color w:val="000000"/>
                <w:sz w:val="18"/>
                <w:szCs w:val="18"/>
              </w:rPr>
            </w:pPr>
            <w:r w:rsidRPr="00D87602">
              <w:rPr>
                <w:rFonts w:ascii="Aptos Narrow" w:eastAsia="Times New Roman" w:hAnsi="Aptos Narrow" w:cs="Times New Roman"/>
                <w:b/>
                <w:bCs/>
                <w:i/>
                <w:iCs/>
                <w:color w:val="000000"/>
                <w:sz w:val="18"/>
                <w:szCs w:val="18"/>
              </w:rPr>
              <w:t>Quantum Output</w:t>
            </w:r>
          </w:p>
          <w:p w14:paraId="49E1A507" w14:textId="77777777" w:rsidR="000710AF" w:rsidRPr="00D87602" w:rsidRDefault="000710AF" w:rsidP="00594324">
            <w:pPr>
              <w:spacing w:after="60" w:line="240" w:lineRule="auto"/>
              <w:jc w:val="center"/>
              <w:rPr>
                <w:rFonts w:ascii="Aptos Narrow" w:eastAsia="Times New Roman" w:hAnsi="Aptos Narrow" w:cs="Times New Roman"/>
                <w:b/>
                <w:bCs/>
                <w:i/>
                <w:iCs/>
                <w:color w:val="000000"/>
                <w:sz w:val="18"/>
                <w:szCs w:val="18"/>
              </w:rPr>
            </w:pPr>
            <w:r w:rsidRPr="00D87602">
              <w:rPr>
                <w:rFonts w:ascii="Aptos Narrow" w:eastAsia="Times New Roman" w:hAnsi="Aptos Narrow" w:cs="Times New Roman"/>
                <w:b/>
                <w:bCs/>
                <w:i/>
                <w:iCs/>
                <w:color w:val="000000"/>
                <w:sz w:val="18"/>
                <w:szCs w:val="18"/>
              </w:rPr>
              <w:t>and Activity</w:t>
            </w:r>
            <w:r w:rsidRPr="00D87602">
              <w:rPr>
                <w:rFonts w:ascii="Aptos Narrow" w:eastAsia="Times New Roman" w:hAnsi="Aptos Narrow" w:cs="Times New Roman"/>
                <w:b/>
                <w:bCs/>
                <w:i/>
                <w:iCs/>
                <w:color w:val="000000"/>
                <w:sz w:val="18"/>
                <w:szCs w:val="18"/>
              </w:rPr>
              <w:br/>
              <w:t>(GEF</w:t>
            </w:r>
          </w:p>
          <w:p w14:paraId="7084CDCA" w14:textId="77777777" w:rsidR="000710AF" w:rsidRPr="00D87602" w:rsidRDefault="000710AF" w:rsidP="00594324">
            <w:pPr>
              <w:spacing w:after="60" w:line="240" w:lineRule="auto"/>
              <w:jc w:val="center"/>
              <w:rPr>
                <w:rFonts w:ascii="Aptos Narrow" w:eastAsia="Times New Roman" w:hAnsi="Aptos Narrow" w:cs="Times New Roman"/>
                <w:b/>
                <w:bCs/>
                <w:i/>
                <w:iCs/>
                <w:color w:val="000000"/>
                <w:sz w:val="18"/>
                <w:szCs w:val="18"/>
              </w:rPr>
            </w:pPr>
            <w:r w:rsidRPr="00D87602">
              <w:rPr>
                <w:rFonts w:ascii="Aptos Narrow" w:eastAsia="Times New Roman" w:hAnsi="Aptos Narrow" w:cs="Times New Roman"/>
                <w:b/>
                <w:bCs/>
                <w:i/>
                <w:iCs/>
                <w:color w:val="000000"/>
                <w:sz w:val="18"/>
                <w:szCs w:val="18"/>
              </w:rPr>
              <w:t>Outcome)</w:t>
            </w:r>
          </w:p>
        </w:tc>
        <w:tc>
          <w:tcPr>
            <w:tcW w:w="1009" w:type="dxa"/>
            <w:tcBorders>
              <w:top w:val="single" w:sz="4" w:space="0" w:color="auto"/>
              <w:left w:val="nil"/>
              <w:bottom w:val="single" w:sz="4" w:space="0" w:color="000000" w:themeColor="text1"/>
              <w:right w:val="single" w:sz="4" w:space="0" w:color="000000" w:themeColor="text1"/>
            </w:tcBorders>
            <w:noWrap/>
            <w:vAlign w:val="center"/>
          </w:tcPr>
          <w:p w14:paraId="31D7ACD4"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Quantum Responsible Party</w:t>
            </w:r>
          </w:p>
        </w:tc>
        <w:tc>
          <w:tcPr>
            <w:tcW w:w="823" w:type="dxa"/>
            <w:tcBorders>
              <w:top w:val="single" w:sz="4" w:space="0" w:color="auto"/>
              <w:left w:val="nil"/>
              <w:bottom w:val="single" w:sz="4" w:space="0" w:color="000000" w:themeColor="text1"/>
              <w:right w:val="single" w:sz="4" w:space="0" w:color="000000" w:themeColor="text1"/>
            </w:tcBorders>
            <w:noWrap/>
            <w:vAlign w:val="center"/>
          </w:tcPr>
          <w:p w14:paraId="3A0E10F7"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Quantum Fund ID</w:t>
            </w:r>
          </w:p>
        </w:tc>
        <w:tc>
          <w:tcPr>
            <w:tcW w:w="781" w:type="dxa"/>
            <w:tcBorders>
              <w:top w:val="single" w:sz="4" w:space="0" w:color="auto"/>
              <w:left w:val="nil"/>
              <w:bottom w:val="single" w:sz="4" w:space="0" w:color="000000" w:themeColor="text1"/>
              <w:right w:val="single" w:sz="4" w:space="0" w:color="000000" w:themeColor="text1"/>
            </w:tcBorders>
            <w:noWrap/>
            <w:vAlign w:val="center"/>
          </w:tcPr>
          <w:p w14:paraId="48ADA64D"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Quantum Donor ID</w:t>
            </w:r>
          </w:p>
        </w:tc>
        <w:tc>
          <w:tcPr>
            <w:tcW w:w="839" w:type="dxa"/>
            <w:tcBorders>
              <w:top w:val="single" w:sz="4" w:space="0" w:color="auto"/>
              <w:left w:val="nil"/>
              <w:bottom w:val="single" w:sz="4" w:space="0" w:color="000000" w:themeColor="text1"/>
              <w:right w:val="single" w:sz="4" w:space="0" w:color="000000" w:themeColor="text1"/>
            </w:tcBorders>
            <w:noWrap/>
            <w:vAlign w:val="center"/>
          </w:tcPr>
          <w:p w14:paraId="48D1B841"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Quantum Budgetary Account Code</w:t>
            </w:r>
          </w:p>
        </w:tc>
        <w:tc>
          <w:tcPr>
            <w:tcW w:w="1682" w:type="dxa"/>
            <w:tcBorders>
              <w:top w:val="single" w:sz="4" w:space="0" w:color="auto"/>
              <w:left w:val="nil"/>
              <w:bottom w:val="single" w:sz="4" w:space="0" w:color="000000" w:themeColor="text1"/>
              <w:right w:val="single" w:sz="4" w:space="0" w:color="000000" w:themeColor="text1"/>
            </w:tcBorders>
            <w:noWrap/>
            <w:vAlign w:val="center"/>
          </w:tcPr>
          <w:p w14:paraId="30967F1D"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Quantum Budget Account Description</w:t>
            </w:r>
          </w:p>
        </w:tc>
        <w:tc>
          <w:tcPr>
            <w:tcW w:w="989" w:type="dxa"/>
            <w:tcBorders>
              <w:top w:val="single" w:sz="4" w:space="0" w:color="auto"/>
              <w:left w:val="nil"/>
              <w:bottom w:val="single" w:sz="4" w:space="0" w:color="000000" w:themeColor="text1"/>
              <w:right w:val="single" w:sz="4" w:space="0" w:color="000000" w:themeColor="text1"/>
            </w:tcBorders>
            <w:noWrap/>
            <w:vAlign w:val="center"/>
          </w:tcPr>
          <w:p w14:paraId="18974BC9"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Amount</w:t>
            </w:r>
          </w:p>
          <w:p w14:paraId="7F432619"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Year 1</w:t>
            </w:r>
          </w:p>
          <w:p w14:paraId="4E19833E"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(USD)</w:t>
            </w:r>
          </w:p>
        </w:tc>
        <w:tc>
          <w:tcPr>
            <w:tcW w:w="950" w:type="dxa"/>
            <w:tcBorders>
              <w:top w:val="single" w:sz="4" w:space="0" w:color="auto"/>
              <w:left w:val="nil"/>
              <w:bottom w:val="single" w:sz="4" w:space="0" w:color="000000" w:themeColor="text1"/>
              <w:right w:val="single" w:sz="4" w:space="0" w:color="000000" w:themeColor="text1"/>
            </w:tcBorders>
            <w:noWrap/>
            <w:vAlign w:val="center"/>
          </w:tcPr>
          <w:p w14:paraId="43CCCC99"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Amount</w:t>
            </w:r>
          </w:p>
          <w:p w14:paraId="22D1D2B7"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Year 2</w:t>
            </w:r>
          </w:p>
          <w:p w14:paraId="668D74BE"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(USD)</w:t>
            </w:r>
          </w:p>
        </w:tc>
        <w:tc>
          <w:tcPr>
            <w:tcW w:w="1012" w:type="dxa"/>
            <w:gridSpan w:val="2"/>
            <w:tcBorders>
              <w:top w:val="single" w:sz="4" w:space="0" w:color="auto"/>
              <w:left w:val="nil"/>
              <w:bottom w:val="single" w:sz="4" w:space="0" w:color="000000" w:themeColor="text1"/>
              <w:right w:val="single" w:sz="4" w:space="0" w:color="000000" w:themeColor="text1"/>
            </w:tcBorders>
            <w:noWrap/>
            <w:vAlign w:val="center"/>
          </w:tcPr>
          <w:p w14:paraId="5BC49B0D"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Amount</w:t>
            </w:r>
          </w:p>
          <w:p w14:paraId="207D2F7F"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Year 3</w:t>
            </w:r>
          </w:p>
          <w:p w14:paraId="7D93D295"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(USD)</w:t>
            </w:r>
          </w:p>
        </w:tc>
        <w:tc>
          <w:tcPr>
            <w:tcW w:w="990" w:type="dxa"/>
            <w:gridSpan w:val="2"/>
            <w:tcBorders>
              <w:top w:val="single" w:sz="4" w:space="0" w:color="auto"/>
              <w:left w:val="nil"/>
              <w:bottom w:val="single" w:sz="4" w:space="0" w:color="000000" w:themeColor="text1"/>
              <w:right w:val="single" w:sz="4" w:space="0" w:color="000000" w:themeColor="text1"/>
            </w:tcBorders>
            <w:noWrap/>
            <w:vAlign w:val="center"/>
          </w:tcPr>
          <w:p w14:paraId="2B0287DB"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Amount</w:t>
            </w:r>
          </w:p>
          <w:p w14:paraId="1B229B6D"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Year 4</w:t>
            </w:r>
          </w:p>
          <w:p w14:paraId="19B16749"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(USD)</w:t>
            </w:r>
          </w:p>
        </w:tc>
        <w:tc>
          <w:tcPr>
            <w:tcW w:w="950" w:type="dxa"/>
            <w:gridSpan w:val="2"/>
            <w:tcBorders>
              <w:top w:val="single" w:sz="4" w:space="0" w:color="auto"/>
              <w:left w:val="nil"/>
              <w:bottom w:val="single" w:sz="4" w:space="0" w:color="000000" w:themeColor="text1"/>
              <w:right w:val="single" w:sz="4" w:space="0" w:color="000000" w:themeColor="text1"/>
            </w:tcBorders>
            <w:noWrap/>
            <w:vAlign w:val="center"/>
          </w:tcPr>
          <w:p w14:paraId="45D42852"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Amount</w:t>
            </w:r>
          </w:p>
          <w:p w14:paraId="771BB298"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Year 5</w:t>
            </w:r>
          </w:p>
          <w:p w14:paraId="7C9F6521"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(USD)</w:t>
            </w:r>
          </w:p>
        </w:tc>
        <w:tc>
          <w:tcPr>
            <w:tcW w:w="910" w:type="dxa"/>
            <w:gridSpan w:val="2"/>
            <w:tcBorders>
              <w:top w:val="single" w:sz="4" w:space="0" w:color="auto"/>
              <w:left w:val="nil"/>
              <w:bottom w:val="single" w:sz="4" w:space="0" w:color="000000" w:themeColor="text1"/>
              <w:right w:val="single" w:sz="4" w:space="0" w:color="000000" w:themeColor="text1"/>
            </w:tcBorders>
            <w:noWrap/>
            <w:vAlign w:val="center"/>
          </w:tcPr>
          <w:p w14:paraId="09F7A332"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Total</w:t>
            </w:r>
          </w:p>
          <w:p w14:paraId="7C3C608B"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(USD)</w:t>
            </w:r>
          </w:p>
        </w:tc>
        <w:tc>
          <w:tcPr>
            <w:tcW w:w="737" w:type="dxa"/>
            <w:gridSpan w:val="2"/>
            <w:tcBorders>
              <w:top w:val="single" w:sz="4" w:space="0" w:color="auto"/>
              <w:left w:val="nil"/>
              <w:bottom w:val="single" w:sz="4" w:space="0" w:color="000000" w:themeColor="text1"/>
              <w:right w:val="single" w:sz="4" w:space="0" w:color="000000" w:themeColor="text1"/>
            </w:tcBorders>
            <w:noWrap/>
            <w:vAlign w:val="center"/>
          </w:tcPr>
          <w:p w14:paraId="3350BB38" w14:textId="77777777" w:rsidR="000710AF" w:rsidRPr="00D87602" w:rsidRDefault="000710AF" w:rsidP="00594324">
            <w:pPr>
              <w:spacing w:after="60" w:line="240" w:lineRule="auto"/>
              <w:jc w:val="center"/>
              <w:rPr>
                <w:rFonts w:ascii="Aptos Narrow" w:eastAsia="Times New Roman" w:hAnsi="Aptos Narrow" w:cs="Times New Roman"/>
                <w:b/>
                <w:bCs/>
                <w:color w:val="000000"/>
                <w:sz w:val="18"/>
                <w:szCs w:val="18"/>
              </w:rPr>
            </w:pPr>
            <w:r w:rsidRPr="00D87602">
              <w:rPr>
                <w:rFonts w:ascii="Aptos Narrow" w:eastAsia="Times New Roman" w:hAnsi="Aptos Narrow" w:cs="Times New Roman"/>
                <w:b/>
                <w:bCs/>
                <w:color w:val="000000"/>
                <w:sz w:val="18"/>
                <w:szCs w:val="18"/>
              </w:rPr>
              <w:t>See Budget Note:</w:t>
            </w:r>
          </w:p>
        </w:tc>
      </w:tr>
      <w:tr w:rsidR="006D5DF0" w:rsidRPr="00C77E08" w14:paraId="378CFFD7" w14:textId="77777777" w:rsidTr="00E12B0E">
        <w:trPr>
          <w:trHeight w:val="20"/>
        </w:trPr>
        <w:tc>
          <w:tcPr>
            <w:tcW w:w="1258" w:type="dxa"/>
            <w:vMerge w:val="restart"/>
            <w:tcBorders>
              <w:top w:val="single" w:sz="4" w:space="0" w:color="auto"/>
              <w:left w:val="single" w:sz="4" w:space="0" w:color="000000" w:themeColor="text1"/>
              <w:right w:val="single" w:sz="4" w:space="0" w:color="000000" w:themeColor="text1"/>
            </w:tcBorders>
            <w:noWrap/>
            <w:vAlign w:val="center"/>
          </w:tcPr>
          <w:p w14:paraId="001B50A6" w14:textId="77777777" w:rsidR="006D5DF0" w:rsidRPr="000710AF" w:rsidRDefault="006D5DF0" w:rsidP="00594324">
            <w:pPr>
              <w:spacing w:after="60" w:line="240" w:lineRule="auto"/>
              <w:jc w:val="center"/>
              <w:rPr>
                <w:rFonts w:ascii="Aptos Narrow" w:eastAsia="Times New Roman" w:hAnsi="Aptos Narrow" w:cs="Times New Roman"/>
                <w:i/>
                <w:iCs/>
                <w:color w:val="000000"/>
                <w:sz w:val="18"/>
                <w:szCs w:val="18"/>
              </w:rPr>
            </w:pPr>
            <w:r w:rsidRPr="000710AF">
              <w:rPr>
                <w:rFonts w:ascii="Aptos Narrow" w:eastAsia="Times New Roman" w:hAnsi="Aptos Narrow" w:cs="Times New Roman"/>
                <w:i/>
                <w:iCs/>
                <w:color w:val="000000"/>
                <w:sz w:val="18"/>
                <w:szCs w:val="18"/>
              </w:rPr>
              <w:t>Component 1: Strengthening policy, regulatory framework, institutional capacities, and financial mechanisms, to scale-up integrated urban planning and development with biodiversity and mitigation benefits</w:t>
            </w:r>
          </w:p>
        </w:tc>
        <w:tc>
          <w:tcPr>
            <w:tcW w:w="1438" w:type="dxa"/>
            <w:vMerge w:val="restart"/>
            <w:tcBorders>
              <w:top w:val="single" w:sz="4" w:space="0" w:color="auto"/>
              <w:left w:val="nil"/>
              <w:right w:val="single" w:sz="4" w:space="0" w:color="000000" w:themeColor="text1"/>
            </w:tcBorders>
            <w:noWrap/>
            <w:vAlign w:val="center"/>
          </w:tcPr>
          <w:p w14:paraId="32F1B085" w14:textId="77777777" w:rsidR="006D5DF0" w:rsidRPr="000710AF" w:rsidRDefault="006D5DF0" w:rsidP="00594324">
            <w:pPr>
              <w:spacing w:after="60" w:line="240" w:lineRule="auto"/>
              <w:jc w:val="center"/>
              <w:rPr>
                <w:rFonts w:ascii="Aptos Narrow" w:eastAsia="Times New Roman" w:hAnsi="Aptos Narrow" w:cs="Times New Roman"/>
                <w:i/>
                <w:iCs/>
                <w:color w:val="000000"/>
                <w:sz w:val="18"/>
                <w:szCs w:val="18"/>
              </w:rPr>
            </w:pPr>
            <w:r w:rsidRPr="000710AF">
              <w:rPr>
                <w:rFonts w:ascii="Aptos Narrow" w:eastAsia="Times New Roman" w:hAnsi="Aptos Narrow" w:cs="Times New Roman"/>
                <w:i/>
                <w:iCs/>
                <w:color w:val="000000"/>
                <w:sz w:val="18"/>
                <w:szCs w:val="18"/>
              </w:rPr>
              <w:t>Outcome 1: Strengthened integrated urban planning, institutional and policy framework, and improved financial mechanisms and procedures for integrated green urban development with enhanced stakeholder participation</w:t>
            </w:r>
          </w:p>
        </w:tc>
        <w:tc>
          <w:tcPr>
            <w:tcW w:w="1009" w:type="dxa"/>
            <w:tcBorders>
              <w:top w:val="single" w:sz="4" w:space="0" w:color="auto"/>
              <w:left w:val="nil"/>
              <w:bottom w:val="single" w:sz="4" w:space="0" w:color="000000" w:themeColor="text1"/>
              <w:right w:val="single" w:sz="4" w:space="0" w:color="000000" w:themeColor="text1"/>
            </w:tcBorders>
            <w:noWrap/>
            <w:vAlign w:val="center"/>
          </w:tcPr>
          <w:p w14:paraId="7D0DAB57"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MECC</w:t>
            </w:r>
          </w:p>
        </w:tc>
        <w:tc>
          <w:tcPr>
            <w:tcW w:w="823" w:type="dxa"/>
            <w:tcBorders>
              <w:top w:val="single" w:sz="4" w:space="0" w:color="auto"/>
              <w:left w:val="nil"/>
              <w:bottom w:val="single" w:sz="4" w:space="0" w:color="000000" w:themeColor="text1"/>
              <w:right w:val="single" w:sz="4" w:space="0" w:color="000000" w:themeColor="text1"/>
            </w:tcBorders>
            <w:noWrap/>
            <w:vAlign w:val="center"/>
          </w:tcPr>
          <w:p w14:paraId="10732CB5"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62000</w:t>
            </w:r>
          </w:p>
        </w:tc>
        <w:tc>
          <w:tcPr>
            <w:tcW w:w="781" w:type="dxa"/>
            <w:tcBorders>
              <w:top w:val="single" w:sz="4" w:space="0" w:color="auto"/>
              <w:left w:val="nil"/>
              <w:bottom w:val="single" w:sz="4" w:space="0" w:color="000000" w:themeColor="text1"/>
              <w:right w:val="single" w:sz="4" w:space="0" w:color="000000" w:themeColor="text1"/>
            </w:tcBorders>
            <w:noWrap/>
            <w:vAlign w:val="center"/>
          </w:tcPr>
          <w:p w14:paraId="2D86D839"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010003</w:t>
            </w:r>
          </w:p>
        </w:tc>
        <w:tc>
          <w:tcPr>
            <w:tcW w:w="839" w:type="dxa"/>
            <w:tcBorders>
              <w:top w:val="single" w:sz="4" w:space="0" w:color="auto"/>
              <w:left w:val="nil"/>
              <w:bottom w:val="single" w:sz="4" w:space="0" w:color="000000" w:themeColor="text1"/>
              <w:right w:val="single" w:sz="4" w:space="0" w:color="000000" w:themeColor="text1"/>
            </w:tcBorders>
            <w:noWrap/>
            <w:vAlign w:val="center"/>
          </w:tcPr>
          <w:p w14:paraId="2921CC97"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71300</w:t>
            </w:r>
          </w:p>
        </w:tc>
        <w:tc>
          <w:tcPr>
            <w:tcW w:w="1682" w:type="dxa"/>
            <w:tcBorders>
              <w:top w:val="single" w:sz="4" w:space="0" w:color="auto"/>
              <w:left w:val="nil"/>
              <w:bottom w:val="single" w:sz="4" w:space="0" w:color="000000" w:themeColor="text1"/>
              <w:right w:val="single" w:sz="4" w:space="0" w:color="000000" w:themeColor="text1"/>
            </w:tcBorders>
            <w:noWrap/>
            <w:vAlign w:val="center"/>
          </w:tcPr>
          <w:p w14:paraId="10B27415" w14:textId="77777777" w:rsidR="006D5DF0" w:rsidRPr="000710AF" w:rsidRDefault="006D5DF0" w:rsidP="00E12B0E">
            <w:pPr>
              <w:spacing w:after="60" w:line="240" w:lineRule="auto"/>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 Local </w:t>
            </w:r>
          </w:p>
          <w:p w14:paraId="291BF816" w14:textId="77777777" w:rsidR="006D5DF0" w:rsidRPr="000710AF" w:rsidRDefault="006D5DF0" w:rsidP="00E12B0E">
            <w:pPr>
              <w:spacing w:after="60" w:line="240" w:lineRule="auto"/>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Consultants</w:t>
            </w:r>
          </w:p>
        </w:tc>
        <w:tc>
          <w:tcPr>
            <w:tcW w:w="989" w:type="dxa"/>
            <w:tcBorders>
              <w:top w:val="single" w:sz="4" w:space="0" w:color="auto"/>
              <w:left w:val="nil"/>
              <w:bottom w:val="single" w:sz="4" w:space="0" w:color="000000" w:themeColor="text1"/>
              <w:right w:val="single" w:sz="4" w:space="0" w:color="000000" w:themeColor="text1"/>
            </w:tcBorders>
            <w:noWrap/>
            <w:vAlign w:val="center"/>
          </w:tcPr>
          <w:p w14:paraId="31092F26"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51,500</w:t>
            </w:r>
          </w:p>
        </w:tc>
        <w:tc>
          <w:tcPr>
            <w:tcW w:w="950" w:type="dxa"/>
            <w:tcBorders>
              <w:top w:val="single" w:sz="4" w:space="0" w:color="auto"/>
              <w:left w:val="nil"/>
              <w:bottom w:val="single" w:sz="4" w:space="0" w:color="000000" w:themeColor="text1"/>
              <w:right w:val="single" w:sz="4" w:space="0" w:color="000000" w:themeColor="text1"/>
            </w:tcBorders>
            <w:noWrap/>
            <w:vAlign w:val="center"/>
          </w:tcPr>
          <w:p w14:paraId="48627F66"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177,000</w:t>
            </w:r>
          </w:p>
        </w:tc>
        <w:tc>
          <w:tcPr>
            <w:tcW w:w="1012" w:type="dxa"/>
            <w:gridSpan w:val="2"/>
            <w:tcBorders>
              <w:top w:val="single" w:sz="4" w:space="0" w:color="auto"/>
              <w:left w:val="nil"/>
              <w:bottom w:val="single" w:sz="4" w:space="0" w:color="000000" w:themeColor="text1"/>
              <w:right w:val="single" w:sz="4" w:space="0" w:color="000000" w:themeColor="text1"/>
            </w:tcBorders>
            <w:noWrap/>
            <w:vAlign w:val="center"/>
          </w:tcPr>
          <w:p w14:paraId="05BE478C"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104,500</w:t>
            </w:r>
          </w:p>
        </w:tc>
        <w:tc>
          <w:tcPr>
            <w:tcW w:w="990" w:type="dxa"/>
            <w:gridSpan w:val="2"/>
            <w:tcBorders>
              <w:top w:val="single" w:sz="4" w:space="0" w:color="auto"/>
              <w:left w:val="nil"/>
              <w:bottom w:val="single" w:sz="4" w:space="0" w:color="000000" w:themeColor="text1"/>
              <w:right w:val="single" w:sz="4" w:space="0" w:color="000000" w:themeColor="text1"/>
            </w:tcBorders>
            <w:noWrap/>
            <w:vAlign w:val="center"/>
          </w:tcPr>
          <w:p w14:paraId="6FCB7104"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50,000</w:t>
            </w:r>
          </w:p>
        </w:tc>
        <w:tc>
          <w:tcPr>
            <w:tcW w:w="950" w:type="dxa"/>
            <w:gridSpan w:val="2"/>
            <w:tcBorders>
              <w:top w:val="single" w:sz="4" w:space="0" w:color="auto"/>
              <w:left w:val="nil"/>
              <w:bottom w:val="single" w:sz="4" w:space="0" w:color="000000" w:themeColor="text1"/>
              <w:right w:val="single" w:sz="4" w:space="0" w:color="000000" w:themeColor="text1"/>
            </w:tcBorders>
            <w:noWrap/>
            <w:vAlign w:val="center"/>
          </w:tcPr>
          <w:p w14:paraId="6ABB9844"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26,000</w:t>
            </w:r>
          </w:p>
        </w:tc>
        <w:tc>
          <w:tcPr>
            <w:tcW w:w="910" w:type="dxa"/>
            <w:gridSpan w:val="2"/>
            <w:tcBorders>
              <w:top w:val="single" w:sz="4" w:space="0" w:color="auto"/>
              <w:left w:val="nil"/>
              <w:bottom w:val="single" w:sz="4" w:space="0" w:color="000000" w:themeColor="text1"/>
              <w:right w:val="single" w:sz="4" w:space="0" w:color="000000" w:themeColor="text1"/>
            </w:tcBorders>
            <w:noWrap/>
            <w:vAlign w:val="center"/>
          </w:tcPr>
          <w:p w14:paraId="39CD659C"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409,000</w:t>
            </w:r>
          </w:p>
        </w:tc>
        <w:tc>
          <w:tcPr>
            <w:tcW w:w="737" w:type="dxa"/>
            <w:gridSpan w:val="2"/>
            <w:tcBorders>
              <w:top w:val="single" w:sz="4" w:space="0" w:color="auto"/>
              <w:left w:val="nil"/>
              <w:bottom w:val="single" w:sz="4" w:space="0" w:color="000000" w:themeColor="text1"/>
              <w:right w:val="single" w:sz="4" w:space="0" w:color="000000" w:themeColor="text1"/>
            </w:tcBorders>
            <w:noWrap/>
            <w:vAlign w:val="center"/>
          </w:tcPr>
          <w:p w14:paraId="17BFE3A5"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1</w:t>
            </w:r>
          </w:p>
        </w:tc>
      </w:tr>
      <w:tr w:rsidR="006D5DF0" w:rsidRPr="00C77E08" w14:paraId="0B7AA89C" w14:textId="77777777" w:rsidTr="00E12B0E">
        <w:trPr>
          <w:trHeight w:val="20"/>
        </w:trPr>
        <w:tc>
          <w:tcPr>
            <w:tcW w:w="1258" w:type="dxa"/>
            <w:vMerge/>
            <w:tcBorders>
              <w:left w:val="single" w:sz="4" w:space="0" w:color="000000" w:themeColor="text1"/>
              <w:right w:val="single" w:sz="4" w:space="0" w:color="000000" w:themeColor="text1"/>
            </w:tcBorders>
            <w:noWrap/>
            <w:vAlign w:val="center"/>
          </w:tcPr>
          <w:p w14:paraId="373FBF36" w14:textId="77777777" w:rsidR="006D5DF0" w:rsidRPr="000710AF" w:rsidRDefault="006D5DF0" w:rsidP="000710AF">
            <w:pPr>
              <w:spacing w:after="60" w:line="240" w:lineRule="auto"/>
              <w:jc w:val="center"/>
              <w:rPr>
                <w:rFonts w:ascii="Aptos Narrow" w:eastAsia="Times New Roman" w:hAnsi="Aptos Narrow" w:cs="Times New Roman"/>
                <w:i/>
                <w:iCs/>
                <w:color w:val="000000"/>
                <w:sz w:val="18"/>
                <w:szCs w:val="18"/>
              </w:rPr>
            </w:pPr>
          </w:p>
        </w:tc>
        <w:tc>
          <w:tcPr>
            <w:tcW w:w="1438" w:type="dxa"/>
            <w:vMerge/>
            <w:tcBorders>
              <w:left w:val="nil"/>
              <w:right w:val="single" w:sz="4" w:space="0" w:color="000000" w:themeColor="text1"/>
            </w:tcBorders>
            <w:noWrap/>
            <w:vAlign w:val="center"/>
          </w:tcPr>
          <w:p w14:paraId="239747DF" w14:textId="77777777" w:rsidR="006D5DF0" w:rsidRPr="000710AF" w:rsidRDefault="006D5DF0" w:rsidP="000710AF">
            <w:pPr>
              <w:spacing w:after="60" w:line="240" w:lineRule="auto"/>
              <w:jc w:val="center"/>
              <w:rPr>
                <w:rFonts w:ascii="Aptos Narrow" w:eastAsia="Times New Roman" w:hAnsi="Aptos Narrow" w:cs="Times New Roman"/>
                <w:i/>
                <w:iCs/>
                <w:color w:val="000000"/>
                <w:sz w:val="18"/>
                <w:szCs w:val="18"/>
              </w:rPr>
            </w:pPr>
          </w:p>
        </w:tc>
        <w:tc>
          <w:tcPr>
            <w:tcW w:w="1009" w:type="dxa"/>
            <w:tcBorders>
              <w:top w:val="single" w:sz="4" w:space="0" w:color="auto"/>
              <w:left w:val="nil"/>
              <w:bottom w:val="single" w:sz="4" w:space="0" w:color="000000" w:themeColor="text1"/>
              <w:right w:val="single" w:sz="4" w:space="0" w:color="000000" w:themeColor="text1"/>
            </w:tcBorders>
            <w:noWrap/>
            <w:vAlign w:val="center"/>
          </w:tcPr>
          <w:p w14:paraId="7DACF3E6"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MECC</w:t>
            </w:r>
          </w:p>
        </w:tc>
        <w:tc>
          <w:tcPr>
            <w:tcW w:w="823" w:type="dxa"/>
            <w:tcBorders>
              <w:top w:val="single" w:sz="4" w:space="0" w:color="auto"/>
              <w:left w:val="nil"/>
              <w:bottom w:val="single" w:sz="4" w:space="0" w:color="000000" w:themeColor="text1"/>
              <w:right w:val="single" w:sz="4" w:space="0" w:color="000000" w:themeColor="text1"/>
            </w:tcBorders>
            <w:noWrap/>
            <w:vAlign w:val="center"/>
          </w:tcPr>
          <w:p w14:paraId="6F15C01A"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62000</w:t>
            </w:r>
          </w:p>
        </w:tc>
        <w:tc>
          <w:tcPr>
            <w:tcW w:w="781" w:type="dxa"/>
            <w:tcBorders>
              <w:top w:val="single" w:sz="4" w:space="0" w:color="auto"/>
              <w:left w:val="nil"/>
              <w:bottom w:val="single" w:sz="4" w:space="0" w:color="000000" w:themeColor="text1"/>
              <w:right w:val="single" w:sz="4" w:space="0" w:color="000000" w:themeColor="text1"/>
            </w:tcBorders>
            <w:noWrap/>
            <w:vAlign w:val="center"/>
          </w:tcPr>
          <w:p w14:paraId="3077A7E6"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010003</w:t>
            </w:r>
          </w:p>
        </w:tc>
        <w:tc>
          <w:tcPr>
            <w:tcW w:w="839" w:type="dxa"/>
            <w:tcBorders>
              <w:top w:val="single" w:sz="4" w:space="0" w:color="auto"/>
              <w:left w:val="nil"/>
              <w:bottom w:val="single" w:sz="4" w:space="0" w:color="000000" w:themeColor="text1"/>
              <w:right w:val="single" w:sz="4" w:space="0" w:color="000000" w:themeColor="text1"/>
            </w:tcBorders>
            <w:noWrap/>
            <w:vAlign w:val="center"/>
          </w:tcPr>
          <w:p w14:paraId="7970DF2B"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71600</w:t>
            </w:r>
          </w:p>
        </w:tc>
        <w:tc>
          <w:tcPr>
            <w:tcW w:w="1682" w:type="dxa"/>
            <w:tcBorders>
              <w:top w:val="single" w:sz="4" w:space="0" w:color="auto"/>
              <w:left w:val="nil"/>
              <w:bottom w:val="single" w:sz="4" w:space="0" w:color="000000" w:themeColor="text1"/>
              <w:right w:val="single" w:sz="4" w:space="0" w:color="000000" w:themeColor="text1"/>
            </w:tcBorders>
            <w:noWrap/>
            <w:vAlign w:val="center"/>
          </w:tcPr>
          <w:p w14:paraId="7A2E72CC" w14:textId="77777777" w:rsidR="006D5DF0" w:rsidRPr="000710AF" w:rsidRDefault="006D5DF0" w:rsidP="00E12B0E">
            <w:pPr>
              <w:spacing w:after="60" w:line="240" w:lineRule="auto"/>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 Travel</w:t>
            </w:r>
          </w:p>
        </w:tc>
        <w:tc>
          <w:tcPr>
            <w:tcW w:w="989" w:type="dxa"/>
            <w:tcBorders>
              <w:top w:val="single" w:sz="4" w:space="0" w:color="auto"/>
              <w:left w:val="nil"/>
              <w:bottom w:val="single" w:sz="4" w:space="0" w:color="000000" w:themeColor="text1"/>
              <w:right w:val="single" w:sz="4" w:space="0" w:color="000000" w:themeColor="text1"/>
            </w:tcBorders>
            <w:noWrap/>
            <w:vAlign w:val="center"/>
          </w:tcPr>
          <w:p w14:paraId="62F6F7D0"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8,500 </w:t>
            </w:r>
          </w:p>
        </w:tc>
        <w:tc>
          <w:tcPr>
            <w:tcW w:w="950" w:type="dxa"/>
            <w:tcBorders>
              <w:top w:val="single" w:sz="4" w:space="0" w:color="auto"/>
              <w:left w:val="nil"/>
              <w:bottom w:val="single" w:sz="4" w:space="0" w:color="000000" w:themeColor="text1"/>
              <w:right w:val="single" w:sz="4" w:space="0" w:color="000000" w:themeColor="text1"/>
            </w:tcBorders>
            <w:noWrap/>
            <w:vAlign w:val="center"/>
          </w:tcPr>
          <w:p w14:paraId="378DE292"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     9,490 </w:t>
            </w:r>
          </w:p>
        </w:tc>
        <w:tc>
          <w:tcPr>
            <w:tcW w:w="1012" w:type="dxa"/>
            <w:gridSpan w:val="2"/>
            <w:tcBorders>
              <w:top w:val="single" w:sz="4" w:space="0" w:color="auto"/>
              <w:left w:val="nil"/>
              <w:bottom w:val="single" w:sz="4" w:space="0" w:color="000000" w:themeColor="text1"/>
              <w:right w:val="single" w:sz="4" w:space="0" w:color="000000" w:themeColor="text1"/>
            </w:tcBorders>
            <w:noWrap/>
            <w:vAlign w:val="center"/>
          </w:tcPr>
          <w:p w14:paraId="5939C61E"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 6,500 </w:t>
            </w:r>
          </w:p>
        </w:tc>
        <w:tc>
          <w:tcPr>
            <w:tcW w:w="990" w:type="dxa"/>
            <w:gridSpan w:val="2"/>
            <w:tcBorders>
              <w:top w:val="single" w:sz="4" w:space="0" w:color="auto"/>
              <w:left w:val="nil"/>
              <w:bottom w:val="single" w:sz="4" w:space="0" w:color="000000" w:themeColor="text1"/>
              <w:right w:val="single" w:sz="4" w:space="0" w:color="000000" w:themeColor="text1"/>
            </w:tcBorders>
            <w:noWrap/>
            <w:vAlign w:val="center"/>
          </w:tcPr>
          <w:p w14:paraId="187246E4"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       6,500 </w:t>
            </w:r>
          </w:p>
        </w:tc>
        <w:tc>
          <w:tcPr>
            <w:tcW w:w="950" w:type="dxa"/>
            <w:gridSpan w:val="2"/>
            <w:tcBorders>
              <w:top w:val="single" w:sz="4" w:space="0" w:color="auto"/>
              <w:left w:val="nil"/>
              <w:bottom w:val="single" w:sz="4" w:space="0" w:color="000000" w:themeColor="text1"/>
              <w:right w:val="single" w:sz="4" w:space="0" w:color="000000" w:themeColor="text1"/>
            </w:tcBorders>
            <w:noWrap/>
            <w:vAlign w:val="center"/>
          </w:tcPr>
          <w:p w14:paraId="73165212"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 6,500 </w:t>
            </w:r>
          </w:p>
        </w:tc>
        <w:tc>
          <w:tcPr>
            <w:tcW w:w="910" w:type="dxa"/>
            <w:gridSpan w:val="2"/>
            <w:tcBorders>
              <w:top w:val="single" w:sz="4" w:space="0" w:color="auto"/>
              <w:left w:val="nil"/>
              <w:bottom w:val="single" w:sz="4" w:space="0" w:color="000000" w:themeColor="text1"/>
              <w:right w:val="single" w:sz="4" w:space="0" w:color="000000" w:themeColor="text1"/>
            </w:tcBorders>
            <w:noWrap/>
            <w:vAlign w:val="center"/>
          </w:tcPr>
          <w:p w14:paraId="3A57740D"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37,490 </w:t>
            </w:r>
          </w:p>
        </w:tc>
        <w:tc>
          <w:tcPr>
            <w:tcW w:w="737" w:type="dxa"/>
            <w:gridSpan w:val="2"/>
            <w:tcBorders>
              <w:top w:val="single" w:sz="4" w:space="0" w:color="auto"/>
              <w:left w:val="nil"/>
              <w:bottom w:val="single" w:sz="4" w:space="0" w:color="000000" w:themeColor="text1"/>
              <w:right w:val="single" w:sz="4" w:space="0" w:color="000000" w:themeColor="text1"/>
            </w:tcBorders>
            <w:noWrap/>
            <w:vAlign w:val="center"/>
          </w:tcPr>
          <w:p w14:paraId="480BE5C6"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2</w:t>
            </w:r>
          </w:p>
        </w:tc>
      </w:tr>
      <w:tr w:rsidR="006D5DF0" w:rsidRPr="00C77E08" w14:paraId="65F265E5" w14:textId="77777777" w:rsidTr="00E12B0E">
        <w:trPr>
          <w:trHeight w:val="20"/>
        </w:trPr>
        <w:tc>
          <w:tcPr>
            <w:tcW w:w="1258" w:type="dxa"/>
            <w:vMerge/>
            <w:tcBorders>
              <w:left w:val="single" w:sz="4" w:space="0" w:color="000000" w:themeColor="text1"/>
              <w:right w:val="single" w:sz="4" w:space="0" w:color="000000" w:themeColor="text1"/>
            </w:tcBorders>
            <w:noWrap/>
            <w:vAlign w:val="center"/>
          </w:tcPr>
          <w:p w14:paraId="7BA32DAD" w14:textId="77777777" w:rsidR="006D5DF0" w:rsidRPr="000710AF" w:rsidRDefault="006D5DF0" w:rsidP="000710AF">
            <w:pPr>
              <w:spacing w:after="60" w:line="240" w:lineRule="auto"/>
              <w:jc w:val="center"/>
              <w:rPr>
                <w:rFonts w:ascii="Aptos Narrow" w:eastAsia="Times New Roman" w:hAnsi="Aptos Narrow" w:cs="Times New Roman"/>
                <w:i/>
                <w:iCs/>
                <w:color w:val="000000"/>
                <w:sz w:val="18"/>
                <w:szCs w:val="18"/>
              </w:rPr>
            </w:pPr>
          </w:p>
        </w:tc>
        <w:tc>
          <w:tcPr>
            <w:tcW w:w="1438" w:type="dxa"/>
            <w:vMerge/>
            <w:tcBorders>
              <w:left w:val="nil"/>
              <w:right w:val="single" w:sz="4" w:space="0" w:color="000000" w:themeColor="text1"/>
            </w:tcBorders>
            <w:noWrap/>
            <w:vAlign w:val="center"/>
          </w:tcPr>
          <w:p w14:paraId="3E1C5137" w14:textId="77777777" w:rsidR="006D5DF0" w:rsidRPr="000710AF" w:rsidRDefault="006D5DF0" w:rsidP="000710AF">
            <w:pPr>
              <w:spacing w:after="60" w:line="240" w:lineRule="auto"/>
              <w:jc w:val="center"/>
              <w:rPr>
                <w:rFonts w:ascii="Aptos Narrow" w:eastAsia="Times New Roman" w:hAnsi="Aptos Narrow" w:cs="Times New Roman"/>
                <w:i/>
                <w:iCs/>
                <w:color w:val="000000"/>
                <w:sz w:val="18"/>
                <w:szCs w:val="18"/>
              </w:rPr>
            </w:pPr>
          </w:p>
        </w:tc>
        <w:tc>
          <w:tcPr>
            <w:tcW w:w="1009" w:type="dxa"/>
            <w:tcBorders>
              <w:top w:val="single" w:sz="4" w:space="0" w:color="auto"/>
              <w:left w:val="nil"/>
              <w:bottom w:val="single" w:sz="4" w:space="0" w:color="000000" w:themeColor="text1"/>
              <w:right w:val="single" w:sz="4" w:space="0" w:color="000000" w:themeColor="text1"/>
            </w:tcBorders>
            <w:noWrap/>
            <w:vAlign w:val="center"/>
          </w:tcPr>
          <w:p w14:paraId="5F647F20"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MECC</w:t>
            </w:r>
          </w:p>
        </w:tc>
        <w:tc>
          <w:tcPr>
            <w:tcW w:w="823" w:type="dxa"/>
            <w:tcBorders>
              <w:top w:val="single" w:sz="4" w:space="0" w:color="auto"/>
              <w:left w:val="nil"/>
              <w:bottom w:val="single" w:sz="4" w:space="0" w:color="000000" w:themeColor="text1"/>
              <w:right w:val="single" w:sz="4" w:space="0" w:color="000000" w:themeColor="text1"/>
            </w:tcBorders>
            <w:noWrap/>
            <w:vAlign w:val="center"/>
          </w:tcPr>
          <w:p w14:paraId="2D6DC7CB"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62000</w:t>
            </w:r>
          </w:p>
        </w:tc>
        <w:tc>
          <w:tcPr>
            <w:tcW w:w="781" w:type="dxa"/>
            <w:tcBorders>
              <w:top w:val="single" w:sz="4" w:space="0" w:color="auto"/>
              <w:left w:val="nil"/>
              <w:bottom w:val="single" w:sz="4" w:space="0" w:color="000000" w:themeColor="text1"/>
              <w:right w:val="single" w:sz="4" w:space="0" w:color="000000" w:themeColor="text1"/>
            </w:tcBorders>
            <w:noWrap/>
            <w:vAlign w:val="center"/>
          </w:tcPr>
          <w:p w14:paraId="67967010"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010003</w:t>
            </w:r>
          </w:p>
        </w:tc>
        <w:tc>
          <w:tcPr>
            <w:tcW w:w="839" w:type="dxa"/>
            <w:tcBorders>
              <w:top w:val="single" w:sz="4" w:space="0" w:color="auto"/>
              <w:left w:val="nil"/>
              <w:bottom w:val="single" w:sz="4" w:space="0" w:color="000000" w:themeColor="text1"/>
              <w:right w:val="single" w:sz="4" w:space="0" w:color="000000" w:themeColor="text1"/>
            </w:tcBorders>
            <w:noWrap/>
            <w:vAlign w:val="center"/>
          </w:tcPr>
          <w:p w14:paraId="1156144B"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72100</w:t>
            </w:r>
          </w:p>
        </w:tc>
        <w:tc>
          <w:tcPr>
            <w:tcW w:w="1682" w:type="dxa"/>
            <w:tcBorders>
              <w:top w:val="single" w:sz="4" w:space="0" w:color="auto"/>
              <w:left w:val="nil"/>
              <w:bottom w:val="single" w:sz="4" w:space="0" w:color="000000" w:themeColor="text1"/>
              <w:right w:val="single" w:sz="4" w:space="0" w:color="000000" w:themeColor="text1"/>
            </w:tcBorders>
            <w:noWrap/>
            <w:vAlign w:val="center"/>
          </w:tcPr>
          <w:p w14:paraId="2E554C1A" w14:textId="77777777" w:rsidR="006D5DF0" w:rsidRPr="000710AF" w:rsidRDefault="006D5DF0" w:rsidP="00E12B0E">
            <w:pPr>
              <w:spacing w:after="60" w:line="240" w:lineRule="auto"/>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 Contractual Services-Companies</w:t>
            </w:r>
          </w:p>
        </w:tc>
        <w:tc>
          <w:tcPr>
            <w:tcW w:w="989" w:type="dxa"/>
            <w:tcBorders>
              <w:top w:val="single" w:sz="4" w:space="0" w:color="auto"/>
              <w:left w:val="nil"/>
              <w:bottom w:val="single" w:sz="4" w:space="0" w:color="000000" w:themeColor="text1"/>
              <w:right w:val="single" w:sz="4" w:space="0" w:color="000000" w:themeColor="text1"/>
            </w:tcBorders>
            <w:noWrap/>
            <w:vAlign w:val="center"/>
          </w:tcPr>
          <w:p w14:paraId="19554688"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21,518 </w:t>
            </w:r>
          </w:p>
        </w:tc>
        <w:tc>
          <w:tcPr>
            <w:tcW w:w="950" w:type="dxa"/>
            <w:tcBorders>
              <w:top w:val="single" w:sz="4" w:space="0" w:color="auto"/>
              <w:left w:val="nil"/>
              <w:bottom w:val="single" w:sz="4" w:space="0" w:color="000000" w:themeColor="text1"/>
              <w:right w:val="single" w:sz="4" w:space="0" w:color="000000" w:themeColor="text1"/>
            </w:tcBorders>
            <w:noWrap/>
            <w:vAlign w:val="center"/>
          </w:tcPr>
          <w:p w14:paraId="777F9503"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162,293 </w:t>
            </w:r>
          </w:p>
        </w:tc>
        <w:tc>
          <w:tcPr>
            <w:tcW w:w="1012" w:type="dxa"/>
            <w:gridSpan w:val="2"/>
            <w:tcBorders>
              <w:top w:val="single" w:sz="4" w:space="0" w:color="auto"/>
              <w:left w:val="nil"/>
              <w:bottom w:val="single" w:sz="4" w:space="0" w:color="000000" w:themeColor="text1"/>
              <w:right w:val="single" w:sz="4" w:space="0" w:color="000000" w:themeColor="text1"/>
            </w:tcBorders>
            <w:noWrap/>
            <w:vAlign w:val="center"/>
          </w:tcPr>
          <w:p w14:paraId="74848A79"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203,132 </w:t>
            </w:r>
          </w:p>
        </w:tc>
        <w:tc>
          <w:tcPr>
            <w:tcW w:w="990" w:type="dxa"/>
            <w:gridSpan w:val="2"/>
            <w:tcBorders>
              <w:top w:val="single" w:sz="4" w:space="0" w:color="auto"/>
              <w:left w:val="nil"/>
              <w:bottom w:val="single" w:sz="4" w:space="0" w:color="000000" w:themeColor="text1"/>
              <w:right w:val="single" w:sz="4" w:space="0" w:color="000000" w:themeColor="text1"/>
            </w:tcBorders>
            <w:noWrap/>
            <w:vAlign w:val="center"/>
          </w:tcPr>
          <w:p w14:paraId="1BC143DD"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229,289 </w:t>
            </w:r>
          </w:p>
        </w:tc>
        <w:tc>
          <w:tcPr>
            <w:tcW w:w="950" w:type="dxa"/>
            <w:gridSpan w:val="2"/>
            <w:tcBorders>
              <w:top w:val="single" w:sz="4" w:space="0" w:color="auto"/>
              <w:left w:val="nil"/>
              <w:bottom w:val="single" w:sz="4" w:space="0" w:color="000000" w:themeColor="text1"/>
              <w:right w:val="single" w:sz="4" w:space="0" w:color="000000" w:themeColor="text1"/>
            </w:tcBorders>
            <w:noWrap/>
            <w:vAlign w:val="center"/>
          </w:tcPr>
          <w:p w14:paraId="60552B28"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187,021 </w:t>
            </w:r>
          </w:p>
        </w:tc>
        <w:tc>
          <w:tcPr>
            <w:tcW w:w="910" w:type="dxa"/>
            <w:gridSpan w:val="2"/>
            <w:tcBorders>
              <w:top w:val="single" w:sz="4" w:space="0" w:color="auto"/>
              <w:left w:val="nil"/>
              <w:bottom w:val="single" w:sz="4" w:space="0" w:color="000000" w:themeColor="text1"/>
              <w:right w:val="single" w:sz="4" w:space="0" w:color="000000" w:themeColor="text1"/>
            </w:tcBorders>
            <w:noWrap/>
            <w:vAlign w:val="center"/>
          </w:tcPr>
          <w:p w14:paraId="3E658E60"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803,253 </w:t>
            </w:r>
          </w:p>
        </w:tc>
        <w:tc>
          <w:tcPr>
            <w:tcW w:w="737" w:type="dxa"/>
            <w:gridSpan w:val="2"/>
            <w:tcBorders>
              <w:top w:val="single" w:sz="4" w:space="0" w:color="auto"/>
              <w:left w:val="nil"/>
              <w:bottom w:val="single" w:sz="4" w:space="0" w:color="000000" w:themeColor="text1"/>
              <w:right w:val="single" w:sz="4" w:space="0" w:color="000000" w:themeColor="text1"/>
            </w:tcBorders>
            <w:noWrap/>
            <w:vAlign w:val="center"/>
          </w:tcPr>
          <w:p w14:paraId="5913C17B"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3</w:t>
            </w:r>
          </w:p>
        </w:tc>
      </w:tr>
      <w:tr w:rsidR="006D5DF0" w:rsidRPr="00C77E08" w14:paraId="307138E2" w14:textId="77777777" w:rsidTr="00E12B0E">
        <w:trPr>
          <w:trHeight w:val="20"/>
        </w:trPr>
        <w:tc>
          <w:tcPr>
            <w:tcW w:w="1258" w:type="dxa"/>
            <w:vMerge/>
            <w:tcBorders>
              <w:left w:val="single" w:sz="4" w:space="0" w:color="000000" w:themeColor="text1"/>
              <w:right w:val="single" w:sz="4" w:space="0" w:color="000000" w:themeColor="text1"/>
            </w:tcBorders>
            <w:noWrap/>
            <w:vAlign w:val="center"/>
          </w:tcPr>
          <w:p w14:paraId="1F3BF6B5" w14:textId="77777777" w:rsidR="006D5DF0" w:rsidRPr="000710AF" w:rsidRDefault="006D5DF0" w:rsidP="000710AF">
            <w:pPr>
              <w:spacing w:after="60" w:line="240" w:lineRule="auto"/>
              <w:jc w:val="center"/>
              <w:rPr>
                <w:rFonts w:ascii="Aptos Narrow" w:eastAsia="Times New Roman" w:hAnsi="Aptos Narrow" w:cs="Times New Roman"/>
                <w:i/>
                <w:iCs/>
                <w:color w:val="000000"/>
                <w:sz w:val="18"/>
                <w:szCs w:val="18"/>
              </w:rPr>
            </w:pPr>
          </w:p>
        </w:tc>
        <w:tc>
          <w:tcPr>
            <w:tcW w:w="1438" w:type="dxa"/>
            <w:vMerge/>
            <w:tcBorders>
              <w:left w:val="nil"/>
              <w:right w:val="single" w:sz="4" w:space="0" w:color="000000" w:themeColor="text1"/>
            </w:tcBorders>
            <w:noWrap/>
            <w:vAlign w:val="center"/>
          </w:tcPr>
          <w:p w14:paraId="5A744289" w14:textId="77777777" w:rsidR="006D5DF0" w:rsidRPr="000710AF" w:rsidRDefault="006D5DF0" w:rsidP="000710AF">
            <w:pPr>
              <w:spacing w:after="60" w:line="240" w:lineRule="auto"/>
              <w:jc w:val="center"/>
              <w:rPr>
                <w:rFonts w:ascii="Aptos Narrow" w:eastAsia="Times New Roman" w:hAnsi="Aptos Narrow" w:cs="Times New Roman"/>
                <w:i/>
                <w:iCs/>
                <w:color w:val="000000"/>
                <w:sz w:val="18"/>
                <w:szCs w:val="18"/>
              </w:rPr>
            </w:pPr>
          </w:p>
        </w:tc>
        <w:tc>
          <w:tcPr>
            <w:tcW w:w="1009" w:type="dxa"/>
            <w:tcBorders>
              <w:top w:val="single" w:sz="4" w:space="0" w:color="auto"/>
              <w:left w:val="nil"/>
              <w:bottom w:val="single" w:sz="4" w:space="0" w:color="000000" w:themeColor="text1"/>
              <w:right w:val="single" w:sz="4" w:space="0" w:color="000000" w:themeColor="text1"/>
            </w:tcBorders>
            <w:noWrap/>
            <w:vAlign w:val="center"/>
          </w:tcPr>
          <w:p w14:paraId="3929783B"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MECC</w:t>
            </w:r>
          </w:p>
        </w:tc>
        <w:tc>
          <w:tcPr>
            <w:tcW w:w="823" w:type="dxa"/>
            <w:tcBorders>
              <w:top w:val="single" w:sz="4" w:space="0" w:color="auto"/>
              <w:left w:val="nil"/>
              <w:bottom w:val="single" w:sz="4" w:space="0" w:color="000000" w:themeColor="text1"/>
              <w:right w:val="single" w:sz="4" w:space="0" w:color="000000" w:themeColor="text1"/>
            </w:tcBorders>
            <w:noWrap/>
            <w:vAlign w:val="center"/>
          </w:tcPr>
          <w:p w14:paraId="06F64FF2"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62000</w:t>
            </w:r>
          </w:p>
        </w:tc>
        <w:tc>
          <w:tcPr>
            <w:tcW w:w="781" w:type="dxa"/>
            <w:tcBorders>
              <w:top w:val="single" w:sz="4" w:space="0" w:color="auto"/>
              <w:left w:val="nil"/>
              <w:bottom w:val="single" w:sz="4" w:space="0" w:color="000000" w:themeColor="text1"/>
              <w:right w:val="single" w:sz="4" w:space="0" w:color="000000" w:themeColor="text1"/>
            </w:tcBorders>
            <w:noWrap/>
            <w:vAlign w:val="center"/>
          </w:tcPr>
          <w:p w14:paraId="3265A898"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010003</w:t>
            </w:r>
          </w:p>
        </w:tc>
        <w:tc>
          <w:tcPr>
            <w:tcW w:w="839" w:type="dxa"/>
            <w:tcBorders>
              <w:top w:val="single" w:sz="4" w:space="0" w:color="auto"/>
              <w:left w:val="nil"/>
              <w:bottom w:val="single" w:sz="4" w:space="0" w:color="000000" w:themeColor="text1"/>
              <w:right w:val="single" w:sz="4" w:space="0" w:color="000000" w:themeColor="text1"/>
            </w:tcBorders>
            <w:noWrap/>
            <w:vAlign w:val="center"/>
          </w:tcPr>
          <w:p w14:paraId="0101931C"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75700</w:t>
            </w:r>
          </w:p>
        </w:tc>
        <w:tc>
          <w:tcPr>
            <w:tcW w:w="1682" w:type="dxa"/>
            <w:tcBorders>
              <w:top w:val="single" w:sz="4" w:space="0" w:color="auto"/>
              <w:left w:val="nil"/>
              <w:bottom w:val="single" w:sz="4" w:space="0" w:color="000000" w:themeColor="text1"/>
              <w:right w:val="single" w:sz="4" w:space="0" w:color="000000" w:themeColor="text1"/>
            </w:tcBorders>
            <w:noWrap/>
            <w:vAlign w:val="center"/>
          </w:tcPr>
          <w:p w14:paraId="34753C04" w14:textId="77777777" w:rsidR="006D5DF0" w:rsidRPr="000710AF" w:rsidRDefault="006D5DF0" w:rsidP="00E12B0E">
            <w:pPr>
              <w:spacing w:after="60" w:line="240" w:lineRule="auto"/>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 Training, Workshops and Conver</w:t>
            </w:r>
          </w:p>
        </w:tc>
        <w:tc>
          <w:tcPr>
            <w:tcW w:w="989" w:type="dxa"/>
            <w:tcBorders>
              <w:top w:val="single" w:sz="4" w:space="0" w:color="auto"/>
              <w:left w:val="nil"/>
              <w:bottom w:val="single" w:sz="4" w:space="0" w:color="000000" w:themeColor="text1"/>
              <w:right w:val="single" w:sz="4" w:space="0" w:color="000000" w:themeColor="text1"/>
            </w:tcBorders>
            <w:noWrap/>
            <w:vAlign w:val="center"/>
          </w:tcPr>
          <w:p w14:paraId="108C2AB1"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                     -    </w:t>
            </w:r>
          </w:p>
        </w:tc>
        <w:tc>
          <w:tcPr>
            <w:tcW w:w="950" w:type="dxa"/>
            <w:tcBorders>
              <w:top w:val="single" w:sz="4" w:space="0" w:color="auto"/>
              <w:left w:val="nil"/>
              <w:bottom w:val="single" w:sz="4" w:space="0" w:color="000000" w:themeColor="text1"/>
              <w:right w:val="single" w:sz="4" w:space="0" w:color="000000" w:themeColor="text1"/>
            </w:tcBorders>
            <w:noWrap/>
            <w:vAlign w:val="center"/>
          </w:tcPr>
          <w:p w14:paraId="6C4E80FB"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89,000 </w:t>
            </w:r>
          </w:p>
        </w:tc>
        <w:tc>
          <w:tcPr>
            <w:tcW w:w="1012" w:type="dxa"/>
            <w:gridSpan w:val="2"/>
            <w:tcBorders>
              <w:top w:val="single" w:sz="4" w:space="0" w:color="auto"/>
              <w:left w:val="nil"/>
              <w:bottom w:val="single" w:sz="4" w:space="0" w:color="000000" w:themeColor="text1"/>
              <w:right w:val="single" w:sz="4" w:space="0" w:color="000000" w:themeColor="text1"/>
            </w:tcBorders>
            <w:noWrap/>
            <w:vAlign w:val="center"/>
          </w:tcPr>
          <w:p w14:paraId="1AB719FB"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107,000 </w:t>
            </w:r>
          </w:p>
        </w:tc>
        <w:tc>
          <w:tcPr>
            <w:tcW w:w="990" w:type="dxa"/>
            <w:gridSpan w:val="2"/>
            <w:tcBorders>
              <w:top w:val="single" w:sz="4" w:space="0" w:color="auto"/>
              <w:left w:val="nil"/>
              <w:bottom w:val="single" w:sz="4" w:space="0" w:color="000000" w:themeColor="text1"/>
              <w:right w:val="single" w:sz="4" w:space="0" w:color="000000" w:themeColor="text1"/>
            </w:tcBorders>
            <w:noWrap/>
            <w:vAlign w:val="center"/>
          </w:tcPr>
          <w:p w14:paraId="7D6C668E"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80,000 </w:t>
            </w:r>
          </w:p>
        </w:tc>
        <w:tc>
          <w:tcPr>
            <w:tcW w:w="950" w:type="dxa"/>
            <w:gridSpan w:val="2"/>
            <w:tcBorders>
              <w:top w:val="single" w:sz="4" w:space="0" w:color="auto"/>
              <w:left w:val="nil"/>
              <w:bottom w:val="single" w:sz="4" w:space="0" w:color="000000" w:themeColor="text1"/>
              <w:right w:val="single" w:sz="4" w:space="0" w:color="000000" w:themeColor="text1"/>
            </w:tcBorders>
            <w:noWrap/>
            <w:vAlign w:val="center"/>
          </w:tcPr>
          <w:p w14:paraId="42A75484"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20,000 </w:t>
            </w:r>
          </w:p>
        </w:tc>
        <w:tc>
          <w:tcPr>
            <w:tcW w:w="910" w:type="dxa"/>
            <w:gridSpan w:val="2"/>
            <w:tcBorders>
              <w:top w:val="single" w:sz="4" w:space="0" w:color="auto"/>
              <w:left w:val="nil"/>
              <w:bottom w:val="single" w:sz="4" w:space="0" w:color="000000" w:themeColor="text1"/>
              <w:right w:val="single" w:sz="4" w:space="0" w:color="000000" w:themeColor="text1"/>
            </w:tcBorders>
            <w:noWrap/>
            <w:vAlign w:val="center"/>
          </w:tcPr>
          <w:p w14:paraId="28621A68" w14:textId="77777777" w:rsidR="006D5DF0" w:rsidRPr="000710AF" w:rsidRDefault="006D5DF0" w:rsidP="00E12B0E">
            <w:pPr>
              <w:spacing w:after="60" w:line="240" w:lineRule="auto"/>
              <w:jc w:val="right"/>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 xml:space="preserve">296,000 </w:t>
            </w:r>
          </w:p>
        </w:tc>
        <w:tc>
          <w:tcPr>
            <w:tcW w:w="737" w:type="dxa"/>
            <w:gridSpan w:val="2"/>
            <w:tcBorders>
              <w:top w:val="single" w:sz="4" w:space="0" w:color="auto"/>
              <w:left w:val="nil"/>
              <w:bottom w:val="single" w:sz="4" w:space="0" w:color="000000" w:themeColor="text1"/>
              <w:right w:val="single" w:sz="4" w:space="0" w:color="000000" w:themeColor="text1"/>
            </w:tcBorders>
            <w:noWrap/>
            <w:vAlign w:val="center"/>
          </w:tcPr>
          <w:p w14:paraId="569BC213" w14:textId="77777777" w:rsidR="006D5DF0" w:rsidRPr="000710AF" w:rsidRDefault="006D5DF0" w:rsidP="000710AF">
            <w:pPr>
              <w:spacing w:after="60" w:line="240" w:lineRule="auto"/>
              <w:jc w:val="center"/>
              <w:rPr>
                <w:rFonts w:ascii="Aptos Narrow" w:eastAsia="Times New Roman" w:hAnsi="Aptos Narrow" w:cs="Times New Roman"/>
                <w:color w:val="000000"/>
                <w:sz w:val="18"/>
                <w:szCs w:val="18"/>
              </w:rPr>
            </w:pPr>
            <w:r w:rsidRPr="000710AF">
              <w:rPr>
                <w:rFonts w:ascii="Aptos Narrow" w:eastAsia="Times New Roman" w:hAnsi="Aptos Narrow" w:cs="Times New Roman"/>
                <w:color w:val="000000"/>
                <w:sz w:val="18"/>
                <w:szCs w:val="18"/>
              </w:rPr>
              <w:t>4</w:t>
            </w:r>
          </w:p>
        </w:tc>
      </w:tr>
      <w:tr w:rsidR="006D5DF0" w:rsidRPr="00C77E08" w14:paraId="6D32A5D0" w14:textId="77777777" w:rsidTr="00E12B0E">
        <w:trPr>
          <w:gridAfter w:val="1"/>
          <w:wAfter w:w="6" w:type="dxa"/>
          <w:trHeight w:val="20"/>
        </w:trPr>
        <w:tc>
          <w:tcPr>
            <w:tcW w:w="1258" w:type="dxa"/>
            <w:vMerge/>
            <w:tcBorders>
              <w:left w:val="single" w:sz="4" w:space="0" w:color="000000" w:themeColor="text1"/>
              <w:right w:val="single" w:sz="4" w:space="0" w:color="000000" w:themeColor="text1"/>
            </w:tcBorders>
            <w:vAlign w:val="center"/>
            <w:hideMark/>
          </w:tcPr>
          <w:p w14:paraId="029FF1C0" w14:textId="77777777" w:rsidR="006D5DF0" w:rsidRPr="00C77E08" w:rsidRDefault="006D5DF0" w:rsidP="00594324">
            <w:pPr>
              <w:spacing w:after="0" w:line="240" w:lineRule="auto"/>
              <w:rPr>
                <w:rFonts w:ascii="Aptos Narrow" w:eastAsia="Times New Roman" w:hAnsi="Aptos Narrow" w:cs="Times New Roman"/>
                <w:i/>
                <w:iCs/>
                <w:color w:val="000000"/>
                <w:sz w:val="18"/>
                <w:szCs w:val="18"/>
              </w:rPr>
            </w:pPr>
          </w:p>
        </w:tc>
        <w:tc>
          <w:tcPr>
            <w:tcW w:w="1438" w:type="dxa"/>
            <w:vMerge/>
            <w:tcBorders>
              <w:left w:val="single" w:sz="4" w:space="0" w:color="000000" w:themeColor="text1"/>
              <w:right w:val="single" w:sz="4" w:space="0" w:color="000000" w:themeColor="text1"/>
            </w:tcBorders>
            <w:vAlign w:val="center"/>
            <w:hideMark/>
          </w:tcPr>
          <w:p w14:paraId="4D09F657" w14:textId="77777777" w:rsidR="006D5DF0" w:rsidRPr="00C77E08" w:rsidRDefault="006D5DF0" w:rsidP="00594324">
            <w:pPr>
              <w:spacing w:after="0" w:line="240" w:lineRule="auto"/>
              <w:rPr>
                <w:rFonts w:ascii="Aptos Narrow" w:eastAsia="Times New Roman" w:hAnsi="Aptos Narrow" w:cs="Times New Roman"/>
                <w:i/>
                <w:iCs/>
                <w:color w:val="000000"/>
                <w:sz w:val="18"/>
                <w:szCs w:val="18"/>
              </w:rPr>
            </w:pPr>
          </w:p>
        </w:tc>
        <w:tc>
          <w:tcPr>
            <w:tcW w:w="51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23C4C2A" w14:textId="77777777" w:rsidR="006D5DF0" w:rsidRPr="00C77E08" w:rsidRDefault="006D5DF0"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MECC</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E42A899"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81,518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4E4AB80B"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437,783 </w:t>
            </w:r>
          </w:p>
        </w:tc>
        <w:tc>
          <w:tcPr>
            <w:tcW w:w="1006"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3835C42"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421,132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017716CA"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365,789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0B1E972"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239,521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4559EBE"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1,545,743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73B7CCA4"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w:t>
            </w:r>
          </w:p>
        </w:tc>
      </w:tr>
      <w:tr w:rsidR="006D5DF0" w:rsidRPr="00C77E08" w14:paraId="3626D5DE" w14:textId="77777777" w:rsidTr="00E12B0E">
        <w:trPr>
          <w:trHeight w:val="20"/>
        </w:trPr>
        <w:tc>
          <w:tcPr>
            <w:tcW w:w="1258" w:type="dxa"/>
            <w:vMerge/>
            <w:tcBorders>
              <w:left w:val="single" w:sz="4" w:space="0" w:color="000000" w:themeColor="text1"/>
              <w:right w:val="single" w:sz="4" w:space="0" w:color="000000" w:themeColor="text1"/>
            </w:tcBorders>
            <w:vAlign w:val="center"/>
            <w:hideMark/>
          </w:tcPr>
          <w:p w14:paraId="4B100EAE" w14:textId="77777777" w:rsidR="006D5DF0" w:rsidRPr="00C77E08" w:rsidRDefault="006D5DF0" w:rsidP="00594324">
            <w:pPr>
              <w:spacing w:after="0" w:line="240" w:lineRule="auto"/>
              <w:rPr>
                <w:rFonts w:ascii="Aptos Narrow" w:eastAsia="Times New Roman" w:hAnsi="Aptos Narrow" w:cs="Times New Roman"/>
                <w:i/>
                <w:iCs/>
                <w:color w:val="000000"/>
                <w:sz w:val="18"/>
                <w:szCs w:val="18"/>
              </w:rPr>
            </w:pPr>
          </w:p>
        </w:tc>
        <w:tc>
          <w:tcPr>
            <w:tcW w:w="1438" w:type="dxa"/>
            <w:vMerge/>
            <w:tcBorders>
              <w:left w:val="single" w:sz="4" w:space="0" w:color="000000" w:themeColor="text1"/>
              <w:right w:val="single" w:sz="4" w:space="0" w:color="000000" w:themeColor="text1"/>
            </w:tcBorders>
            <w:vAlign w:val="center"/>
            <w:hideMark/>
          </w:tcPr>
          <w:p w14:paraId="420FF543" w14:textId="77777777" w:rsidR="006D5DF0" w:rsidRPr="00C77E08" w:rsidRDefault="006D5DF0"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000000" w:themeColor="text1"/>
              <w:bottom w:val="single" w:sz="4" w:space="0" w:color="000000" w:themeColor="text1"/>
              <w:right w:val="single" w:sz="4" w:space="0" w:color="000000" w:themeColor="text1"/>
            </w:tcBorders>
            <w:vAlign w:val="center"/>
            <w:hideMark/>
          </w:tcPr>
          <w:p w14:paraId="7940F330" w14:textId="77777777" w:rsidR="006D5DF0" w:rsidRPr="00C77E08" w:rsidRDefault="006D5DF0"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4BBE6F33" w14:textId="77777777" w:rsidR="006D5DF0" w:rsidRPr="00C77E08" w:rsidRDefault="006D5DF0"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63BCCD9E" w14:textId="77777777" w:rsidR="006D5DF0" w:rsidRPr="00C77E08" w:rsidRDefault="006D5DF0" w:rsidP="00594324">
            <w:pPr>
              <w:spacing w:after="0" w:line="240" w:lineRule="auto"/>
              <w:jc w:val="center"/>
              <w:rPr>
                <w:rFonts w:ascii="Aptos Narrow" w:eastAsia="Times New Roman" w:hAnsi="Aptos Narrow" w:cs="Times New Roman"/>
                <w:i/>
                <w:iCs/>
                <w:color w:val="000000"/>
                <w:sz w:val="18"/>
                <w:szCs w:val="18"/>
              </w:rPr>
            </w:pPr>
            <w:r w:rsidRPr="0063352B">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5D291B49" w14:textId="77777777" w:rsidR="006D5DF0" w:rsidRPr="00C77E08" w:rsidRDefault="006D5DF0"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71200</w:t>
            </w:r>
          </w:p>
        </w:tc>
        <w:tc>
          <w:tcPr>
            <w:tcW w:w="1682" w:type="dxa"/>
            <w:tcBorders>
              <w:top w:val="nil"/>
              <w:left w:val="nil"/>
              <w:bottom w:val="single" w:sz="4" w:space="0" w:color="000000" w:themeColor="text1"/>
              <w:right w:val="single" w:sz="4" w:space="0" w:color="000000" w:themeColor="text1"/>
            </w:tcBorders>
            <w:vAlign w:val="center"/>
            <w:hideMark/>
          </w:tcPr>
          <w:p w14:paraId="0D08A726" w14:textId="77777777" w:rsidR="006D5DF0" w:rsidRPr="00C77E08" w:rsidRDefault="006D5DF0"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International Consultants</w:t>
            </w:r>
          </w:p>
        </w:tc>
        <w:tc>
          <w:tcPr>
            <w:tcW w:w="989" w:type="dxa"/>
            <w:tcBorders>
              <w:top w:val="nil"/>
              <w:left w:val="nil"/>
              <w:bottom w:val="single" w:sz="4" w:space="0" w:color="000000" w:themeColor="text1"/>
              <w:right w:val="single" w:sz="4" w:space="0" w:color="000000" w:themeColor="text1"/>
            </w:tcBorders>
            <w:noWrap/>
            <w:vAlign w:val="center"/>
          </w:tcPr>
          <w:p w14:paraId="2001184D"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hideMark/>
          </w:tcPr>
          <w:p w14:paraId="650DFDFD"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22,000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64D5BFB4"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22,000 </w:t>
            </w:r>
          </w:p>
        </w:tc>
        <w:tc>
          <w:tcPr>
            <w:tcW w:w="990" w:type="dxa"/>
            <w:gridSpan w:val="2"/>
            <w:tcBorders>
              <w:top w:val="nil"/>
              <w:left w:val="nil"/>
              <w:bottom w:val="single" w:sz="4" w:space="0" w:color="000000" w:themeColor="text1"/>
              <w:right w:val="single" w:sz="4" w:space="0" w:color="000000" w:themeColor="text1"/>
            </w:tcBorders>
            <w:noWrap/>
            <w:vAlign w:val="center"/>
          </w:tcPr>
          <w:p w14:paraId="772852B3"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noWrap/>
            <w:vAlign w:val="center"/>
          </w:tcPr>
          <w:p w14:paraId="60F995F6"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61FADECC"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44,000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70422F8B" w14:textId="77777777" w:rsidR="006D5DF0" w:rsidRPr="00C77E08" w:rsidRDefault="006D5DF0"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5</w:t>
            </w:r>
          </w:p>
        </w:tc>
      </w:tr>
      <w:tr w:rsidR="006D5DF0" w:rsidRPr="00C77E08" w14:paraId="3727426E" w14:textId="77777777" w:rsidTr="00E12B0E">
        <w:trPr>
          <w:trHeight w:val="20"/>
        </w:trPr>
        <w:tc>
          <w:tcPr>
            <w:tcW w:w="1258" w:type="dxa"/>
            <w:vMerge/>
            <w:tcBorders>
              <w:left w:val="single" w:sz="4" w:space="0" w:color="000000" w:themeColor="text1"/>
              <w:right w:val="single" w:sz="4" w:space="0" w:color="000000" w:themeColor="text1"/>
            </w:tcBorders>
            <w:vAlign w:val="center"/>
            <w:hideMark/>
          </w:tcPr>
          <w:p w14:paraId="0AE76E8F" w14:textId="77777777" w:rsidR="006D5DF0" w:rsidRPr="00C77E08" w:rsidRDefault="006D5DF0" w:rsidP="00594324">
            <w:pPr>
              <w:spacing w:after="0" w:line="240" w:lineRule="auto"/>
              <w:rPr>
                <w:rFonts w:ascii="Aptos Narrow" w:eastAsia="Times New Roman" w:hAnsi="Aptos Narrow" w:cs="Times New Roman"/>
                <w:i/>
                <w:iCs/>
                <w:color w:val="000000"/>
                <w:sz w:val="18"/>
                <w:szCs w:val="18"/>
              </w:rPr>
            </w:pPr>
          </w:p>
        </w:tc>
        <w:tc>
          <w:tcPr>
            <w:tcW w:w="1438" w:type="dxa"/>
            <w:vMerge/>
            <w:tcBorders>
              <w:left w:val="single" w:sz="4" w:space="0" w:color="000000" w:themeColor="text1"/>
              <w:right w:val="single" w:sz="4" w:space="0" w:color="000000" w:themeColor="text1"/>
            </w:tcBorders>
            <w:vAlign w:val="center"/>
            <w:hideMark/>
          </w:tcPr>
          <w:p w14:paraId="6B890D4F" w14:textId="77777777" w:rsidR="006D5DF0" w:rsidRPr="00C77E08" w:rsidRDefault="006D5DF0"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000000" w:themeColor="text1"/>
              <w:bottom w:val="single" w:sz="4" w:space="0" w:color="000000" w:themeColor="text1"/>
              <w:right w:val="single" w:sz="4" w:space="0" w:color="000000" w:themeColor="text1"/>
            </w:tcBorders>
            <w:vAlign w:val="center"/>
            <w:hideMark/>
          </w:tcPr>
          <w:p w14:paraId="03D073BC" w14:textId="77777777" w:rsidR="006D5DF0" w:rsidRPr="00C77E08" w:rsidRDefault="006D5DF0"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6EF4934A" w14:textId="77777777" w:rsidR="006D5DF0" w:rsidRPr="00C77E08" w:rsidRDefault="006D5DF0"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37C36D3A" w14:textId="77777777" w:rsidR="006D5DF0" w:rsidRPr="00C77E08" w:rsidRDefault="006D5DF0" w:rsidP="00594324">
            <w:pPr>
              <w:spacing w:after="0" w:line="240" w:lineRule="auto"/>
              <w:jc w:val="center"/>
              <w:rPr>
                <w:rFonts w:ascii="Aptos Narrow" w:eastAsia="Times New Roman" w:hAnsi="Aptos Narrow" w:cs="Times New Roman"/>
                <w:i/>
                <w:iCs/>
                <w:color w:val="000000"/>
                <w:sz w:val="18"/>
                <w:szCs w:val="18"/>
              </w:rPr>
            </w:pPr>
            <w:r w:rsidRPr="0063352B">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5F4220E9" w14:textId="77777777" w:rsidR="006D5DF0" w:rsidRPr="00C77E08" w:rsidRDefault="006D5DF0"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71400</w:t>
            </w:r>
          </w:p>
        </w:tc>
        <w:tc>
          <w:tcPr>
            <w:tcW w:w="1682" w:type="dxa"/>
            <w:tcBorders>
              <w:top w:val="nil"/>
              <w:left w:val="nil"/>
              <w:bottom w:val="single" w:sz="4" w:space="0" w:color="000000" w:themeColor="text1"/>
              <w:right w:val="single" w:sz="4" w:space="0" w:color="000000" w:themeColor="text1"/>
            </w:tcBorders>
            <w:vAlign w:val="center"/>
            <w:hideMark/>
          </w:tcPr>
          <w:p w14:paraId="06F5787E" w14:textId="77777777" w:rsidR="006D5DF0" w:rsidRPr="00C77E08" w:rsidRDefault="006D5DF0"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Contractual Services - Individ</w:t>
            </w:r>
          </w:p>
        </w:tc>
        <w:tc>
          <w:tcPr>
            <w:tcW w:w="989" w:type="dxa"/>
            <w:tcBorders>
              <w:top w:val="nil"/>
              <w:left w:val="nil"/>
              <w:bottom w:val="single" w:sz="4" w:space="0" w:color="000000" w:themeColor="text1"/>
              <w:right w:val="single" w:sz="4" w:space="0" w:color="000000" w:themeColor="text1"/>
            </w:tcBorders>
            <w:noWrap/>
            <w:vAlign w:val="center"/>
            <w:hideMark/>
          </w:tcPr>
          <w:p w14:paraId="121C3831"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55,006 </w:t>
            </w:r>
          </w:p>
        </w:tc>
        <w:tc>
          <w:tcPr>
            <w:tcW w:w="950" w:type="dxa"/>
            <w:tcBorders>
              <w:top w:val="nil"/>
              <w:left w:val="nil"/>
              <w:bottom w:val="single" w:sz="4" w:space="0" w:color="000000" w:themeColor="text1"/>
              <w:right w:val="single" w:sz="4" w:space="0" w:color="000000" w:themeColor="text1"/>
            </w:tcBorders>
            <w:noWrap/>
            <w:vAlign w:val="center"/>
            <w:hideMark/>
          </w:tcPr>
          <w:p w14:paraId="5FA46F0A"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87,514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4244B829"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94,646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6159DB74"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102,360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4F44D3D2"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75,251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1E7F0199" w14:textId="77777777" w:rsidR="006D5DF0" w:rsidRPr="00C77E08" w:rsidRDefault="006D5DF0"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414,777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096D0A0D" w14:textId="77777777" w:rsidR="006D5DF0" w:rsidRPr="00C77E08" w:rsidRDefault="006D5DF0"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6</w:t>
            </w:r>
          </w:p>
        </w:tc>
      </w:tr>
      <w:tr w:rsidR="006D5DF0" w:rsidRPr="00C77E08" w14:paraId="57746291" w14:textId="77777777" w:rsidTr="00E12B0E">
        <w:trPr>
          <w:gridAfter w:val="1"/>
          <w:wAfter w:w="6" w:type="dxa"/>
          <w:trHeight w:val="300"/>
        </w:trPr>
        <w:tc>
          <w:tcPr>
            <w:tcW w:w="1258" w:type="dxa"/>
            <w:vMerge/>
            <w:tcBorders>
              <w:left w:val="single" w:sz="4" w:space="0" w:color="000000" w:themeColor="text1"/>
              <w:right w:val="single" w:sz="4" w:space="0" w:color="000000" w:themeColor="text1"/>
            </w:tcBorders>
            <w:vAlign w:val="center"/>
            <w:hideMark/>
          </w:tcPr>
          <w:p w14:paraId="782C4827" w14:textId="77777777" w:rsidR="006D5DF0" w:rsidRPr="00C77E08" w:rsidRDefault="006D5DF0" w:rsidP="00594324">
            <w:pPr>
              <w:spacing w:after="0" w:line="240" w:lineRule="auto"/>
              <w:rPr>
                <w:rFonts w:ascii="Aptos Narrow" w:eastAsia="Times New Roman" w:hAnsi="Aptos Narrow" w:cs="Times New Roman"/>
                <w:i/>
                <w:iCs/>
                <w:color w:val="000000"/>
                <w:sz w:val="18"/>
                <w:szCs w:val="18"/>
              </w:rPr>
            </w:pPr>
          </w:p>
        </w:tc>
        <w:tc>
          <w:tcPr>
            <w:tcW w:w="1438" w:type="dxa"/>
            <w:vMerge/>
            <w:tcBorders>
              <w:left w:val="single" w:sz="4" w:space="0" w:color="000000" w:themeColor="text1"/>
              <w:right w:val="single" w:sz="4" w:space="0" w:color="000000" w:themeColor="text1"/>
            </w:tcBorders>
            <w:vAlign w:val="center"/>
            <w:hideMark/>
          </w:tcPr>
          <w:p w14:paraId="55D90A56" w14:textId="77777777" w:rsidR="006D5DF0" w:rsidRPr="00C77E08" w:rsidRDefault="006D5DF0" w:rsidP="00594324">
            <w:pPr>
              <w:spacing w:after="0" w:line="240" w:lineRule="auto"/>
              <w:rPr>
                <w:rFonts w:ascii="Aptos Narrow" w:eastAsia="Times New Roman" w:hAnsi="Aptos Narrow" w:cs="Times New Roman"/>
                <w:i/>
                <w:iCs/>
                <w:color w:val="000000"/>
                <w:sz w:val="18"/>
                <w:szCs w:val="18"/>
              </w:rPr>
            </w:pPr>
          </w:p>
        </w:tc>
        <w:tc>
          <w:tcPr>
            <w:tcW w:w="51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026E5CFD" w14:textId="77777777" w:rsidR="006D5DF0" w:rsidRPr="00C77E08" w:rsidRDefault="006D5DF0" w:rsidP="00594324">
            <w:pPr>
              <w:spacing w:after="0" w:line="240" w:lineRule="auto"/>
              <w:rPr>
                <w:rFonts w:ascii="Aptos Narrow" w:eastAsia="Times New Roman" w:hAnsi="Aptos Narrow" w:cs="Times New Roman"/>
                <w:b/>
                <w:bCs/>
                <w:i/>
                <w:iCs/>
                <w:color w:val="000000" w:themeColor="text1"/>
                <w:sz w:val="18"/>
                <w:szCs w:val="18"/>
              </w:rPr>
            </w:pPr>
            <w:r w:rsidRPr="3F1D5785">
              <w:rPr>
                <w:rFonts w:ascii="Aptos Narrow" w:eastAsia="Times New Roman" w:hAnsi="Aptos Narrow" w:cs="Times New Roman"/>
                <w:b/>
                <w:bCs/>
                <w:i/>
                <w:iCs/>
                <w:color w:val="000000" w:themeColor="text1"/>
                <w:sz w:val="18"/>
                <w:szCs w:val="18"/>
              </w:rPr>
              <w:t>T</w:t>
            </w:r>
            <w:r w:rsidRPr="3F1D5785">
              <w:rPr>
                <w:rFonts w:eastAsiaTheme="minorEastAsia"/>
                <w:b/>
                <w:bCs/>
                <w:i/>
                <w:iCs/>
                <w:color w:val="000000" w:themeColor="text1"/>
                <w:sz w:val="18"/>
                <w:szCs w:val="18"/>
              </w:rPr>
              <w:t>otal UNDP</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EF1FDEC" w14:textId="77777777" w:rsidR="006D5DF0" w:rsidRPr="00C77E08" w:rsidRDefault="006D5DF0" w:rsidP="00594324">
            <w:pPr>
              <w:spacing w:after="0" w:line="240" w:lineRule="auto"/>
              <w:jc w:val="right"/>
              <w:rPr>
                <w:rFonts w:ascii="Aptos Narrow" w:eastAsia="Times New Roman" w:hAnsi="Aptos Narrow" w:cs="Times New Roman"/>
                <w:color w:val="000000" w:themeColor="text1"/>
                <w:sz w:val="18"/>
                <w:szCs w:val="18"/>
              </w:rPr>
            </w:pPr>
            <w:r w:rsidRPr="3F1D5785">
              <w:rPr>
                <w:rFonts w:ascii="Aptos Narrow" w:eastAsia="Times New Roman" w:hAnsi="Aptos Narrow" w:cs="Times New Roman"/>
                <w:color w:val="000000" w:themeColor="text1"/>
                <w:sz w:val="18"/>
                <w:szCs w:val="18"/>
              </w:rPr>
              <w:t xml:space="preserve">55,006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04A7206E" w14:textId="77777777" w:rsidR="006D5DF0" w:rsidRPr="00C77E08" w:rsidRDefault="006D5DF0" w:rsidP="00594324">
            <w:pPr>
              <w:spacing w:after="0" w:line="240" w:lineRule="auto"/>
              <w:jc w:val="right"/>
              <w:rPr>
                <w:rFonts w:ascii="Aptos Narrow" w:eastAsia="Times New Roman" w:hAnsi="Aptos Narrow" w:cs="Times New Roman"/>
                <w:color w:val="000000" w:themeColor="text1"/>
                <w:sz w:val="18"/>
                <w:szCs w:val="18"/>
              </w:rPr>
            </w:pPr>
            <w:r w:rsidRPr="3F1D5785">
              <w:rPr>
                <w:rFonts w:ascii="Aptos Narrow" w:eastAsia="Times New Roman" w:hAnsi="Aptos Narrow" w:cs="Times New Roman"/>
                <w:color w:val="000000" w:themeColor="text1"/>
                <w:sz w:val="18"/>
                <w:szCs w:val="18"/>
              </w:rPr>
              <w:t xml:space="preserve">109,514 </w:t>
            </w:r>
          </w:p>
        </w:tc>
        <w:tc>
          <w:tcPr>
            <w:tcW w:w="1006"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1A93D057" w14:textId="77777777" w:rsidR="006D5DF0" w:rsidRPr="00C77E08" w:rsidRDefault="006D5DF0" w:rsidP="00594324">
            <w:pPr>
              <w:spacing w:after="0" w:line="240" w:lineRule="auto"/>
              <w:jc w:val="right"/>
              <w:rPr>
                <w:rFonts w:ascii="Aptos Narrow" w:eastAsia="Times New Roman" w:hAnsi="Aptos Narrow" w:cs="Times New Roman"/>
                <w:color w:val="000000" w:themeColor="text1"/>
                <w:sz w:val="18"/>
                <w:szCs w:val="18"/>
              </w:rPr>
            </w:pPr>
            <w:r w:rsidRPr="3F1D5785">
              <w:rPr>
                <w:rFonts w:ascii="Aptos Narrow" w:eastAsia="Times New Roman" w:hAnsi="Aptos Narrow" w:cs="Times New Roman"/>
                <w:color w:val="000000" w:themeColor="text1"/>
                <w:sz w:val="18"/>
                <w:szCs w:val="18"/>
              </w:rPr>
              <w:t xml:space="preserve">116,646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33AC4BCF" w14:textId="77777777" w:rsidR="006D5DF0" w:rsidRPr="00C77E08" w:rsidRDefault="006D5DF0" w:rsidP="00594324">
            <w:pPr>
              <w:spacing w:after="0" w:line="240" w:lineRule="auto"/>
              <w:jc w:val="right"/>
              <w:rPr>
                <w:rFonts w:ascii="Aptos Narrow" w:eastAsia="Times New Roman" w:hAnsi="Aptos Narrow" w:cs="Times New Roman"/>
                <w:color w:val="000000" w:themeColor="text1"/>
                <w:sz w:val="18"/>
                <w:szCs w:val="18"/>
              </w:rPr>
            </w:pPr>
            <w:r w:rsidRPr="3F1D5785">
              <w:rPr>
                <w:rFonts w:ascii="Aptos Narrow" w:eastAsia="Times New Roman" w:hAnsi="Aptos Narrow" w:cs="Times New Roman"/>
                <w:color w:val="000000" w:themeColor="text1"/>
                <w:sz w:val="18"/>
                <w:szCs w:val="18"/>
              </w:rPr>
              <w:t xml:space="preserve">102,360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73E5127F" w14:textId="77777777" w:rsidR="006D5DF0" w:rsidRPr="00C77E08" w:rsidRDefault="006D5DF0" w:rsidP="00594324">
            <w:pPr>
              <w:spacing w:after="0" w:line="240" w:lineRule="auto"/>
              <w:jc w:val="right"/>
              <w:rPr>
                <w:rFonts w:ascii="Aptos Narrow" w:eastAsia="Times New Roman" w:hAnsi="Aptos Narrow" w:cs="Times New Roman"/>
                <w:color w:val="000000" w:themeColor="text1"/>
                <w:sz w:val="18"/>
                <w:szCs w:val="18"/>
              </w:rPr>
            </w:pPr>
            <w:r w:rsidRPr="3F1D5785">
              <w:rPr>
                <w:rFonts w:ascii="Aptos Narrow" w:eastAsia="Times New Roman" w:hAnsi="Aptos Narrow" w:cs="Times New Roman"/>
                <w:color w:val="000000" w:themeColor="text1"/>
                <w:sz w:val="18"/>
                <w:szCs w:val="18"/>
              </w:rPr>
              <w:t xml:space="preserve">75,251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36038B39" w14:textId="77777777" w:rsidR="006D5DF0" w:rsidRPr="00C77E08" w:rsidRDefault="006D5DF0" w:rsidP="00594324">
            <w:pPr>
              <w:spacing w:after="0" w:line="240" w:lineRule="auto"/>
              <w:jc w:val="right"/>
              <w:rPr>
                <w:rFonts w:ascii="Aptos Narrow" w:eastAsia="Times New Roman" w:hAnsi="Aptos Narrow" w:cs="Times New Roman"/>
                <w:color w:val="000000" w:themeColor="text1"/>
                <w:sz w:val="18"/>
                <w:szCs w:val="18"/>
              </w:rPr>
            </w:pPr>
            <w:r w:rsidRPr="3F1D5785">
              <w:rPr>
                <w:rFonts w:ascii="Aptos Narrow" w:eastAsia="Times New Roman" w:hAnsi="Aptos Narrow" w:cs="Times New Roman"/>
                <w:color w:val="000000" w:themeColor="text1"/>
                <w:sz w:val="18"/>
                <w:szCs w:val="18"/>
              </w:rPr>
              <w:t xml:space="preserve">458,777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4100D190" w14:textId="77777777" w:rsidR="006D5DF0" w:rsidRPr="00C77E08" w:rsidRDefault="006D5DF0" w:rsidP="00594324">
            <w:pPr>
              <w:spacing w:after="0" w:line="240" w:lineRule="auto"/>
              <w:jc w:val="center"/>
              <w:rPr>
                <w:rFonts w:ascii="Aptos Narrow" w:eastAsia="Times New Roman" w:hAnsi="Aptos Narrow" w:cs="Times New Roman"/>
                <w:color w:val="000000"/>
                <w:sz w:val="18"/>
                <w:szCs w:val="18"/>
              </w:rPr>
            </w:pPr>
          </w:p>
        </w:tc>
      </w:tr>
      <w:tr w:rsidR="000710AF" w:rsidRPr="00C77E08" w14:paraId="4CFB11C9" w14:textId="77777777" w:rsidTr="00E12B0E">
        <w:trPr>
          <w:gridAfter w:val="1"/>
          <w:wAfter w:w="6" w:type="dxa"/>
          <w:trHeight w:val="20"/>
        </w:trPr>
        <w:tc>
          <w:tcPr>
            <w:tcW w:w="78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F2D0"/>
            <w:vAlign w:val="center"/>
            <w:hideMark/>
          </w:tcPr>
          <w:p w14:paraId="26F64C0A"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Outcome 1</w:t>
            </w:r>
          </w:p>
        </w:tc>
        <w:tc>
          <w:tcPr>
            <w:tcW w:w="989" w:type="dxa"/>
            <w:tcBorders>
              <w:top w:val="nil"/>
              <w:left w:val="nil"/>
              <w:bottom w:val="single" w:sz="4" w:space="0" w:color="000000" w:themeColor="text1"/>
              <w:right w:val="single" w:sz="4" w:space="0" w:color="000000" w:themeColor="text1"/>
            </w:tcBorders>
            <w:shd w:val="clear" w:color="auto" w:fill="DAF2D0"/>
            <w:noWrap/>
            <w:vAlign w:val="center"/>
            <w:hideMark/>
          </w:tcPr>
          <w:p w14:paraId="51CFDCAB"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136,524 </w:t>
            </w:r>
          </w:p>
        </w:tc>
        <w:tc>
          <w:tcPr>
            <w:tcW w:w="950" w:type="dxa"/>
            <w:tcBorders>
              <w:top w:val="nil"/>
              <w:left w:val="nil"/>
              <w:bottom w:val="single" w:sz="4" w:space="0" w:color="000000" w:themeColor="text1"/>
              <w:right w:val="single" w:sz="4" w:space="0" w:color="000000" w:themeColor="text1"/>
            </w:tcBorders>
            <w:shd w:val="clear" w:color="auto" w:fill="DAF2D0"/>
            <w:noWrap/>
            <w:vAlign w:val="center"/>
            <w:hideMark/>
          </w:tcPr>
          <w:p w14:paraId="2E517F70"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547,297 </w:t>
            </w:r>
          </w:p>
        </w:tc>
        <w:tc>
          <w:tcPr>
            <w:tcW w:w="1006" w:type="dxa"/>
            <w:tcBorders>
              <w:top w:val="nil"/>
              <w:left w:val="nil"/>
              <w:bottom w:val="single" w:sz="4" w:space="0" w:color="000000" w:themeColor="text1"/>
              <w:right w:val="single" w:sz="4" w:space="0" w:color="000000" w:themeColor="text1"/>
            </w:tcBorders>
            <w:shd w:val="clear" w:color="auto" w:fill="DAF2D0"/>
            <w:noWrap/>
            <w:vAlign w:val="center"/>
            <w:hideMark/>
          </w:tcPr>
          <w:p w14:paraId="0792B412"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537,778 </w:t>
            </w:r>
          </w:p>
        </w:tc>
        <w:tc>
          <w:tcPr>
            <w:tcW w:w="99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2212DBDA"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468,149 </w:t>
            </w:r>
          </w:p>
        </w:tc>
        <w:tc>
          <w:tcPr>
            <w:tcW w:w="95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4888EE58"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314,772 </w:t>
            </w:r>
          </w:p>
        </w:tc>
        <w:tc>
          <w:tcPr>
            <w:tcW w:w="91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482C8FFE"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2,004,520 </w:t>
            </w:r>
          </w:p>
        </w:tc>
        <w:tc>
          <w:tcPr>
            <w:tcW w:w="737"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709CDDEF" w14:textId="77777777" w:rsidR="000710AF" w:rsidRPr="00C77E08" w:rsidRDefault="000710AF" w:rsidP="00594324">
            <w:pPr>
              <w:spacing w:after="0" w:line="240" w:lineRule="auto"/>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0C5BA638" w14:textId="77777777" w:rsidTr="00E12B0E">
        <w:trPr>
          <w:trHeight w:val="20"/>
        </w:trPr>
        <w:tc>
          <w:tcPr>
            <w:tcW w:w="1258" w:type="dxa"/>
            <w:vMerge w:val="restart"/>
            <w:tcBorders>
              <w:top w:val="single" w:sz="4" w:space="0" w:color="auto"/>
              <w:left w:val="single" w:sz="4" w:space="0" w:color="auto"/>
              <w:bottom w:val="single" w:sz="4" w:space="0" w:color="auto"/>
              <w:right w:val="single" w:sz="4" w:space="0" w:color="auto"/>
            </w:tcBorders>
            <w:vAlign w:val="center"/>
            <w:hideMark/>
          </w:tcPr>
          <w:p w14:paraId="56E61E84" w14:textId="77777777" w:rsidR="000710AF" w:rsidRDefault="000710AF" w:rsidP="00594324">
            <w:pPr>
              <w:spacing w:after="0" w:line="240" w:lineRule="auto"/>
              <w:jc w:val="center"/>
              <w:rPr>
                <w:rFonts w:ascii="Aptos Narrow" w:eastAsia="Times New Roman" w:hAnsi="Aptos Narrow" w:cs="Times New Roman"/>
                <w:i/>
                <w:iCs/>
                <w:color w:val="000000"/>
                <w:sz w:val="18"/>
                <w:szCs w:val="18"/>
              </w:rPr>
            </w:pPr>
          </w:p>
          <w:p w14:paraId="552D8744" w14:textId="77777777" w:rsidR="000710AF" w:rsidRDefault="000710AF" w:rsidP="00594324">
            <w:pPr>
              <w:spacing w:after="0" w:line="240" w:lineRule="auto"/>
              <w:jc w:val="center"/>
              <w:rPr>
                <w:rFonts w:ascii="Aptos Narrow" w:eastAsia="Times New Roman" w:hAnsi="Aptos Narrow" w:cs="Times New Roman"/>
                <w:i/>
                <w:iCs/>
                <w:color w:val="000000"/>
                <w:sz w:val="18"/>
                <w:szCs w:val="18"/>
              </w:rPr>
            </w:pPr>
          </w:p>
          <w:p w14:paraId="4EAB2953" w14:textId="77777777" w:rsidR="000710AF" w:rsidRDefault="000710AF" w:rsidP="00594324">
            <w:pPr>
              <w:spacing w:after="0" w:line="240" w:lineRule="auto"/>
              <w:jc w:val="center"/>
              <w:rPr>
                <w:rFonts w:ascii="Aptos Narrow" w:eastAsia="Times New Roman" w:hAnsi="Aptos Narrow" w:cs="Times New Roman"/>
                <w:i/>
                <w:iCs/>
                <w:color w:val="000000"/>
                <w:sz w:val="18"/>
                <w:szCs w:val="18"/>
              </w:rPr>
            </w:pPr>
          </w:p>
          <w:p w14:paraId="175D2507" w14:textId="77777777" w:rsidR="000710AF" w:rsidRDefault="000710AF" w:rsidP="00594324">
            <w:pPr>
              <w:spacing w:after="0" w:line="240" w:lineRule="auto"/>
              <w:jc w:val="center"/>
              <w:rPr>
                <w:rFonts w:ascii="Aptos Narrow" w:eastAsia="Times New Roman" w:hAnsi="Aptos Narrow" w:cs="Times New Roman"/>
                <w:i/>
                <w:iCs/>
                <w:color w:val="000000"/>
                <w:sz w:val="18"/>
                <w:szCs w:val="18"/>
              </w:rPr>
            </w:pPr>
          </w:p>
          <w:p w14:paraId="6B624925"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Component 2: Promoting investments in sustainable, nature-positive, and resilient </w:t>
            </w:r>
            <w:r w:rsidRPr="00C77E08">
              <w:rPr>
                <w:rFonts w:ascii="Aptos Narrow" w:eastAsia="Times New Roman" w:hAnsi="Aptos Narrow" w:cs="Times New Roman"/>
                <w:i/>
                <w:iCs/>
                <w:color w:val="000000"/>
                <w:sz w:val="18"/>
                <w:szCs w:val="18"/>
              </w:rPr>
              <w:lastRenderedPageBreak/>
              <w:t xml:space="preserve">urban development, and adopting innovative financing mechanisms </w:t>
            </w:r>
          </w:p>
        </w:tc>
        <w:tc>
          <w:tcPr>
            <w:tcW w:w="1438" w:type="dxa"/>
            <w:vMerge w:val="restart"/>
            <w:tcBorders>
              <w:top w:val="single" w:sz="4" w:space="0" w:color="auto"/>
              <w:left w:val="single" w:sz="4" w:space="0" w:color="auto"/>
              <w:bottom w:val="single" w:sz="4" w:space="0" w:color="auto"/>
              <w:right w:val="single" w:sz="4" w:space="0" w:color="auto"/>
            </w:tcBorders>
            <w:vAlign w:val="center"/>
            <w:hideMark/>
          </w:tcPr>
          <w:p w14:paraId="349CF4D9" w14:textId="77777777" w:rsidR="000710AF" w:rsidRDefault="000710AF" w:rsidP="00594324">
            <w:pPr>
              <w:spacing w:after="0" w:line="240" w:lineRule="auto"/>
              <w:jc w:val="center"/>
              <w:rPr>
                <w:rFonts w:ascii="Aptos Narrow" w:eastAsia="Times New Roman" w:hAnsi="Aptos Narrow" w:cs="Times New Roman"/>
                <w:i/>
                <w:iCs/>
                <w:color w:val="000000"/>
                <w:sz w:val="18"/>
                <w:szCs w:val="18"/>
              </w:rPr>
            </w:pPr>
          </w:p>
          <w:p w14:paraId="0469EB99" w14:textId="77777777" w:rsidR="000710AF" w:rsidRDefault="000710AF" w:rsidP="00594324">
            <w:pPr>
              <w:spacing w:after="0" w:line="240" w:lineRule="auto"/>
              <w:jc w:val="center"/>
              <w:rPr>
                <w:rFonts w:ascii="Aptos Narrow" w:eastAsia="Times New Roman" w:hAnsi="Aptos Narrow" w:cs="Times New Roman"/>
                <w:i/>
                <w:iCs/>
                <w:color w:val="000000"/>
                <w:sz w:val="18"/>
                <w:szCs w:val="18"/>
              </w:rPr>
            </w:pPr>
          </w:p>
          <w:p w14:paraId="6E7FF9FC" w14:textId="77777777" w:rsidR="000710AF" w:rsidRDefault="000710AF" w:rsidP="00594324">
            <w:pPr>
              <w:spacing w:after="0" w:line="240" w:lineRule="auto"/>
              <w:jc w:val="center"/>
              <w:rPr>
                <w:rFonts w:ascii="Aptos Narrow" w:eastAsia="Times New Roman" w:hAnsi="Aptos Narrow" w:cs="Times New Roman"/>
                <w:i/>
                <w:iCs/>
                <w:color w:val="000000"/>
                <w:sz w:val="18"/>
                <w:szCs w:val="18"/>
              </w:rPr>
            </w:pPr>
          </w:p>
          <w:p w14:paraId="3EA63B99" w14:textId="77777777" w:rsidR="000710AF" w:rsidRDefault="000710AF" w:rsidP="00594324">
            <w:pPr>
              <w:spacing w:after="0" w:line="240" w:lineRule="auto"/>
              <w:jc w:val="center"/>
              <w:rPr>
                <w:rFonts w:ascii="Aptos Narrow" w:eastAsia="Times New Roman" w:hAnsi="Aptos Narrow" w:cs="Times New Roman"/>
                <w:i/>
                <w:iCs/>
                <w:color w:val="000000"/>
                <w:sz w:val="18"/>
                <w:szCs w:val="18"/>
              </w:rPr>
            </w:pPr>
          </w:p>
          <w:p w14:paraId="0A492A96"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Outcome 2. Increased investment in replicable and scalable nature positive, low </w:t>
            </w:r>
            <w:r w:rsidRPr="00C77E08">
              <w:rPr>
                <w:rFonts w:ascii="Aptos Narrow" w:eastAsia="Times New Roman" w:hAnsi="Aptos Narrow" w:cs="Times New Roman"/>
                <w:i/>
                <w:iCs/>
                <w:color w:val="000000"/>
                <w:sz w:val="18"/>
                <w:szCs w:val="18"/>
              </w:rPr>
              <w:lastRenderedPageBreak/>
              <w:t xml:space="preserve">carbon solutions to address urban sustainability challenges and increase climate resilience </w:t>
            </w: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33F37357"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lastRenderedPageBreak/>
              <w:t>MECC</w:t>
            </w:r>
          </w:p>
        </w:tc>
        <w:tc>
          <w:tcPr>
            <w:tcW w:w="823" w:type="dxa"/>
            <w:tcBorders>
              <w:top w:val="nil"/>
              <w:left w:val="nil"/>
              <w:bottom w:val="single" w:sz="4" w:space="0" w:color="000000" w:themeColor="text1"/>
              <w:right w:val="single" w:sz="4" w:space="0" w:color="000000" w:themeColor="text1"/>
            </w:tcBorders>
            <w:vAlign w:val="center"/>
            <w:hideMark/>
          </w:tcPr>
          <w:p w14:paraId="1D9CA8F3"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1E0A2BAD"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702D6A">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073A4492"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71300</w:t>
            </w:r>
          </w:p>
        </w:tc>
        <w:tc>
          <w:tcPr>
            <w:tcW w:w="1682" w:type="dxa"/>
            <w:tcBorders>
              <w:top w:val="nil"/>
              <w:left w:val="nil"/>
              <w:bottom w:val="single" w:sz="4" w:space="0" w:color="000000" w:themeColor="text1"/>
              <w:right w:val="single" w:sz="4" w:space="0" w:color="000000" w:themeColor="text1"/>
            </w:tcBorders>
            <w:vAlign w:val="center"/>
            <w:hideMark/>
          </w:tcPr>
          <w:p w14:paraId="61655BC5" w14:textId="77777777" w:rsidR="000710AF"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Local </w:t>
            </w:r>
          </w:p>
          <w:p w14:paraId="087E8064"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Consultants</w:t>
            </w:r>
          </w:p>
        </w:tc>
        <w:tc>
          <w:tcPr>
            <w:tcW w:w="989" w:type="dxa"/>
            <w:tcBorders>
              <w:top w:val="nil"/>
              <w:left w:val="nil"/>
              <w:bottom w:val="single" w:sz="4" w:space="0" w:color="000000" w:themeColor="text1"/>
              <w:right w:val="single" w:sz="4" w:space="0" w:color="000000" w:themeColor="text1"/>
            </w:tcBorders>
            <w:noWrap/>
            <w:vAlign w:val="center"/>
          </w:tcPr>
          <w:p w14:paraId="78103E6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11,000 </w:t>
            </w:r>
          </w:p>
        </w:tc>
        <w:tc>
          <w:tcPr>
            <w:tcW w:w="950" w:type="dxa"/>
            <w:tcBorders>
              <w:top w:val="nil"/>
              <w:left w:val="nil"/>
              <w:bottom w:val="single" w:sz="4" w:space="0" w:color="000000" w:themeColor="text1"/>
              <w:right w:val="single" w:sz="4" w:space="0" w:color="000000" w:themeColor="text1"/>
            </w:tcBorders>
            <w:noWrap/>
            <w:vAlign w:val="center"/>
            <w:hideMark/>
          </w:tcPr>
          <w:p w14:paraId="22374A4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22,000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3E29D45F"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34,000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65C5120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41,000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5451AEB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20,000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5CA8C5A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128,000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51B448DA"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7</w:t>
            </w:r>
          </w:p>
        </w:tc>
      </w:tr>
      <w:tr w:rsidR="000710AF" w:rsidRPr="00C77E08" w14:paraId="210187D8"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33046FB6"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4C3E69E4"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11712254"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3C3EA37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hideMark/>
          </w:tcPr>
          <w:p w14:paraId="4A11F9D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702D6A">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2EAAF012"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71600</w:t>
            </w:r>
          </w:p>
        </w:tc>
        <w:tc>
          <w:tcPr>
            <w:tcW w:w="1682" w:type="dxa"/>
            <w:tcBorders>
              <w:top w:val="nil"/>
              <w:left w:val="nil"/>
              <w:bottom w:val="single" w:sz="4" w:space="0" w:color="000000" w:themeColor="text1"/>
              <w:right w:val="single" w:sz="4" w:space="0" w:color="000000" w:themeColor="text1"/>
            </w:tcBorders>
            <w:vAlign w:val="center"/>
            <w:hideMark/>
          </w:tcPr>
          <w:p w14:paraId="6EC8AE24"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Travel</w:t>
            </w:r>
          </w:p>
        </w:tc>
        <w:tc>
          <w:tcPr>
            <w:tcW w:w="989" w:type="dxa"/>
            <w:tcBorders>
              <w:top w:val="nil"/>
              <w:left w:val="nil"/>
              <w:bottom w:val="single" w:sz="4" w:space="0" w:color="000000" w:themeColor="text1"/>
              <w:right w:val="single" w:sz="4" w:space="0" w:color="000000" w:themeColor="text1"/>
            </w:tcBorders>
            <w:noWrap/>
            <w:vAlign w:val="center"/>
            <w:hideMark/>
          </w:tcPr>
          <w:p w14:paraId="23CD7F7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6,500 </w:t>
            </w:r>
          </w:p>
        </w:tc>
        <w:tc>
          <w:tcPr>
            <w:tcW w:w="950" w:type="dxa"/>
            <w:tcBorders>
              <w:top w:val="nil"/>
              <w:left w:val="nil"/>
              <w:bottom w:val="single" w:sz="4" w:space="0" w:color="000000" w:themeColor="text1"/>
              <w:right w:val="single" w:sz="4" w:space="0" w:color="000000" w:themeColor="text1"/>
            </w:tcBorders>
            <w:noWrap/>
            <w:vAlign w:val="center"/>
            <w:hideMark/>
          </w:tcPr>
          <w:p w14:paraId="1DA07ACF"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6,500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30942AF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6,500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3F4148C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97,200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4691EE95"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6,500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677AA05F"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123,200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666738F9"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8</w:t>
            </w:r>
          </w:p>
        </w:tc>
      </w:tr>
      <w:tr w:rsidR="000710AF" w:rsidRPr="00C77E08" w14:paraId="0F558527"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52C525B6"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70449274"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11B3561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27FA8434"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50AE7C2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702D6A">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50DEE0E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72200</w:t>
            </w:r>
          </w:p>
        </w:tc>
        <w:tc>
          <w:tcPr>
            <w:tcW w:w="1682" w:type="dxa"/>
            <w:tcBorders>
              <w:top w:val="nil"/>
              <w:left w:val="nil"/>
              <w:bottom w:val="single" w:sz="4" w:space="0" w:color="000000" w:themeColor="text1"/>
              <w:right w:val="single" w:sz="4" w:space="0" w:color="000000" w:themeColor="text1"/>
            </w:tcBorders>
            <w:vAlign w:val="center"/>
            <w:hideMark/>
          </w:tcPr>
          <w:p w14:paraId="1165EE5C" w14:textId="77777777" w:rsidR="000710AF" w:rsidRPr="00C77E08" w:rsidRDefault="000710AF" w:rsidP="00594324">
            <w:pPr>
              <w:spacing w:after="0" w:line="240" w:lineRule="auto"/>
              <w:ind w:right="-105"/>
              <w:rPr>
                <w:rFonts w:ascii="Aptos Narrow" w:eastAsia="Times New Roman" w:hAnsi="Aptos Narrow" w:cs="Times New Roman"/>
                <w:i/>
                <w:iCs/>
                <w:color w:val="000000" w:themeColor="text1"/>
                <w:sz w:val="18"/>
                <w:szCs w:val="18"/>
              </w:rPr>
            </w:pPr>
            <w:r w:rsidRPr="3F1D5785">
              <w:rPr>
                <w:rFonts w:ascii="Aptos Narrow" w:eastAsia="Times New Roman" w:hAnsi="Aptos Narrow" w:cs="Times New Roman"/>
                <w:i/>
                <w:iCs/>
                <w:color w:val="000000" w:themeColor="text1"/>
                <w:sz w:val="18"/>
                <w:szCs w:val="18"/>
              </w:rPr>
              <w:t xml:space="preserve">Equipment </w:t>
            </w:r>
          </w:p>
          <w:p w14:paraId="0E75F200"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3F1D5785">
              <w:rPr>
                <w:rFonts w:ascii="Aptos Narrow" w:eastAsia="Times New Roman" w:hAnsi="Aptos Narrow" w:cs="Times New Roman"/>
                <w:i/>
                <w:iCs/>
                <w:color w:val="000000" w:themeColor="text1"/>
                <w:sz w:val="18"/>
                <w:szCs w:val="18"/>
              </w:rPr>
              <w:t>and Furniture</w:t>
            </w:r>
          </w:p>
        </w:tc>
        <w:tc>
          <w:tcPr>
            <w:tcW w:w="989" w:type="dxa"/>
            <w:tcBorders>
              <w:top w:val="nil"/>
              <w:left w:val="nil"/>
              <w:bottom w:val="single" w:sz="4" w:space="0" w:color="000000" w:themeColor="text1"/>
              <w:right w:val="single" w:sz="4" w:space="0" w:color="000000" w:themeColor="text1"/>
            </w:tcBorders>
            <w:noWrap/>
            <w:vAlign w:val="center"/>
            <w:hideMark/>
          </w:tcPr>
          <w:p w14:paraId="5DD1B4C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hideMark/>
          </w:tcPr>
          <w:p w14:paraId="51111AC5"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125,000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183CE7A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200,000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73900E0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155,000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7877990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50,000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1F379F0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530,000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33DBB903"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9</w:t>
            </w:r>
          </w:p>
        </w:tc>
      </w:tr>
      <w:tr w:rsidR="000710AF" w:rsidRPr="00C77E08" w14:paraId="79CB2F1A"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5EE1F392"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1D4A100B"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3D562DF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2E2E50DF"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41E1435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702D6A">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79E05F20"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72300</w:t>
            </w:r>
          </w:p>
        </w:tc>
        <w:tc>
          <w:tcPr>
            <w:tcW w:w="1682" w:type="dxa"/>
            <w:tcBorders>
              <w:top w:val="nil"/>
              <w:left w:val="nil"/>
              <w:bottom w:val="single" w:sz="4" w:space="0" w:color="000000" w:themeColor="text1"/>
              <w:right w:val="single" w:sz="4" w:space="0" w:color="000000" w:themeColor="text1"/>
            </w:tcBorders>
            <w:vAlign w:val="center"/>
            <w:hideMark/>
          </w:tcPr>
          <w:p w14:paraId="2FAE53A0"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Materials &amp; Goods</w:t>
            </w:r>
          </w:p>
        </w:tc>
        <w:tc>
          <w:tcPr>
            <w:tcW w:w="989" w:type="dxa"/>
            <w:tcBorders>
              <w:top w:val="nil"/>
              <w:left w:val="nil"/>
              <w:bottom w:val="single" w:sz="4" w:space="0" w:color="000000" w:themeColor="text1"/>
              <w:right w:val="single" w:sz="4" w:space="0" w:color="000000" w:themeColor="text1"/>
            </w:tcBorders>
            <w:noWrap/>
            <w:vAlign w:val="center"/>
            <w:hideMark/>
          </w:tcPr>
          <w:p w14:paraId="4DCAE47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hideMark/>
          </w:tcPr>
          <w:p w14:paraId="7BAC4E3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 -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1C40DC9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 120,186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7F5C1DA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 25,000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0BEB108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 -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53E5B1A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 145,186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2DDC5C3C"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10</w:t>
            </w:r>
          </w:p>
        </w:tc>
      </w:tr>
      <w:tr w:rsidR="000710AF" w:rsidRPr="00C77E08" w14:paraId="7AC88365"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02DAF953"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259BA8D1"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5FA80E3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4D36AFAB"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45FE22D7"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8F6FC3">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418B6547"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72100</w:t>
            </w:r>
          </w:p>
        </w:tc>
        <w:tc>
          <w:tcPr>
            <w:tcW w:w="1682" w:type="dxa"/>
            <w:tcBorders>
              <w:top w:val="nil"/>
              <w:left w:val="nil"/>
              <w:bottom w:val="single" w:sz="4" w:space="0" w:color="000000" w:themeColor="text1"/>
              <w:right w:val="single" w:sz="4" w:space="0" w:color="000000" w:themeColor="text1"/>
            </w:tcBorders>
            <w:vAlign w:val="center"/>
            <w:hideMark/>
          </w:tcPr>
          <w:p w14:paraId="1BB92019"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Contractual Services-Companies</w:t>
            </w:r>
          </w:p>
        </w:tc>
        <w:tc>
          <w:tcPr>
            <w:tcW w:w="989" w:type="dxa"/>
            <w:tcBorders>
              <w:top w:val="nil"/>
              <w:left w:val="nil"/>
              <w:bottom w:val="single" w:sz="4" w:space="0" w:color="000000" w:themeColor="text1"/>
              <w:right w:val="single" w:sz="4" w:space="0" w:color="000000" w:themeColor="text1"/>
            </w:tcBorders>
            <w:noWrap/>
            <w:vAlign w:val="center"/>
            <w:hideMark/>
          </w:tcPr>
          <w:p w14:paraId="2811279D"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109,500 </w:t>
            </w:r>
          </w:p>
        </w:tc>
        <w:tc>
          <w:tcPr>
            <w:tcW w:w="950" w:type="dxa"/>
            <w:tcBorders>
              <w:top w:val="nil"/>
              <w:left w:val="nil"/>
              <w:bottom w:val="single" w:sz="4" w:space="0" w:color="000000" w:themeColor="text1"/>
              <w:right w:val="single" w:sz="4" w:space="0" w:color="000000" w:themeColor="text1"/>
            </w:tcBorders>
            <w:noWrap/>
            <w:vAlign w:val="center"/>
            <w:hideMark/>
          </w:tcPr>
          <w:p w14:paraId="3529854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449,500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14EAED6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524,100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13A3596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628,200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7CA8652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434,935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633C981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2,146,235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26A3F3B1"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1</w:t>
            </w:r>
            <w:r>
              <w:rPr>
                <w:rFonts w:ascii="Aptos Narrow" w:eastAsia="Times New Roman" w:hAnsi="Aptos Narrow" w:cs="Times New Roman"/>
                <w:color w:val="000000"/>
                <w:sz w:val="18"/>
                <w:szCs w:val="18"/>
              </w:rPr>
              <w:t>1</w:t>
            </w:r>
          </w:p>
        </w:tc>
      </w:tr>
      <w:tr w:rsidR="000710AF" w:rsidRPr="00C77E08" w14:paraId="0FB2969E"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7965BF6F"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4F6E0E5E"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nil"/>
            </w:tcBorders>
            <w:vAlign w:val="center"/>
            <w:hideMark/>
          </w:tcPr>
          <w:p w14:paraId="4C2A0E87"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single" w:sz="4" w:space="0" w:color="000000" w:themeColor="text1"/>
              <w:bottom w:val="single" w:sz="4" w:space="0" w:color="000000" w:themeColor="text1"/>
              <w:right w:val="single" w:sz="4" w:space="0" w:color="000000" w:themeColor="text1"/>
            </w:tcBorders>
            <w:vAlign w:val="center"/>
            <w:hideMark/>
          </w:tcPr>
          <w:p w14:paraId="047C3DD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2D5D310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8F6FC3">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6B2FB8A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75700</w:t>
            </w:r>
          </w:p>
        </w:tc>
        <w:tc>
          <w:tcPr>
            <w:tcW w:w="1682" w:type="dxa"/>
            <w:tcBorders>
              <w:top w:val="nil"/>
              <w:left w:val="nil"/>
              <w:bottom w:val="single" w:sz="4" w:space="0" w:color="000000" w:themeColor="text1"/>
              <w:right w:val="single" w:sz="4" w:space="0" w:color="000000" w:themeColor="text1"/>
            </w:tcBorders>
            <w:vAlign w:val="center"/>
            <w:hideMark/>
          </w:tcPr>
          <w:p w14:paraId="20CBE551"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Training, Workshops and Conver</w:t>
            </w:r>
          </w:p>
        </w:tc>
        <w:tc>
          <w:tcPr>
            <w:tcW w:w="989" w:type="dxa"/>
            <w:tcBorders>
              <w:top w:val="nil"/>
              <w:left w:val="nil"/>
              <w:bottom w:val="single" w:sz="4" w:space="0" w:color="000000" w:themeColor="text1"/>
              <w:right w:val="single" w:sz="4" w:space="0" w:color="000000" w:themeColor="text1"/>
            </w:tcBorders>
            <w:noWrap/>
            <w:vAlign w:val="center"/>
          </w:tcPr>
          <w:p w14:paraId="492917A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hideMark/>
          </w:tcPr>
          <w:p w14:paraId="487C9F6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6FFD294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5E25A5B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65525EED"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24108BF5"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12,000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29D5F206"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1</w:t>
            </w:r>
            <w:r>
              <w:rPr>
                <w:rFonts w:ascii="Aptos Narrow" w:eastAsia="Times New Roman" w:hAnsi="Aptos Narrow" w:cs="Times New Roman"/>
                <w:color w:val="000000"/>
                <w:sz w:val="18"/>
                <w:szCs w:val="18"/>
              </w:rPr>
              <w:t>2</w:t>
            </w:r>
          </w:p>
        </w:tc>
      </w:tr>
      <w:tr w:rsidR="000710AF" w:rsidRPr="00C77E08" w14:paraId="68AB1CD2" w14:textId="77777777" w:rsidTr="00E12B0E">
        <w:trPr>
          <w:gridAfter w:val="1"/>
          <w:wAfter w:w="6" w:type="dxa"/>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5148D4FC"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721F9A1D"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5134"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hideMark/>
          </w:tcPr>
          <w:p w14:paraId="4168512E"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MECC</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9FF3B49"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127,000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F9236BD"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606,000 </w:t>
            </w:r>
          </w:p>
        </w:tc>
        <w:tc>
          <w:tcPr>
            <w:tcW w:w="1006"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174AB49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887,786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80007F0"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949,400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43D434D"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514,435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D4BB4E4"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3,084,621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3C677974" w14:textId="77777777" w:rsidR="000710AF" w:rsidRPr="00C77E08" w:rsidRDefault="000710AF" w:rsidP="00594324">
            <w:pPr>
              <w:spacing w:after="0" w:line="240" w:lineRule="auto"/>
              <w:jc w:val="center"/>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79C7FEAA"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077DA1A6"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79AF0C5B"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4B7A01F5"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22A9FA6F"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6DF93369"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B95DFC">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0C36411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71200</w:t>
            </w:r>
          </w:p>
        </w:tc>
        <w:tc>
          <w:tcPr>
            <w:tcW w:w="1682" w:type="dxa"/>
            <w:tcBorders>
              <w:top w:val="nil"/>
              <w:left w:val="nil"/>
              <w:bottom w:val="single" w:sz="4" w:space="0" w:color="000000" w:themeColor="text1"/>
              <w:right w:val="single" w:sz="4" w:space="0" w:color="000000" w:themeColor="text1"/>
            </w:tcBorders>
            <w:vAlign w:val="center"/>
            <w:hideMark/>
          </w:tcPr>
          <w:p w14:paraId="186C42F6"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International Consultants</w:t>
            </w:r>
          </w:p>
        </w:tc>
        <w:tc>
          <w:tcPr>
            <w:tcW w:w="989" w:type="dxa"/>
            <w:tcBorders>
              <w:top w:val="nil"/>
              <w:left w:val="nil"/>
              <w:bottom w:val="single" w:sz="4" w:space="0" w:color="000000" w:themeColor="text1"/>
              <w:right w:val="single" w:sz="4" w:space="0" w:color="000000" w:themeColor="text1"/>
            </w:tcBorders>
            <w:noWrap/>
            <w:vAlign w:val="center"/>
            <w:hideMark/>
          </w:tcPr>
          <w:p w14:paraId="0C5199E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hideMark/>
          </w:tcPr>
          <w:p w14:paraId="318A1826"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25,000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19CD2C7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20,000 </w:t>
            </w:r>
          </w:p>
        </w:tc>
        <w:tc>
          <w:tcPr>
            <w:tcW w:w="990" w:type="dxa"/>
            <w:gridSpan w:val="2"/>
            <w:tcBorders>
              <w:top w:val="nil"/>
              <w:left w:val="nil"/>
              <w:bottom w:val="single" w:sz="4" w:space="0" w:color="000000" w:themeColor="text1"/>
              <w:right w:val="single" w:sz="4" w:space="0" w:color="000000" w:themeColor="text1"/>
            </w:tcBorders>
            <w:noWrap/>
            <w:hideMark/>
          </w:tcPr>
          <w:p w14:paraId="6F30AA9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noWrap/>
            <w:hideMark/>
          </w:tcPr>
          <w:p w14:paraId="390CAA36"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35EAA72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45,000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061BF664"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1</w:t>
            </w:r>
            <w:r>
              <w:rPr>
                <w:rFonts w:ascii="Aptos Narrow" w:eastAsia="Times New Roman" w:hAnsi="Aptos Narrow" w:cs="Times New Roman"/>
                <w:color w:val="000000"/>
                <w:sz w:val="18"/>
                <w:szCs w:val="18"/>
              </w:rPr>
              <w:t>3</w:t>
            </w:r>
          </w:p>
        </w:tc>
      </w:tr>
      <w:tr w:rsidR="000710AF" w:rsidRPr="00C77E08" w14:paraId="6A21CCDC"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0881C3A3"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753AEBB3"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707127A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400B857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150CF96F"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B95DFC">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2DC9D5D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71400</w:t>
            </w:r>
          </w:p>
        </w:tc>
        <w:tc>
          <w:tcPr>
            <w:tcW w:w="1682" w:type="dxa"/>
            <w:tcBorders>
              <w:top w:val="nil"/>
              <w:left w:val="nil"/>
              <w:bottom w:val="single" w:sz="4" w:space="0" w:color="000000" w:themeColor="text1"/>
              <w:right w:val="single" w:sz="4" w:space="0" w:color="000000" w:themeColor="text1"/>
            </w:tcBorders>
            <w:vAlign w:val="center"/>
            <w:hideMark/>
          </w:tcPr>
          <w:p w14:paraId="331C7922"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Contractual Services - Individ</w:t>
            </w:r>
          </w:p>
        </w:tc>
        <w:tc>
          <w:tcPr>
            <w:tcW w:w="989" w:type="dxa"/>
            <w:tcBorders>
              <w:top w:val="nil"/>
              <w:left w:val="nil"/>
              <w:bottom w:val="single" w:sz="4" w:space="0" w:color="000000" w:themeColor="text1"/>
              <w:right w:val="single" w:sz="4" w:space="0" w:color="000000" w:themeColor="text1"/>
            </w:tcBorders>
            <w:noWrap/>
            <w:vAlign w:val="center"/>
            <w:hideMark/>
          </w:tcPr>
          <w:p w14:paraId="665FEEC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24,703 </w:t>
            </w:r>
          </w:p>
        </w:tc>
        <w:tc>
          <w:tcPr>
            <w:tcW w:w="950" w:type="dxa"/>
            <w:tcBorders>
              <w:top w:val="nil"/>
              <w:left w:val="nil"/>
              <w:bottom w:val="single" w:sz="4" w:space="0" w:color="000000" w:themeColor="text1"/>
              <w:right w:val="single" w:sz="4" w:space="0" w:color="000000" w:themeColor="text1"/>
            </w:tcBorders>
            <w:noWrap/>
            <w:vAlign w:val="center"/>
            <w:hideMark/>
          </w:tcPr>
          <w:p w14:paraId="0957676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47,736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7927064D"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51,627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6929AC0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55,834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7EB9BD0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33,795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36963EC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213,695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3CF3A586"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1</w:t>
            </w:r>
            <w:r>
              <w:rPr>
                <w:rFonts w:ascii="Aptos Narrow" w:eastAsia="Times New Roman" w:hAnsi="Aptos Narrow" w:cs="Times New Roman"/>
                <w:color w:val="000000"/>
                <w:sz w:val="18"/>
                <w:szCs w:val="18"/>
              </w:rPr>
              <w:t>4</w:t>
            </w:r>
          </w:p>
        </w:tc>
      </w:tr>
      <w:tr w:rsidR="000710AF" w:rsidRPr="00C77E08" w14:paraId="5442A8C6" w14:textId="77777777" w:rsidTr="00E12B0E">
        <w:trPr>
          <w:gridAfter w:val="1"/>
          <w:wAfter w:w="6" w:type="dxa"/>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2DBD0331"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47303E86"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5134"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hideMark/>
          </w:tcPr>
          <w:p w14:paraId="20DB7EB6"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UNDP</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1F98D267"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24,703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44CC7B6E"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72,736 </w:t>
            </w:r>
          </w:p>
        </w:tc>
        <w:tc>
          <w:tcPr>
            <w:tcW w:w="1006"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73A805C5"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71,627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0FF25C77"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55,834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FD20B7C"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33,795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180F6E1D"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258,695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3000EC0" w14:textId="77777777" w:rsidR="000710AF" w:rsidRPr="00C77E08" w:rsidRDefault="000710AF" w:rsidP="00594324">
            <w:pPr>
              <w:spacing w:after="0" w:line="240" w:lineRule="auto"/>
              <w:jc w:val="center"/>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1BBA6251" w14:textId="77777777" w:rsidTr="00E12B0E">
        <w:trPr>
          <w:gridAfter w:val="1"/>
          <w:wAfter w:w="6" w:type="dxa"/>
          <w:trHeight w:val="20"/>
        </w:trPr>
        <w:tc>
          <w:tcPr>
            <w:tcW w:w="78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F2D0"/>
            <w:vAlign w:val="center"/>
            <w:hideMark/>
          </w:tcPr>
          <w:p w14:paraId="1C51A9A5"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Outcome 2</w:t>
            </w:r>
          </w:p>
        </w:tc>
        <w:tc>
          <w:tcPr>
            <w:tcW w:w="989" w:type="dxa"/>
            <w:tcBorders>
              <w:top w:val="nil"/>
              <w:left w:val="nil"/>
              <w:bottom w:val="single" w:sz="4" w:space="0" w:color="000000" w:themeColor="text1"/>
              <w:right w:val="single" w:sz="4" w:space="0" w:color="000000" w:themeColor="text1"/>
            </w:tcBorders>
            <w:shd w:val="clear" w:color="auto" w:fill="DAF2D0"/>
            <w:noWrap/>
            <w:vAlign w:val="center"/>
            <w:hideMark/>
          </w:tcPr>
          <w:p w14:paraId="03E5E022"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151,703 </w:t>
            </w:r>
          </w:p>
        </w:tc>
        <w:tc>
          <w:tcPr>
            <w:tcW w:w="950" w:type="dxa"/>
            <w:tcBorders>
              <w:top w:val="nil"/>
              <w:left w:val="nil"/>
              <w:bottom w:val="single" w:sz="4" w:space="0" w:color="000000" w:themeColor="text1"/>
              <w:right w:val="single" w:sz="4" w:space="0" w:color="000000" w:themeColor="text1"/>
            </w:tcBorders>
            <w:shd w:val="clear" w:color="auto" w:fill="DAF2D0"/>
            <w:noWrap/>
            <w:vAlign w:val="center"/>
            <w:hideMark/>
          </w:tcPr>
          <w:p w14:paraId="24D42CE1"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678,736 </w:t>
            </w:r>
          </w:p>
        </w:tc>
        <w:tc>
          <w:tcPr>
            <w:tcW w:w="1006" w:type="dxa"/>
            <w:tcBorders>
              <w:top w:val="nil"/>
              <w:left w:val="nil"/>
              <w:bottom w:val="single" w:sz="4" w:space="0" w:color="000000" w:themeColor="text1"/>
              <w:right w:val="single" w:sz="4" w:space="0" w:color="000000" w:themeColor="text1"/>
            </w:tcBorders>
            <w:shd w:val="clear" w:color="auto" w:fill="DAF2D0"/>
            <w:noWrap/>
            <w:vAlign w:val="center"/>
            <w:hideMark/>
          </w:tcPr>
          <w:p w14:paraId="7ACA73E0"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959,413 </w:t>
            </w:r>
          </w:p>
        </w:tc>
        <w:tc>
          <w:tcPr>
            <w:tcW w:w="99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43CC44CC"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1,005,234 </w:t>
            </w:r>
          </w:p>
        </w:tc>
        <w:tc>
          <w:tcPr>
            <w:tcW w:w="95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0E7819A8"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548,230 </w:t>
            </w:r>
          </w:p>
        </w:tc>
        <w:tc>
          <w:tcPr>
            <w:tcW w:w="91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307D09D0"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3,343,316 </w:t>
            </w:r>
          </w:p>
        </w:tc>
        <w:tc>
          <w:tcPr>
            <w:tcW w:w="737"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47EE4ADA" w14:textId="77777777" w:rsidR="000710AF" w:rsidRPr="00C77E08" w:rsidRDefault="000710AF" w:rsidP="00594324">
            <w:pPr>
              <w:spacing w:after="0" w:line="240" w:lineRule="auto"/>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7B497298" w14:textId="77777777" w:rsidTr="00E12B0E">
        <w:trPr>
          <w:trHeight w:val="20"/>
        </w:trPr>
        <w:tc>
          <w:tcPr>
            <w:tcW w:w="1258" w:type="dxa"/>
            <w:vMerge w:val="restart"/>
            <w:tcBorders>
              <w:top w:val="single" w:sz="4" w:space="0" w:color="auto"/>
              <w:left w:val="single" w:sz="4" w:space="0" w:color="auto"/>
              <w:bottom w:val="single" w:sz="4" w:space="0" w:color="auto"/>
              <w:right w:val="single" w:sz="4" w:space="0" w:color="auto"/>
            </w:tcBorders>
            <w:vAlign w:val="center"/>
            <w:hideMark/>
          </w:tcPr>
          <w:p w14:paraId="585A7E16"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Component 3: Strengthening knowledge sharing and enhancing capacity </w:t>
            </w:r>
          </w:p>
        </w:tc>
        <w:tc>
          <w:tcPr>
            <w:tcW w:w="1438" w:type="dxa"/>
            <w:vMerge w:val="restart"/>
            <w:tcBorders>
              <w:top w:val="single" w:sz="4" w:space="0" w:color="auto"/>
              <w:left w:val="single" w:sz="4" w:space="0" w:color="auto"/>
              <w:bottom w:val="single" w:sz="4" w:space="0" w:color="auto"/>
              <w:right w:val="single" w:sz="4" w:space="0" w:color="auto"/>
            </w:tcBorders>
            <w:vAlign w:val="center"/>
            <w:hideMark/>
          </w:tcPr>
          <w:p w14:paraId="22A408D5"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Outcome 3. Increased Green City knowledge and partnership capacity across the full range of urban stakeholders for implementation and scaling of green city solutions </w:t>
            </w: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09F38A0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5F020BCC"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6C8B7D3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B87719">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3E501E65"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71300</w:t>
            </w:r>
          </w:p>
        </w:tc>
        <w:tc>
          <w:tcPr>
            <w:tcW w:w="1682" w:type="dxa"/>
            <w:tcBorders>
              <w:top w:val="nil"/>
              <w:left w:val="nil"/>
              <w:bottom w:val="single" w:sz="4" w:space="0" w:color="000000" w:themeColor="text1"/>
              <w:right w:val="single" w:sz="4" w:space="0" w:color="000000" w:themeColor="text1"/>
            </w:tcBorders>
            <w:vAlign w:val="center"/>
            <w:hideMark/>
          </w:tcPr>
          <w:p w14:paraId="22AADA24"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Local Consultants</w:t>
            </w:r>
          </w:p>
        </w:tc>
        <w:tc>
          <w:tcPr>
            <w:tcW w:w="989" w:type="dxa"/>
            <w:tcBorders>
              <w:top w:val="nil"/>
              <w:left w:val="nil"/>
              <w:bottom w:val="single" w:sz="4" w:space="0" w:color="000000" w:themeColor="text1"/>
              <w:right w:val="single" w:sz="4" w:space="0" w:color="000000" w:themeColor="text1"/>
            </w:tcBorders>
            <w:noWrap/>
            <w:vAlign w:val="center"/>
            <w:hideMark/>
          </w:tcPr>
          <w:p w14:paraId="0F7F5B9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65,538 </w:t>
            </w:r>
          </w:p>
        </w:tc>
        <w:tc>
          <w:tcPr>
            <w:tcW w:w="950" w:type="dxa"/>
            <w:tcBorders>
              <w:top w:val="nil"/>
              <w:left w:val="nil"/>
              <w:bottom w:val="single" w:sz="4" w:space="0" w:color="000000" w:themeColor="text1"/>
              <w:right w:val="single" w:sz="4" w:space="0" w:color="000000" w:themeColor="text1"/>
            </w:tcBorders>
            <w:noWrap/>
            <w:vAlign w:val="center"/>
            <w:hideMark/>
          </w:tcPr>
          <w:p w14:paraId="23E87DE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119,794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2932D18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98,651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1D9DBE6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100,660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479E4764"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56,417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1E25963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441,060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2301132D"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1</w:t>
            </w:r>
            <w:r>
              <w:rPr>
                <w:rFonts w:ascii="Aptos Narrow" w:eastAsia="Times New Roman" w:hAnsi="Aptos Narrow" w:cs="Times New Roman"/>
                <w:color w:val="000000"/>
                <w:sz w:val="18"/>
                <w:szCs w:val="18"/>
              </w:rPr>
              <w:t>5</w:t>
            </w:r>
          </w:p>
        </w:tc>
      </w:tr>
      <w:tr w:rsidR="000710AF" w:rsidRPr="00C77E08" w14:paraId="0CAD5418"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4BBE3BD6"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5C0A5C14"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147B553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5A80F2AD"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1FEAAC9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B87719">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08EB08B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71600</w:t>
            </w:r>
          </w:p>
        </w:tc>
        <w:tc>
          <w:tcPr>
            <w:tcW w:w="1682" w:type="dxa"/>
            <w:tcBorders>
              <w:top w:val="nil"/>
              <w:left w:val="nil"/>
              <w:bottom w:val="single" w:sz="4" w:space="0" w:color="000000" w:themeColor="text1"/>
              <w:right w:val="single" w:sz="4" w:space="0" w:color="000000" w:themeColor="text1"/>
            </w:tcBorders>
            <w:vAlign w:val="center"/>
            <w:hideMark/>
          </w:tcPr>
          <w:p w14:paraId="3BBA7713"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Travel</w:t>
            </w:r>
          </w:p>
        </w:tc>
        <w:tc>
          <w:tcPr>
            <w:tcW w:w="989" w:type="dxa"/>
            <w:tcBorders>
              <w:top w:val="nil"/>
              <w:left w:val="nil"/>
              <w:bottom w:val="single" w:sz="4" w:space="0" w:color="000000" w:themeColor="text1"/>
              <w:right w:val="single" w:sz="4" w:space="0" w:color="000000" w:themeColor="text1"/>
            </w:tcBorders>
            <w:noWrap/>
            <w:vAlign w:val="center"/>
            <w:hideMark/>
          </w:tcPr>
          <w:p w14:paraId="7B76F3E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75,000 </w:t>
            </w:r>
          </w:p>
        </w:tc>
        <w:tc>
          <w:tcPr>
            <w:tcW w:w="950" w:type="dxa"/>
            <w:tcBorders>
              <w:top w:val="nil"/>
              <w:left w:val="nil"/>
              <w:bottom w:val="single" w:sz="4" w:space="0" w:color="000000" w:themeColor="text1"/>
              <w:right w:val="single" w:sz="4" w:space="0" w:color="000000" w:themeColor="text1"/>
            </w:tcBorders>
            <w:noWrap/>
            <w:vAlign w:val="center"/>
            <w:hideMark/>
          </w:tcPr>
          <w:p w14:paraId="1D77191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75,000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7D0A6816"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75,000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134800F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75,000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4C58D53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75,000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06F8C3F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375,000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10830040"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1</w:t>
            </w:r>
            <w:r>
              <w:rPr>
                <w:rFonts w:ascii="Aptos Narrow" w:eastAsia="Times New Roman" w:hAnsi="Aptos Narrow" w:cs="Times New Roman"/>
                <w:color w:val="000000"/>
                <w:sz w:val="18"/>
                <w:szCs w:val="18"/>
              </w:rPr>
              <w:t>6</w:t>
            </w:r>
          </w:p>
        </w:tc>
      </w:tr>
      <w:tr w:rsidR="000710AF" w:rsidRPr="00C77E08" w14:paraId="3E88858E"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707FE313"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75373F3E"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63822AB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13AE0F7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17951A29"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B87719">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4E195203"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75700</w:t>
            </w:r>
          </w:p>
        </w:tc>
        <w:tc>
          <w:tcPr>
            <w:tcW w:w="1682" w:type="dxa"/>
            <w:tcBorders>
              <w:top w:val="nil"/>
              <w:left w:val="nil"/>
              <w:bottom w:val="single" w:sz="4" w:space="0" w:color="000000" w:themeColor="text1"/>
              <w:right w:val="single" w:sz="4" w:space="0" w:color="000000" w:themeColor="text1"/>
            </w:tcBorders>
            <w:vAlign w:val="center"/>
            <w:hideMark/>
          </w:tcPr>
          <w:p w14:paraId="3C6C22FE"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Training, Workshops and Conference</w:t>
            </w:r>
          </w:p>
        </w:tc>
        <w:tc>
          <w:tcPr>
            <w:tcW w:w="989" w:type="dxa"/>
            <w:tcBorders>
              <w:top w:val="nil"/>
              <w:left w:val="nil"/>
              <w:bottom w:val="single" w:sz="4" w:space="0" w:color="000000" w:themeColor="text1"/>
              <w:right w:val="single" w:sz="4" w:space="0" w:color="000000" w:themeColor="text1"/>
            </w:tcBorders>
            <w:noWrap/>
            <w:vAlign w:val="center"/>
            <w:hideMark/>
          </w:tcPr>
          <w:p w14:paraId="1B87455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3,000 </w:t>
            </w:r>
          </w:p>
        </w:tc>
        <w:tc>
          <w:tcPr>
            <w:tcW w:w="950" w:type="dxa"/>
            <w:tcBorders>
              <w:top w:val="nil"/>
              <w:left w:val="nil"/>
              <w:bottom w:val="single" w:sz="4" w:space="0" w:color="000000" w:themeColor="text1"/>
              <w:right w:val="single" w:sz="4" w:space="0" w:color="000000" w:themeColor="text1"/>
            </w:tcBorders>
            <w:noWrap/>
            <w:vAlign w:val="center"/>
            <w:hideMark/>
          </w:tcPr>
          <w:p w14:paraId="2F7ADC24"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38,000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175C0EE6"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21,000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41B43B6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13,000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3A580B4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23,000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5EB57E5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98,000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73BD418C"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1</w:t>
            </w:r>
            <w:r>
              <w:rPr>
                <w:rFonts w:ascii="Aptos Narrow" w:eastAsia="Times New Roman" w:hAnsi="Aptos Narrow" w:cs="Times New Roman"/>
                <w:color w:val="000000"/>
                <w:sz w:val="18"/>
                <w:szCs w:val="18"/>
              </w:rPr>
              <w:t>7</w:t>
            </w:r>
          </w:p>
        </w:tc>
      </w:tr>
      <w:tr w:rsidR="000710AF" w:rsidRPr="00C77E08" w14:paraId="5ADB39D0"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16786F6E"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25579672"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2C3351D5"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47D7179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21B1EDE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B87719">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42017BA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72100</w:t>
            </w:r>
          </w:p>
        </w:tc>
        <w:tc>
          <w:tcPr>
            <w:tcW w:w="1682" w:type="dxa"/>
            <w:tcBorders>
              <w:top w:val="nil"/>
              <w:left w:val="nil"/>
              <w:bottom w:val="single" w:sz="4" w:space="0" w:color="000000" w:themeColor="text1"/>
              <w:right w:val="single" w:sz="4" w:space="0" w:color="000000" w:themeColor="text1"/>
            </w:tcBorders>
            <w:vAlign w:val="center"/>
            <w:hideMark/>
          </w:tcPr>
          <w:p w14:paraId="4DF1BEB6"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Contractual Services-Companies</w:t>
            </w:r>
          </w:p>
        </w:tc>
        <w:tc>
          <w:tcPr>
            <w:tcW w:w="989" w:type="dxa"/>
            <w:tcBorders>
              <w:top w:val="nil"/>
              <w:left w:val="nil"/>
              <w:bottom w:val="single" w:sz="4" w:space="0" w:color="000000" w:themeColor="text1"/>
              <w:right w:val="single" w:sz="4" w:space="0" w:color="000000" w:themeColor="text1"/>
            </w:tcBorders>
            <w:noWrap/>
            <w:vAlign w:val="center"/>
            <w:hideMark/>
          </w:tcPr>
          <w:p w14:paraId="4E2E2E6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7,500 </w:t>
            </w:r>
          </w:p>
        </w:tc>
        <w:tc>
          <w:tcPr>
            <w:tcW w:w="950" w:type="dxa"/>
            <w:tcBorders>
              <w:top w:val="nil"/>
              <w:left w:val="nil"/>
              <w:bottom w:val="single" w:sz="4" w:space="0" w:color="000000" w:themeColor="text1"/>
              <w:right w:val="single" w:sz="4" w:space="0" w:color="000000" w:themeColor="text1"/>
            </w:tcBorders>
            <w:noWrap/>
            <w:vAlign w:val="center"/>
            <w:hideMark/>
          </w:tcPr>
          <w:p w14:paraId="5CB7CB0F"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65,000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11F5F8E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80,000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2459C84D"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105,000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2365EF6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37,500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189E8D4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Pr>
                <w:rFonts w:ascii="Aptos Narrow" w:hAnsi="Aptos Narrow"/>
                <w:color w:val="000000"/>
                <w:sz w:val="18"/>
                <w:szCs w:val="18"/>
              </w:rPr>
              <w:t xml:space="preserve">295,000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159D9EA1"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18</w:t>
            </w:r>
          </w:p>
        </w:tc>
      </w:tr>
      <w:tr w:rsidR="000710AF" w:rsidRPr="00C77E08" w14:paraId="30DAF66B" w14:textId="77777777" w:rsidTr="00E12B0E">
        <w:trPr>
          <w:gridAfter w:val="1"/>
          <w:wAfter w:w="6" w:type="dxa"/>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2745CAAA"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3B7C9707"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5134"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hideMark/>
          </w:tcPr>
          <w:p w14:paraId="35BAB505"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MECC</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6BF539C"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151,038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04F77CDD"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297,794 </w:t>
            </w:r>
          </w:p>
        </w:tc>
        <w:tc>
          <w:tcPr>
            <w:tcW w:w="1006"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57DE10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274,651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92FCDD2"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293,660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9F7D52B"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191,917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3B9B154"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1,209,060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5D4D422" w14:textId="77777777" w:rsidR="000710AF" w:rsidRPr="00C77E08" w:rsidRDefault="000710AF" w:rsidP="00594324">
            <w:pPr>
              <w:spacing w:after="0" w:line="240" w:lineRule="auto"/>
              <w:jc w:val="center"/>
              <w:rPr>
                <w:rFonts w:ascii="Aptos Narrow" w:eastAsia="Times New Roman" w:hAnsi="Aptos Narrow" w:cs="Times New Roman"/>
                <w:b/>
                <w:bCs/>
                <w:color w:val="808080"/>
                <w:sz w:val="18"/>
                <w:szCs w:val="18"/>
              </w:rPr>
            </w:pPr>
            <w:r w:rsidRPr="00C77E08">
              <w:rPr>
                <w:rFonts w:ascii="Aptos Narrow" w:eastAsia="Times New Roman" w:hAnsi="Aptos Narrow" w:cs="Times New Roman"/>
                <w:b/>
                <w:bCs/>
                <w:color w:val="808080"/>
                <w:sz w:val="18"/>
                <w:szCs w:val="18"/>
              </w:rPr>
              <w:t> </w:t>
            </w:r>
          </w:p>
        </w:tc>
      </w:tr>
      <w:tr w:rsidR="000710AF" w:rsidRPr="00C77E08" w14:paraId="2DE8EF07"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5B2C2715"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47E44405"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1B12432B"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26A789D0"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045EA517"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220D88">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3DF0237F"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71200</w:t>
            </w:r>
          </w:p>
        </w:tc>
        <w:tc>
          <w:tcPr>
            <w:tcW w:w="1682" w:type="dxa"/>
            <w:tcBorders>
              <w:top w:val="nil"/>
              <w:left w:val="nil"/>
              <w:bottom w:val="single" w:sz="4" w:space="0" w:color="000000" w:themeColor="text1"/>
              <w:right w:val="single" w:sz="4" w:space="0" w:color="000000" w:themeColor="text1"/>
            </w:tcBorders>
            <w:vAlign w:val="center"/>
            <w:hideMark/>
          </w:tcPr>
          <w:p w14:paraId="408E8532"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International Consultants</w:t>
            </w:r>
          </w:p>
        </w:tc>
        <w:tc>
          <w:tcPr>
            <w:tcW w:w="989" w:type="dxa"/>
            <w:tcBorders>
              <w:top w:val="nil"/>
              <w:left w:val="nil"/>
              <w:bottom w:val="single" w:sz="4" w:space="0" w:color="000000" w:themeColor="text1"/>
              <w:right w:val="single" w:sz="4" w:space="0" w:color="000000" w:themeColor="text1"/>
            </w:tcBorders>
            <w:noWrap/>
            <w:vAlign w:val="center"/>
            <w:hideMark/>
          </w:tcPr>
          <w:p w14:paraId="3698A2A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hideMark/>
          </w:tcPr>
          <w:p w14:paraId="18A4080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62,000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67D4D2F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22,000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6AADAF6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34,000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242E2D2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22,000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1A86EFE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140,000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45AD8C37"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19</w:t>
            </w:r>
          </w:p>
        </w:tc>
      </w:tr>
      <w:tr w:rsidR="000710AF" w:rsidRPr="00C77E08" w14:paraId="5E97C563"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5C26993D"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4FD18DC1"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353801B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40A70387"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623F2C6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220D88">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2C976DDF"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71400</w:t>
            </w:r>
          </w:p>
        </w:tc>
        <w:tc>
          <w:tcPr>
            <w:tcW w:w="1682" w:type="dxa"/>
            <w:tcBorders>
              <w:top w:val="nil"/>
              <w:left w:val="nil"/>
              <w:bottom w:val="single" w:sz="4" w:space="0" w:color="000000" w:themeColor="text1"/>
              <w:right w:val="single" w:sz="4" w:space="0" w:color="000000" w:themeColor="text1"/>
            </w:tcBorders>
            <w:vAlign w:val="center"/>
            <w:hideMark/>
          </w:tcPr>
          <w:p w14:paraId="485EC08E"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Contractual Services - </w:t>
            </w:r>
            <w:r>
              <w:rPr>
                <w:rFonts w:ascii="Aptos Narrow" w:eastAsia="Times New Roman" w:hAnsi="Aptos Narrow" w:cs="Times New Roman"/>
                <w:i/>
                <w:iCs/>
                <w:color w:val="000000"/>
                <w:sz w:val="18"/>
                <w:szCs w:val="18"/>
              </w:rPr>
              <w:t>I</w:t>
            </w:r>
            <w:r w:rsidRPr="00C77E08">
              <w:rPr>
                <w:rFonts w:ascii="Aptos Narrow" w:eastAsia="Times New Roman" w:hAnsi="Aptos Narrow" w:cs="Times New Roman"/>
                <w:i/>
                <w:iCs/>
                <w:color w:val="000000"/>
                <w:sz w:val="18"/>
                <w:szCs w:val="18"/>
              </w:rPr>
              <w:t>ndivid</w:t>
            </w:r>
          </w:p>
        </w:tc>
        <w:tc>
          <w:tcPr>
            <w:tcW w:w="989" w:type="dxa"/>
            <w:tcBorders>
              <w:top w:val="nil"/>
              <w:left w:val="nil"/>
              <w:bottom w:val="single" w:sz="4" w:space="0" w:color="000000" w:themeColor="text1"/>
              <w:right w:val="single" w:sz="4" w:space="0" w:color="000000" w:themeColor="text1"/>
            </w:tcBorders>
            <w:noWrap/>
            <w:vAlign w:val="center"/>
            <w:hideMark/>
          </w:tcPr>
          <w:p w14:paraId="760DD86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5,269 </w:t>
            </w:r>
          </w:p>
        </w:tc>
        <w:tc>
          <w:tcPr>
            <w:tcW w:w="950" w:type="dxa"/>
            <w:tcBorders>
              <w:top w:val="nil"/>
              <w:left w:val="nil"/>
              <w:bottom w:val="single" w:sz="4" w:space="0" w:color="000000" w:themeColor="text1"/>
              <w:right w:val="single" w:sz="4" w:space="0" w:color="000000" w:themeColor="text1"/>
            </w:tcBorders>
            <w:noWrap/>
            <w:vAlign w:val="center"/>
            <w:hideMark/>
          </w:tcPr>
          <w:p w14:paraId="0C34F3C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5,698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667961B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6,163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59A6F22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6,666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74A4132F"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7,208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5580F68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31,004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4F7F3818"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2</w:t>
            </w:r>
            <w:r>
              <w:rPr>
                <w:rFonts w:ascii="Aptos Narrow" w:eastAsia="Times New Roman" w:hAnsi="Aptos Narrow" w:cs="Times New Roman"/>
                <w:color w:val="000000"/>
                <w:sz w:val="18"/>
                <w:szCs w:val="18"/>
              </w:rPr>
              <w:t>0</w:t>
            </w:r>
          </w:p>
        </w:tc>
      </w:tr>
      <w:tr w:rsidR="000710AF" w:rsidRPr="00C77E08" w14:paraId="3C809C21" w14:textId="77777777" w:rsidTr="00E12B0E">
        <w:trPr>
          <w:gridAfter w:val="1"/>
          <w:wAfter w:w="6" w:type="dxa"/>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7F7C4A8A"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5E449FB2"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5134"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hideMark/>
          </w:tcPr>
          <w:p w14:paraId="09AF4A68"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UNDP</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4C629FC"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3F1D5785">
              <w:rPr>
                <w:rFonts w:ascii="Aptos Narrow" w:eastAsia="Times New Roman" w:hAnsi="Aptos Narrow" w:cs="Times New Roman"/>
                <w:b/>
                <w:bCs/>
                <w:color w:val="000000" w:themeColor="text1"/>
                <w:sz w:val="18"/>
                <w:szCs w:val="18"/>
              </w:rPr>
              <w:t xml:space="preserve">             5,269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14576D8"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3F1D5785">
              <w:rPr>
                <w:rFonts w:ascii="Aptos Narrow" w:eastAsia="Times New Roman" w:hAnsi="Aptos Narrow" w:cs="Times New Roman"/>
                <w:b/>
                <w:bCs/>
                <w:color w:val="000000" w:themeColor="text1"/>
                <w:sz w:val="18"/>
                <w:szCs w:val="18"/>
              </w:rPr>
              <w:t xml:space="preserve">      67,698 </w:t>
            </w:r>
          </w:p>
        </w:tc>
        <w:tc>
          <w:tcPr>
            <w:tcW w:w="1006"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40ED358E"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3F1D5785">
              <w:rPr>
                <w:rFonts w:ascii="Aptos Narrow" w:eastAsia="Times New Roman" w:hAnsi="Aptos Narrow" w:cs="Times New Roman"/>
                <w:b/>
                <w:bCs/>
                <w:color w:val="000000" w:themeColor="text1"/>
                <w:sz w:val="18"/>
                <w:szCs w:val="18"/>
              </w:rPr>
              <w:t xml:space="preserve">      28,163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72C5071"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3F1D5785">
              <w:rPr>
                <w:rFonts w:ascii="Aptos Narrow" w:eastAsia="Times New Roman" w:hAnsi="Aptos Narrow" w:cs="Times New Roman"/>
                <w:b/>
                <w:bCs/>
                <w:color w:val="000000" w:themeColor="text1"/>
                <w:sz w:val="18"/>
                <w:szCs w:val="18"/>
              </w:rPr>
              <w:t xml:space="preserve">      40,666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A16E04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3F1D5785">
              <w:rPr>
                <w:rFonts w:ascii="Aptos Narrow" w:eastAsia="Times New Roman" w:hAnsi="Aptos Narrow" w:cs="Times New Roman"/>
                <w:b/>
                <w:bCs/>
                <w:color w:val="000000" w:themeColor="text1"/>
                <w:sz w:val="18"/>
                <w:szCs w:val="18"/>
              </w:rPr>
              <w:t xml:space="preserve">         29,208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4AA807B2"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3F1D5785">
              <w:rPr>
                <w:rFonts w:ascii="Aptos Narrow" w:eastAsia="Times New Roman" w:hAnsi="Aptos Narrow" w:cs="Times New Roman"/>
                <w:b/>
                <w:bCs/>
                <w:color w:val="000000" w:themeColor="text1"/>
                <w:sz w:val="18"/>
                <w:szCs w:val="18"/>
              </w:rPr>
              <w:t xml:space="preserve">    171,004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B3C1F11" w14:textId="77777777" w:rsidR="000710AF" w:rsidRPr="00C77E08" w:rsidRDefault="000710AF" w:rsidP="00594324">
            <w:pPr>
              <w:spacing w:after="0" w:line="240" w:lineRule="auto"/>
              <w:jc w:val="center"/>
              <w:rPr>
                <w:rFonts w:ascii="Aptos Narrow" w:eastAsia="Times New Roman" w:hAnsi="Aptos Narrow" w:cs="Times New Roman"/>
                <w:b/>
                <w:bCs/>
                <w:color w:val="808080"/>
                <w:sz w:val="18"/>
                <w:szCs w:val="18"/>
              </w:rPr>
            </w:pPr>
            <w:r w:rsidRPr="00C77E08">
              <w:rPr>
                <w:rFonts w:ascii="Aptos Narrow" w:eastAsia="Times New Roman" w:hAnsi="Aptos Narrow" w:cs="Times New Roman"/>
                <w:b/>
                <w:bCs/>
                <w:color w:val="808080"/>
                <w:sz w:val="18"/>
                <w:szCs w:val="18"/>
              </w:rPr>
              <w:t> </w:t>
            </w:r>
          </w:p>
        </w:tc>
      </w:tr>
      <w:tr w:rsidR="000710AF" w:rsidRPr="00C77E08" w14:paraId="6FC9D9DB" w14:textId="77777777" w:rsidTr="00E12B0E">
        <w:trPr>
          <w:gridAfter w:val="1"/>
          <w:wAfter w:w="6" w:type="dxa"/>
          <w:trHeight w:val="20"/>
        </w:trPr>
        <w:tc>
          <w:tcPr>
            <w:tcW w:w="78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F2D0"/>
            <w:vAlign w:val="center"/>
            <w:hideMark/>
          </w:tcPr>
          <w:p w14:paraId="2CF2665F"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Outcome 3</w:t>
            </w:r>
          </w:p>
        </w:tc>
        <w:tc>
          <w:tcPr>
            <w:tcW w:w="989" w:type="dxa"/>
            <w:tcBorders>
              <w:top w:val="nil"/>
              <w:left w:val="nil"/>
              <w:bottom w:val="single" w:sz="4" w:space="0" w:color="000000" w:themeColor="text1"/>
              <w:right w:val="single" w:sz="4" w:space="0" w:color="000000" w:themeColor="text1"/>
            </w:tcBorders>
            <w:shd w:val="clear" w:color="auto" w:fill="DAF2D0"/>
            <w:noWrap/>
            <w:vAlign w:val="center"/>
            <w:hideMark/>
          </w:tcPr>
          <w:p w14:paraId="6A4E0FD1"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156,307 </w:t>
            </w:r>
          </w:p>
        </w:tc>
        <w:tc>
          <w:tcPr>
            <w:tcW w:w="950" w:type="dxa"/>
            <w:tcBorders>
              <w:top w:val="nil"/>
              <w:left w:val="nil"/>
              <w:bottom w:val="single" w:sz="4" w:space="0" w:color="000000" w:themeColor="text1"/>
              <w:right w:val="single" w:sz="4" w:space="0" w:color="000000" w:themeColor="text1"/>
            </w:tcBorders>
            <w:shd w:val="clear" w:color="auto" w:fill="DAF2D0"/>
            <w:noWrap/>
            <w:vAlign w:val="center"/>
            <w:hideMark/>
          </w:tcPr>
          <w:p w14:paraId="4FC1C5CD"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365,492 </w:t>
            </w:r>
          </w:p>
        </w:tc>
        <w:tc>
          <w:tcPr>
            <w:tcW w:w="1006" w:type="dxa"/>
            <w:tcBorders>
              <w:top w:val="nil"/>
              <w:left w:val="nil"/>
              <w:bottom w:val="single" w:sz="4" w:space="0" w:color="000000" w:themeColor="text1"/>
              <w:right w:val="single" w:sz="4" w:space="0" w:color="000000" w:themeColor="text1"/>
            </w:tcBorders>
            <w:shd w:val="clear" w:color="auto" w:fill="DAF2D0"/>
            <w:noWrap/>
            <w:vAlign w:val="center"/>
            <w:hideMark/>
          </w:tcPr>
          <w:p w14:paraId="57CE337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302,814 </w:t>
            </w:r>
          </w:p>
        </w:tc>
        <w:tc>
          <w:tcPr>
            <w:tcW w:w="99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1C9A69CD"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334,326 </w:t>
            </w:r>
          </w:p>
        </w:tc>
        <w:tc>
          <w:tcPr>
            <w:tcW w:w="95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6AD9AF11"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221,125 </w:t>
            </w:r>
          </w:p>
        </w:tc>
        <w:tc>
          <w:tcPr>
            <w:tcW w:w="91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3C1E17F6"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1,380,064 </w:t>
            </w:r>
          </w:p>
        </w:tc>
        <w:tc>
          <w:tcPr>
            <w:tcW w:w="737"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698A0AB6" w14:textId="77777777" w:rsidR="000710AF" w:rsidRPr="00C77E08" w:rsidRDefault="000710AF" w:rsidP="00594324">
            <w:pPr>
              <w:spacing w:after="0" w:line="240" w:lineRule="auto"/>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2721516B" w14:textId="77777777" w:rsidTr="00E12B0E">
        <w:trPr>
          <w:trHeight w:val="20"/>
        </w:trPr>
        <w:tc>
          <w:tcPr>
            <w:tcW w:w="1258" w:type="dxa"/>
            <w:vMerge w:val="restart"/>
            <w:tcBorders>
              <w:top w:val="single" w:sz="4" w:space="0" w:color="auto"/>
              <w:left w:val="single" w:sz="4" w:space="0" w:color="auto"/>
              <w:bottom w:val="single" w:sz="4" w:space="0" w:color="auto"/>
              <w:right w:val="single" w:sz="4" w:space="0" w:color="auto"/>
            </w:tcBorders>
            <w:vAlign w:val="center"/>
            <w:hideMark/>
          </w:tcPr>
          <w:p w14:paraId="2DB79C6C"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Monitoring &amp; Evaluation</w:t>
            </w:r>
          </w:p>
        </w:tc>
        <w:tc>
          <w:tcPr>
            <w:tcW w:w="1438" w:type="dxa"/>
            <w:vMerge w:val="restart"/>
            <w:tcBorders>
              <w:top w:val="single" w:sz="4" w:space="0" w:color="auto"/>
              <w:left w:val="single" w:sz="4" w:space="0" w:color="auto"/>
              <w:bottom w:val="single" w:sz="4" w:space="0" w:color="auto"/>
              <w:right w:val="single" w:sz="4" w:space="0" w:color="auto"/>
            </w:tcBorders>
            <w:vAlign w:val="center"/>
            <w:hideMark/>
          </w:tcPr>
          <w:p w14:paraId="77F8AA6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Projects’ results are tracked, challenges identified, and necessary adjustments are made</w:t>
            </w: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19AF3DF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72E8035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49D4202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DA0794">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69E351F6"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71300</w:t>
            </w:r>
          </w:p>
        </w:tc>
        <w:tc>
          <w:tcPr>
            <w:tcW w:w="1682" w:type="dxa"/>
            <w:tcBorders>
              <w:top w:val="nil"/>
              <w:left w:val="nil"/>
              <w:bottom w:val="single" w:sz="4" w:space="0" w:color="000000" w:themeColor="text1"/>
              <w:right w:val="single" w:sz="4" w:space="0" w:color="000000" w:themeColor="text1"/>
            </w:tcBorders>
            <w:vAlign w:val="center"/>
            <w:hideMark/>
          </w:tcPr>
          <w:p w14:paraId="50CC2E9F"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Local Consultants</w:t>
            </w:r>
          </w:p>
        </w:tc>
        <w:tc>
          <w:tcPr>
            <w:tcW w:w="989" w:type="dxa"/>
            <w:tcBorders>
              <w:top w:val="nil"/>
              <w:left w:val="nil"/>
              <w:bottom w:val="single" w:sz="4" w:space="0" w:color="000000" w:themeColor="text1"/>
              <w:right w:val="single" w:sz="4" w:space="0" w:color="000000" w:themeColor="text1"/>
            </w:tcBorders>
            <w:noWrap/>
            <w:vAlign w:val="center"/>
            <w:hideMark/>
          </w:tcPr>
          <w:p w14:paraId="442564F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3,000 </w:t>
            </w:r>
          </w:p>
        </w:tc>
        <w:tc>
          <w:tcPr>
            <w:tcW w:w="950" w:type="dxa"/>
            <w:tcBorders>
              <w:top w:val="nil"/>
              <w:left w:val="nil"/>
              <w:bottom w:val="single" w:sz="4" w:space="0" w:color="000000" w:themeColor="text1"/>
              <w:right w:val="single" w:sz="4" w:space="0" w:color="000000" w:themeColor="text1"/>
            </w:tcBorders>
            <w:noWrap/>
            <w:vAlign w:val="center"/>
            <w:hideMark/>
          </w:tcPr>
          <w:p w14:paraId="699E9A4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3,000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0491E4D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3,000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6C04214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3,000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757CBA1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3,000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4CFAF6F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15,000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52E14502"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2</w:t>
            </w:r>
            <w:r>
              <w:rPr>
                <w:rFonts w:ascii="Aptos Narrow" w:eastAsia="Times New Roman" w:hAnsi="Aptos Narrow" w:cs="Times New Roman"/>
                <w:color w:val="000000"/>
                <w:sz w:val="18"/>
                <w:szCs w:val="18"/>
              </w:rPr>
              <w:t>1</w:t>
            </w:r>
          </w:p>
        </w:tc>
      </w:tr>
      <w:tr w:rsidR="000710AF" w:rsidRPr="00C77E08" w14:paraId="26F96D92"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443D3ABB"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7C02EEFF"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1797AF64"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31304175"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234BECD6"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DA0794">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32C9A496"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75700</w:t>
            </w:r>
          </w:p>
        </w:tc>
        <w:tc>
          <w:tcPr>
            <w:tcW w:w="1682" w:type="dxa"/>
            <w:tcBorders>
              <w:top w:val="nil"/>
              <w:left w:val="nil"/>
              <w:bottom w:val="single" w:sz="4" w:space="0" w:color="000000" w:themeColor="text1"/>
              <w:right w:val="single" w:sz="4" w:space="0" w:color="000000" w:themeColor="text1"/>
            </w:tcBorders>
            <w:vAlign w:val="center"/>
            <w:hideMark/>
          </w:tcPr>
          <w:p w14:paraId="7CBBD5F8"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Training, Workshops and Confer</w:t>
            </w:r>
          </w:p>
        </w:tc>
        <w:tc>
          <w:tcPr>
            <w:tcW w:w="989" w:type="dxa"/>
            <w:tcBorders>
              <w:top w:val="nil"/>
              <w:left w:val="nil"/>
              <w:bottom w:val="single" w:sz="4" w:space="0" w:color="000000" w:themeColor="text1"/>
              <w:right w:val="single" w:sz="4" w:space="0" w:color="000000" w:themeColor="text1"/>
            </w:tcBorders>
            <w:noWrap/>
            <w:vAlign w:val="center"/>
            <w:hideMark/>
          </w:tcPr>
          <w:p w14:paraId="4D0C963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9,000 </w:t>
            </w:r>
          </w:p>
        </w:tc>
        <w:tc>
          <w:tcPr>
            <w:tcW w:w="950" w:type="dxa"/>
            <w:tcBorders>
              <w:top w:val="nil"/>
              <w:left w:val="nil"/>
              <w:bottom w:val="single" w:sz="4" w:space="0" w:color="000000" w:themeColor="text1"/>
              <w:right w:val="single" w:sz="4" w:space="0" w:color="000000" w:themeColor="text1"/>
            </w:tcBorders>
            <w:noWrap/>
            <w:vAlign w:val="center"/>
            <w:hideMark/>
          </w:tcPr>
          <w:p w14:paraId="76EC617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65644B74"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53AF7B94"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0E24BFD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9,000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32DFBA1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18,000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4BF23C20"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2</w:t>
            </w:r>
            <w:r>
              <w:rPr>
                <w:rFonts w:ascii="Aptos Narrow" w:eastAsia="Times New Roman" w:hAnsi="Aptos Narrow" w:cs="Times New Roman"/>
                <w:color w:val="000000"/>
                <w:sz w:val="18"/>
                <w:szCs w:val="18"/>
              </w:rPr>
              <w:t>2</w:t>
            </w:r>
          </w:p>
        </w:tc>
      </w:tr>
      <w:tr w:rsidR="000710AF" w:rsidRPr="00C77E08" w14:paraId="7F991A0D" w14:textId="77777777" w:rsidTr="00E12B0E">
        <w:trPr>
          <w:gridAfter w:val="1"/>
          <w:wAfter w:w="6" w:type="dxa"/>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49ED3AA1"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2CEEFBFF"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5134"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hideMark/>
          </w:tcPr>
          <w:p w14:paraId="67462061"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MECC</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085512AB"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12,000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42B9CD0A"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3,000 </w:t>
            </w:r>
          </w:p>
        </w:tc>
        <w:tc>
          <w:tcPr>
            <w:tcW w:w="1006"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CFBC4D5"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3,000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11BB152B"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3,000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127DAC7"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12,000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0100DB10"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33,000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18E0B554" w14:textId="77777777" w:rsidR="000710AF" w:rsidRPr="00C77E08" w:rsidRDefault="000710AF" w:rsidP="00594324">
            <w:pPr>
              <w:spacing w:after="0" w:line="240" w:lineRule="auto"/>
              <w:jc w:val="center"/>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4C0179BC"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2F895574"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42A01496"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1242A95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22674932"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6F6FCDC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2F36BB4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71200</w:t>
            </w:r>
          </w:p>
        </w:tc>
        <w:tc>
          <w:tcPr>
            <w:tcW w:w="1682" w:type="dxa"/>
            <w:tcBorders>
              <w:top w:val="nil"/>
              <w:left w:val="nil"/>
              <w:bottom w:val="single" w:sz="4" w:space="0" w:color="000000" w:themeColor="text1"/>
              <w:right w:val="single" w:sz="4" w:space="0" w:color="000000" w:themeColor="text1"/>
            </w:tcBorders>
            <w:vAlign w:val="center"/>
            <w:hideMark/>
          </w:tcPr>
          <w:p w14:paraId="61BBD7ED"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International Consultants</w:t>
            </w:r>
          </w:p>
        </w:tc>
        <w:tc>
          <w:tcPr>
            <w:tcW w:w="989" w:type="dxa"/>
            <w:tcBorders>
              <w:top w:val="nil"/>
              <w:left w:val="nil"/>
              <w:bottom w:val="single" w:sz="4" w:space="0" w:color="000000" w:themeColor="text1"/>
              <w:right w:val="single" w:sz="4" w:space="0" w:color="000000" w:themeColor="text1"/>
            </w:tcBorders>
            <w:noWrap/>
            <w:vAlign w:val="center"/>
          </w:tcPr>
          <w:p w14:paraId="7E579B5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tcPr>
          <w:p w14:paraId="01EEC58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401B8D3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31,500 </w:t>
            </w:r>
          </w:p>
        </w:tc>
        <w:tc>
          <w:tcPr>
            <w:tcW w:w="990" w:type="dxa"/>
            <w:gridSpan w:val="2"/>
            <w:tcBorders>
              <w:top w:val="nil"/>
              <w:left w:val="nil"/>
              <w:bottom w:val="single" w:sz="4" w:space="0" w:color="000000" w:themeColor="text1"/>
              <w:right w:val="single" w:sz="4" w:space="0" w:color="000000" w:themeColor="text1"/>
            </w:tcBorders>
            <w:noWrap/>
            <w:vAlign w:val="center"/>
          </w:tcPr>
          <w:p w14:paraId="7C04C53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5E0F41E5"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49,000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0A5FE9E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80,500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1C9CF220"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2</w:t>
            </w:r>
            <w:r>
              <w:rPr>
                <w:rFonts w:ascii="Aptos Narrow" w:eastAsia="Times New Roman" w:hAnsi="Aptos Narrow" w:cs="Times New Roman"/>
                <w:color w:val="000000"/>
                <w:sz w:val="18"/>
                <w:szCs w:val="18"/>
              </w:rPr>
              <w:t>3</w:t>
            </w:r>
          </w:p>
        </w:tc>
      </w:tr>
      <w:tr w:rsidR="000710AF" w:rsidRPr="00C77E08" w14:paraId="2672CA32"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6FA7FF67"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1AFE1805"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20EC2633"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1E8236B7"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0479C933"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4F285E47"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71300</w:t>
            </w:r>
          </w:p>
        </w:tc>
        <w:tc>
          <w:tcPr>
            <w:tcW w:w="1682" w:type="dxa"/>
            <w:tcBorders>
              <w:top w:val="nil"/>
              <w:left w:val="nil"/>
              <w:bottom w:val="single" w:sz="4" w:space="0" w:color="000000" w:themeColor="text1"/>
              <w:right w:val="single" w:sz="4" w:space="0" w:color="000000" w:themeColor="text1"/>
            </w:tcBorders>
            <w:vAlign w:val="center"/>
            <w:hideMark/>
          </w:tcPr>
          <w:p w14:paraId="5AB59ED6"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Local Consultants</w:t>
            </w:r>
          </w:p>
        </w:tc>
        <w:tc>
          <w:tcPr>
            <w:tcW w:w="989" w:type="dxa"/>
            <w:tcBorders>
              <w:top w:val="nil"/>
              <w:left w:val="nil"/>
              <w:bottom w:val="single" w:sz="4" w:space="0" w:color="000000" w:themeColor="text1"/>
              <w:right w:val="single" w:sz="4" w:space="0" w:color="000000" w:themeColor="text1"/>
            </w:tcBorders>
            <w:noWrap/>
            <w:vAlign w:val="center"/>
          </w:tcPr>
          <w:p w14:paraId="049B57C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tcPr>
          <w:p w14:paraId="5684281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2701F0C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20,000 </w:t>
            </w:r>
          </w:p>
        </w:tc>
        <w:tc>
          <w:tcPr>
            <w:tcW w:w="990" w:type="dxa"/>
            <w:gridSpan w:val="2"/>
            <w:tcBorders>
              <w:top w:val="nil"/>
              <w:left w:val="nil"/>
              <w:bottom w:val="single" w:sz="4" w:space="0" w:color="000000" w:themeColor="text1"/>
              <w:right w:val="single" w:sz="4" w:space="0" w:color="000000" w:themeColor="text1"/>
            </w:tcBorders>
            <w:noWrap/>
            <w:vAlign w:val="center"/>
          </w:tcPr>
          <w:p w14:paraId="107F3C5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7C3AAFF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23,500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727D992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43,500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576A5CB1"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2</w:t>
            </w:r>
            <w:r>
              <w:rPr>
                <w:rFonts w:ascii="Aptos Narrow" w:eastAsia="Times New Roman" w:hAnsi="Aptos Narrow" w:cs="Times New Roman"/>
                <w:color w:val="000000"/>
                <w:sz w:val="18"/>
                <w:szCs w:val="18"/>
              </w:rPr>
              <w:t>4</w:t>
            </w:r>
          </w:p>
        </w:tc>
      </w:tr>
      <w:tr w:rsidR="000710AF" w:rsidRPr="00C77E08" w14:paraId="5AC331B7"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1CC3961D"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1662A7FC"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61D3330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7E59947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4DA296C4"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AB3C8E">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717EB3B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71600</w:t>
            </w:r>
          </w:p>
        </w:tc>
        <w:tc>
          <w:tcPr>
            <w:tcW w:w="1682" w:type="dxa"/>
            <w:tcBorders>
              <w:top w:val="nil"/>
              <w:left w:val="nil"/>
              <w:bottom w:val="single" w:sz="4" w:space="0" w:color="000000" w:themeColor="text1"/>
              <w:right w:val="single" w:sz="4" w:space="0" w:color="000000" w:themeColor="text1"/>
            </w:tcBorders>
            <w:vAlign w:val="center"/>
            <w:hideMark/>
          </w:tcPr>
          <w:p w14:paraId="24C2785C"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Travel</w:t>
            </w:r>
          </w:p>
        </w:tc>
        <w:tc>
          <w:tcPr>
            <w:tcW w:w="989" w:type="dxa"/>
            <w:tcBorders>
              <w:top w:val="nil"/>
              <w:left w:val="nil"/>
              <w:bottom w:val="single" w:sz="4" w:space="0" w:color="000000" w:themeColor="text1"/>
              <w:right w:val="single" w:sz="4" w:space="0" w:color="000000" w:themeColor="text1"/>
            </w:tcBorders>
            <w:noWrap/>
            <w:vAlign w:val="center"/>
          </w:tcPr>
          <w:p w14:paraId="5390307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tcPr>
          <w:p w14:paraId="5DA05DA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6C34FB3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10,000 </w:t>
            </w:r>
          </w:p>
        </w:tc>
        <w:tc>
          <w:tcPr>
            <w:tcW w:w="990" w:type="dxa"/>
            <w:gridSpan w:val="2"/>
            <w:tcBorders>
              <w:top w:val="nil"/>
              <w:left w:val="nil"/>
              <w:bottom w:val="single" w:sz="4" w:space="0" w:color="000000" w:themeColor="text1"/>
              <w:right w:val="single" w:sz="4" w:space="0" w:color="000000" w:themeColor="text1"/>
            </w:tcBorders>
            <w:noWrap/>
            <w:vAlign w:val="center"/>
          </w:tcPr>
          <w:p w14:paraId="47969EB6"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7853804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15,000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366C638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25,000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77322BB2"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2</w:t>
            </w:r>
            <w:r>
              <w:rPr>
                <w:rFonts w:ascii="Aptos Narrow" w:eastAsia="Times New Roman" w:hAnsi="Aptos Narrow" w:cs="Times New Roman"/>
                <w:color w:val="000000"/>
                <w:sz w:val="18"/>
                <w:szCs w:val="18"/>
              </w:rPr>
              <w:t>5</w:t>
            </w:r>
          </w:p>
        </w:tc>
      </w:tr>
      <w:tr w:rsidR="000710AF" w:rsidRPr="00C77E08" w14:paraId="465B9C97"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0D57229C"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62D76814"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7CC0A3F3"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055E9592"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189CB1EC"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AB3C8E">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4E6260D5"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75700</w:t>
            </w:r>
          </w:p>
        </w:tc>
        <w:tc>
          <w:tcPr>
            <w:tcW w:w="1682" w:type="dxa"/>
            <w:tcBorders>
              <w:top w:val="nil"/>
              <w:left w:val="nil"/>
              <w:bottom w:val="single" w:sz="4" w:space="0" w:color="000000" w:themeColor="text1"/>
              <w:right w:val="single" w:sz="4" w:space="0" w:color="000000" w:themeColor="text1"/>
            </w:tcBorders>
            <w:vAlign w:val="center"/>
            <w:hideMark/>
          </w:tcPr>
          <w:p w14:paraId="2F29AAC4"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Training, Workshops and Conference</w:t>
            </w:r>
          </w:p>
        </w:tc>
        <w:tc>
          <w:tcPr>
            <w:tcW w:w="989" w:type="dxa"/>
            <w:tcBorders>
              <w:top w:val="nil"/>
              <w:left w:val="nil"/>
              <w:bottom w:val="single" w:sz="4" w:space="0" w:color="000000" w:themeColor="text1"/>
              <w:right w:val="single" w:sz="4" w:space="0" w:color="000000" w:themeColor="text1"/>
            </w:tcBorders>
            <w:noWrap/>
            <w:vAlign w:val="center"/>
          </w:tcPr>
          <w:p w14:paraId="6C88DD7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noWrap/>
            <w:vAlign w:val="center"/>
          </w:tcPr>
          <w:p w14:paraId="59A439C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0C4864C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3,000 </w:t>
            </w:r>
          </w:p>
        </w:tc>
        <w:tc>
          <w:tcPr>
            <w:tcW w:w="990" w:type="dxa"/>
            <w:gridSpan w:val="2"/>
            <w:tcBorders>
              <w:top w:val="nil"/>
              <w:left w:val="nil"/>
              <w:bottom w:val="single" w:sz="4" w:space="0" w:color="000000" w:themeColor="text1"/>
              <w:right w:val="single" w:sz="4" w:space="0" w:color="000000" w:themeColor="text1"/>
            </w:tcBorders>
            <w:noWrap/>
            <w:vAlign w:val="center"/>
          </w:tcPr>
          <w:p w14:paraId="504EDA9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7C24CAD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3,000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2A85865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6,000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5F7FD6AD"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2</w:t>
            </w:r>
            <w:r>
              <w:rPr>
                <w:rFonts w:ascii="Aptos Narrow" w:eastAsia="Times New Roman" w:hAnsi="Aptos Narrow" w:cs="Times New Roman"/>
                <w:color w:val="000000"/>
                <w:sz w:val="18"/>
                <w:szCs w:val="18"/>
              </w:rPr>
              <w:t>6</w:t>
            </w:r>
          </w:p>
        </w:tc>
      </w:tr>
      <w:tr w:rsidR="00E12B0E" w:rsidRPr="00C77E08" w14:paraId="2B0FAEC2"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43931C5B"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7DB39E2E"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shd w:val="clear" w:color="auto" w:fill="D9D9D9" w:themeFill="background1" w:themeFillShade="D9"/>
            <w:vAlign w:val="center"/>
            <w:hideMark/>
          </w:tcPr>
          <w:p w14:paraId="6EC843B8" w14:textId="77777777" w:rsidR="000710AF" w:rsidRPr="00C77E08" w:rsidRDefault="000710AF" w:rsidP="00594324">
            <w:pPr>
              <w:spacing w:after="0" w:line="240" w:lineRule="auto"/>
              <w:jc w:val="center"/>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UNDP</w:t>
            </w:r>
          </w:p>
        </w:tc>
        <w:tc>
          <w:tcPr>
            <w:tcW w:w="823" w:type="dxa"/>
            <w:tcBorders>
              <w:top w:val="nil"/>
              <w:left w:val="nil"/>
              <w:bottom w:val="single" w:sz="4" w:space="0" w:color="000000" w:themeColor="text1"/>
              <w:right w:val="single" w:sz="4" w:space="0" w:color="000000" w:themeColor="text1"/>
            </w:tcBorders>
            <w:shd w:val="clear" w:color="auto" w:fill="D9D9D9" w:themeFill="background1" w:themeFillShade="D9"/>
            <w:vAlign w:val="center"/>
            <w:hideMark/>
          </w:tcPr>
          <w:p w14:paraId="13DAD12C" w14:textId="77777777" w:rsidR="000710AF" w:rsidRPr="00C77E08" w:rsidRDefault="000710AF" w:rsidP="00594324">
            <w:pPr>
              <w:spacing w:after="0" w:line="240" w:lineRule="auto"/>
              <w:jc w:val="center"/>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 </w:t>
            </w:r>
          </w:p>
        </w:tc>
        <w:tc>
          <w:tcPr>
            <w:tcW w:w="781" w:type="dxa"/>
            <w:tcBorders>
              <w:top w:val="nil"/>
              <w:left w:val="nil"/>
              <w:bottom w:val="single" w:sz="4" w:space="0" w:color="000000" w:themeColor="text1"/>
              <w:right w:val="single" w:sz="4" w:space="0" w:color="000000" w:themeColor="text1"/>
            </w:tcBorders>
            <w:shd w:val="clear" w:color="auto" w:fill="D9D9D9" w:themeFill="background1" w:themeFillShade="D9"/>
            <w:vAlign w:val="center"/>
            <w:hideMark/>
          </w:tcPr>
          <w:p w14:paraId="4C974B0B" w14:textId="77777777" w:rsidR="000710AF" w:rsidRPr="00C77E08" w:rsidRDefault="000710AF" w:rsidP="00594324">
            <w:pPr>
              <w:spacing w:after="0" w:line="240" w:lineRule="auto"/>
              <w:jc w:val="center"/>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 </w:t>
            </w:r>
          </w:p>
        </w:tc>
        <w:tc>
          <w:tcPr>
            <w:tcW w:w="839" w:type="dxa"/>
            <w:tcBorders>
              <w:top w:val="nil"/>
              <w:left w:val="nil"/>
              <w:bottom w:val="single" w:sz="4" w:space="0" w:color="000000" w:themeColor="text1"/>
              <w:right w:val="single" w:sz="4" w:space="0" w:color="000000" w:themeColor="text1"/>
            </w:tcBorders>
            <w:shd w:val="clear" w:color="auto" w:fill="D9D9D9" w:themeFill="background1" w:themeFillShade="D9"/>
            <w:vAlign w:val="center"/>
            <w:hideMark/>
          </w:tcPr>
          <w:p w14:paraId="6326B877" w14:textId="77777777" w:rsidR="000710AF" w:rsidRPr="00C77E08" w:rsidRDefault="000710AF" w:rsidP="00594324">
            <w:pPr>
              <w:spacing w:after="0" w:line="240" w:lineRule="auto"/>
              <w:jc w:val="center"/>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 </w:t>
            </w:r>
          </w:p>
        </w:tc>
        <w:tc>
          <w:tcPr>
            <w:tcW w:w="1682" w:type="dxa"/>
            <w:tcBorders>
              <w:top w:val="nil"/>
              <w:left w:val="nil"/>
              <w:bottom w:val="single" w:sz="4" w:space="0" w:color="000000" w:themeColor="text1"/>
              <w:right w:val="single" w:sz="4" w:space="0" w:color="000000" w:themeColor="text1"/>
            </w:tcBorders>
            <w:shd w:val="clear" w:color="auto" w:fill="D9D9D9" w:themeFill="background1" w:themeFillShade="D9"/>
            <w:vAlign w:val="center"/>
            <w:hideMark/>
          </w:tcPr>
          <w:p w14:paraId="5F7F9468"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 </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3C6D3831"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color w:val="000000"/>
                <w:sz w:val="18"/>
                <w:szCs w:val="18"/>
              </w:rPr>
              <w:t xml:space="preserve">-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4511848B"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color w:val="000000"/>
                <w:sz w:val="18"/>
                <w:szCs w:val="18"/>
              </w:rPr>
              <w:t xml:space="preserve">-    </w:t>
            </w:r>
          </w:p>
        </w:tc>
        <w:tc>
          <w:tcPr>
            <w:tcW w:w="1012"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4C16B30B"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64,500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1DDF9214"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4F3BE04"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90,500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35CD747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155,000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5FB0C32" w14:textId="77777777" w:rsidR="000710AF" w:rsidRPr="00C77E08" w:rsidRDefault="000710AF" w:rsidP="00594324">
            <w:pPr>
              <w:spacing w:after="0" w:line="240" w:lineRule="auto"/>
              <w:jc w:val="center"/>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35FBBF41" w14:textId="77777777" w:rsidTr="00E12B0E">
        <w:trPr>
          <w:gridAfter w:val="1"/>
          <w:wAfter w:w="6" w:type="dxa"/>
          <w:trHeight w:val="20"/>
        </w:trPr>
        <w:tc>
          <w:tcPr>
            <w:tcW w:w="78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F2D0"/>
            <w:vAlign w:val="center"/>
            <w:hideMark/>
          </w:tcPr>
          <w:p w14:paraId="13B02517"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M&amp;E</w:t>
            </w:r>
          </w:p>
        </w:tc>
        <w:tc>
          <w:tcPr>
            <w:tcW w:w="989" w:type="dxa"/>
            <w:tcBorders>
              <w:top w:val="nil"/>
              <w:left w:val="nil"/>
              <w:bottom w:val="single" w:sz="4" w:space="0" w:color="000000" w:themeColor="text1"/>
              <w:right w:val="single" w:sz="4" w:space="0" w:color="000000" w:themeColor="text1"/>
            </w:tcBorders>
            <w:shd w:val="clear" w:color="auto" w:fill="DAF2D0"/>
            <w:noWrap/>
            <w:vAlign w:val="center"/>
            <w:hideMark/>
          </w:tcPr>
          <w:p w14:paraId="678BAA4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12,000 </w:t>
            </w:r>
          </w:p>
        </w:tc>
        <w:tc>
          <w:tcPr>
            <w:tcW w:w="950" w:type="dxa"/>
            <w:tcBorders>
              <w:top w:val="nil"/>
              <w:left w:val="nil"/>
              <w:bottom w:val="single" w:sz="4" w:space="0" w:color="000000" w:themeColor="text1"/>
              <w:right w:val="single" w:sz="4" w:space="0" w:color="000000" w:themeColor="text1"/>
            </w:tcBorders>
            <w:shd w:val="clear" w:color="auto" w:fill="DAF2D0"/>
            <w:noWrap/>
            <w:vAlign w:val="center"/>
            <w:hideMark/>
          </w:tcPr>
          <w:p w14:paraId="7411996C"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3,000 </w:t>
            </w:r>
          </w:p>
        </w:tc>
        <w:tc>
          <w:tcPr>
            <w:tcW w:w="1006" w:type="dxa"/>
            <w:tcBorders>
              <w:top w:val="nil"/>
              <w:left w:val="nil"/>
              <w:bottom w:val="single" w:sz="4" w:space="0" w:color="000000" w:themeColor="text1"/>
              <w:right w:val="single" w:sz="4" w:space="0" w:color="000000" w:themeColor="text1"/>
            </w:tcBorders>
            <w:shd w:val="clear" w:color="auto" w:fill="DAF2D0"/>
            <w:noWrap/>
            <w:vAlign w:val="center"/>
            <w:hideMark/>
          </w:tcPr>
          <w:p w14:paraId="6237C6A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67,500 </w:t>
            </w:r>
          </w:p>
        </w:tc>
        <w:tc>
          <w:tcPr>
            <w:tcW w:w="99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10CE0A8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3,000 </w:t>
            </w:r>
          </w:p>
        </w:tc>
        <w:tc>
          <w:tcPr>
            <w:tcW w:w="95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4B77C167"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102,500 </w:t>
            </w:r>
          </w:p>
        </w:tc>
        <w:tc>
          <w:tcPr>
            <w:tcW w:w="91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4C4361C3"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188,000 </w:t>
            </w:r>
          </w:p>
        </w:tc>
        <w:tc>
          <w:tcPr>
            <w:tcW w:w="737"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500A4B68" w14:textId="77777777" w:rsidR="000710AF" w:rsidRPr="00C77E08" w:rsidRDefault="000710AF" w:rsidP="00594324">
            <w:pPr>
              <w:spacing w:after="0" w:line="240" w:lineRule="auto"/>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55E99142" w14:textId="77777777" w:rsidTr="00E12B0E">
        <w:trPr>
          <w:trHeight w:val="20"/>
        </w:trPr>
        <w:tc>
          <w:tcPr>
            <w:tcW w:w="1258" w:type="dxa"/>
            <w:vMerge w:val="restart"/>
            <w:tcBorders>
              <w:top w:val="single" w:sz="4" w:space="0" w:color="auto"/>
              <w:left w:val="single" w:sz="4" w:space="0" w:color="auto"/>
              <w:bottom w:val="single" w:sz="4" w:space="0" w:color="auto"/>
              <w:right w:val="single" w:sz="4" w:space="0" w:color="auto"/>
            </w:tcBorders>
            <w:vAlign w:val="center"/>
            <w:hideMark/>
          </w:tcPr>
          <w:p w14:paraId="15E4FEB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Project Management Cost (PMC)</w:t>
            </w:r>
          </w:p>
        </w:tc>
        <w:tc>
          <w:tcPr>
            <w:tcW w:w="1438" w:type="dxa"/>
            <w:vMerge w:val="restart"/>
            <w:tcBorders>
              <w:top w:val="single" w:sz="4" w:space="0" w:color="auto"/>
              <w:left w:val="single" w:sz="4" w:space="0" w:color="auto"/>
              <w:bottom w:val="single" w:sz="4" w:space="0" w:color="auto"/>
              <w:right w:val="single" w:sz="4" w:space="0" w:color="auto"/>
            </w:tcBorders>
            <w:vAlign w:val="center"/>
            <w:hideMark/>
          </w:tcPr>
          <w:p w14:paraId="0D0CDE72"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PMC</w:t>
            </w: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41BE69B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40EA9B6C"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03596770"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0A35AB">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17E1E81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72200</w:t>
            </w:r>
          </w:p>
        </w:tc>
        <w:tc>
          <w:tcPr>
            <w:tcW w:w="1682" w:type="dxa"/>
            <w:tcBorders>
              <w:top w:val="nil"/>
              <w:left w:val="nil"/>
              <w:bottom w:val="single" w:sz="4" w:space="0" w:color="000000" w:themeColor="text1"/>
              <w:right w:val="single" w:sz="4" w:space="0" w:color="000000" w:themeColor="text1"/>
            </w:tcBorders>
            <w:vAlign w:val="center"/>
            <w:hideMark/>
          </w:tcPr>
          <w:p w14:paraId="50908661"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Equipment and Furniture</w:t>
            </w:r>
          </w:p>
        </w:tc>
        <w:tc>
          <w:tcPr>
            <w:tcW w:w="989" w:type="dxa"/>
            <w:tcBorders>
              <w:top w:val="nil"/>
              <w:left w:val="nil"/>
              <w:bottom w:val="single" w:sz="4" w:space="0" w:color="000000" w:themeColor="text1"/>
              <w:right w:val="single" w:sz="4" w:space="0" w:color="000000" w:themeColor="text1"/>
            </w:tcBorders>
            <w:noWrap/>
            <w:vAlign w:val="center"/>
            <w:hideMark/>
          </w:tcPr>
          <w:p w14:paraId="5380058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10,000 </w:t>
            </w:r>
          </w:p>
        </w:tc>
        <w:tc>
          <w:tcPr>
            <w:tcW w:w="950" w:type="dxa"/>
            <w:tcBorders>
              <w:top w:val="nil"/>
              <w:left w:val="nil"/>
              <w:bottom w:val="single" w:sz="4" w:space="0" w:color="000000" w:themeColor="text1"/>
              <w:right w:val="single" w:sz="4" w:space="0" w:color="000000" w:themeColor="text1"/>
            </w:tcBorders>
            <w:noWrap/>
            <w:vAlign w:val="center"/>
            <w:hideMark/>
          </w:tcPr>
          <w:p w14:paraId="716151D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3D8E066A"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0C98F1D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62829D1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47D09ED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10,000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2969AB9E"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2</w:t>
            </w:r>
            <w:r>
              <w:rPr>
                <w:rFonts w:ascii="Aptos Narrow" w:eastAsia="Times New Roman" w:hAnsi="Aptos Narrow" w:cs="Times New Roman"/>
                <w:color w:val="000000"/>
                <w:sz w:val="18"/>
                <w:szCs w:val="18"/>
              </w:rPr>
              <w:t>7</w:t>
            </w:r>
          </w:p>
        </w:tc>
      </w:tr>
      <w:tr w:rsidR="000710AF" w:rsidRPr="00C77E08" w14:paraId="7B2EE68E"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7C76680A"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65824A61"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526C6A17"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242EE20D"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35A2E39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0A35AB">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4500F928"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72400</w:t>
            </w:r>
          </w:p>
        </w:tc>
        <w:tc>
          <w:tcPr>
            <w:tcW w:w="1682" w:type="dxa"/>
            <w:tcBorders>
              <w:top w:val="nil"/>
              <w:left w:val="nil"/>
              <w:bottom w:val="single" w:sz="4" w:space="0" w:color="000000" w:themeColor="text1"/>
              <w:right w:val="single" w:sz="4" w:space="0" w:color="000000" w:themeColor="text1"/>
            </w:tcBorders>
            <w:vAlign w:val="center"/>
            <w:hideMark/>
          </w:tcPr>
          <w:p w14:paraId="5163584F"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Communic &amp; Audio Visual Equip</w:t>
            </w:r>
          </w:p>
        </w:tc>
        <w:tc>
          <w:tcPr>
            <w:tcW w:w="989" w:type="dxa"/>
            <w:tcBorders>
              <w:top w:val="nil"/>
              <w:left w:val="nil"/>
              <w:bottom w:val="single" w:sz="4" w:space="0" w:color="000000" w:themeColor="text1"/>
              <w:right w:val="single" w:sz="4" w:space="0" w:color="000000" w:themeColor="text1"/>
            </w:tcBorders>
            <w:noWrap/>
            <w:vAlign w:val="center"/>
            <w:hideMark/>
          </w:tcPr>
          <w:p w14:paraId="6B3FB44D"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7,500 </w:t>
            </w:r>
          </w:p>
        </w:tc>
        <w:tc>
          <w:tcPr>
            <w:tcW w:w="950" w:type="dxa"/>
            <w:tcBorders>
              <w:top w:val="nil"/>
              <w:left w:val="nil"/>
              <w:bottom w:val="single" w:sz="4" w:space="0" w:color="000000" w:themeColor="text1"/>
              <w:right w:val="single" w:sz="4" w:space="0" w:color="000000" w:themeColor="text1"/>
            </w:tcBorders>
            <w:noWrap/>
            <w:vAlign w:val="center"/>
            <w:hideMark/>
          </w:tcPr>
          <w:p w14:paraId="05F4D38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1C62B42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2,500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11A5660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1146EC3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68DFAD46"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10,000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68074D57"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28</w:t>
            </w:r>
          </w:p>
        </w:tc>
      </w:tr>
      <w:tr w:rsidR="000710AF" w:rsidRPr="00C77E08" w14:paraId="387B93A0"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514FE1A0"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008FA3B3"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2187C513"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70A02279"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4A57669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0A35AB">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160897C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72500</w:t>
            </w:r>
          </w:p>
        </w:tc>
        <w:tc>
          <w:tcPr>
            <w:tcW w:w="1682" w:type="dxa"/>
            <w:tcBorders>
              <w:top w:val="nil"/>
              <w:left w:val="nil"/>
              <w:bottom w:val="single" w:sz="4" w:space="0" w:color="000000" w:themeColor="text1"/>
              <w:right w:val="single" w:sz="4" w:space="0" w:color="000000" w:themeColor="text1"/>
            </w:tcBorders>
            <w:vAlign w:val="center"/>
            <w:hideMark/>
          </w:tcPr>
          <w:p w14:paraId="62B3D26F"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Supplies</w:t>
            </w:r>
          </w:p>
        </w:tc>
        <w:tc>
          <w:tcPr>
            <w:tcW w:w="989" w:type="dxa"/>
            <w:tcBorders>
              <w:top w:val="nil"/>
              <w:left w:val="nil"/>
              <w:bottom w:val="single" w:sz="4" w:space="0" w:color="000000" w:themeColor="text1"/>
              <w:right w:val="single" w:sz="4" w:space="0" w:color="000000" w:themeColor="text1"/>
            </w:tcBorders>
            <w:noWrap/>
            <w:vAlign w:val="center"/>
            <w:hideMark/>
          </w:tcPr>
          <w:p w14:paraId="279CD30D"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2,989 </w:t>
            </w:r>
          </w:p>
        </w:tc>
        <w:tc>
          <w:tcPr>
            <w:tcW w:w="950" w:type="dxa"/>
            <w:tcBorders>
              <w:top w:val="nil"/>
              <w:left w:val="nil"/>
              <w:bottom w:val="single" w:sz="4" w:space="0" w:color="000000" w:themeColor="text1"/>
              <w:right w:val="single" w:sz="4" w:space="0" w:color="000000" w:themeColor="text1"/>
            </w:tcBorders>
            <w:noWrap/>
            <w:vAlign w:val="center"/>
            <w:hideMark/>
          </w:tcPr>
          <w:p w14:paraId="465974AF"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70DE4B0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1AF1CD4D"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495DB074"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2A4735C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10,989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08E79CEB"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29</w:t>
            </w:r>
          </w:p>
        </w:tc>
      </w:tr>
      <w:tr w:rsidR="000710AF" w:rsidRPr="00C77E08" w14:paraId="196F922C"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77DB3A10"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304F68F5"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717A3D44"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798D57BB"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3E6B8EDB"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0A35AB">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3F542D04"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73100</w:t>
            </w:r>
          </w:p>
        </w:tc>
        <w:tc>
          <w:tcPr>
            <w:tcW w:w="1682" w:type="dxa"/>
            <w:tcBorders>
              <w:top w:val="nil"/>
              <w:left w:val="nil"/>
              <w:bottom w:val="single" w:sz="4" w:space="0" w:color="000000" w:themeColor="text1"/>
              <w:right w:val="single" w:sz="4" w:space="0" w:color="000000" w:themeColor="text1"/>
            </w:tcBorders>
            <w:vAlign w:val="center"/>
            <w:hideMark/>
          </w:tcPr>
          <w:p w14:paraId="1B4FDAE8"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Rental &amp; Maintenance-Premises</w:t>
            </w:r>
          </w:p>
        </w:tc>
        <w:tc>
          <w:tcPr>
            <w:tcW w:w="989" w:type="dxa"/>
            <w:tcBorders>
              <w:top w:val="nil"/>
              <w:left w:val="nil"/>
              <w:bottom w:val="single" w:sz="4" w:space="0" w:color="000000" w:themeColor="text1"/>
              <w:right w:val="single" w:sz="4" w:space="0" w:color="000000" w:themeColor="text1"/>
            </w:tcBorders>
            <w:noWrap/>
            <w:vAlign w:val="center"/>
            <w:hideMark/>
          </w:tcPr>
          <w:p w14:paraId="618DB1B3"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 </w:t>
            </w:r>
          </w:p>
        </w:tc>
        <w:tc>
          <w:tcPr>
            <w:tcW w:w="950" w:type="dxa"/>
            <w:tcBorders>
              <w:top w:val="nil"/>
              <w:left w:val="nil"/>
              <w:bottom w:val="single" w:sz="4" w:space="0" w:color="000000" w:themeColor="text1"/>
              <w:right w:val="single" w:sz="4" w:space="0" w:color="000000" w:themeColor="text1"/>
            </w:tcBorders>
            <w:noWrap/>
            <w:vAlign w:val="center"/>
            <w:hideMark/>
          </w:tcPr>
          <w:p w14:paraId="13E6FB7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1F48E89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4B1051E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4C22213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546049B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10,000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0CF7CC91"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3</w:t>
            </w:r>
            <w:r>
              <w:rPr>
                <w:rFonts w:ascii="Aptos Narrow" w:eastAsia="Times New Roman" w:hAnsi="Aptos Narrow" w:cs="Times New Roman"/>
                <w:color w:val="000000"/>
                <w:sz w:val="18"/>
                <w:szCs w:val="18"/>
              </w:rPr>
              <w:t>0</w:t>
            </w:r>
          </w:p>
        </w:tc>
      </w:tr>
      <w:tr w:rsidR="000710AF" w:rsidRPr="00C77E08" w14:paraId="243EB82E"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68475E00"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14EE12CD"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0C53EC10"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MECC</w:t>
            </w:r>
          </w:p>
        </w:tc>
        <w:tc>
          <w:tcPr>
            <w:tcW w:w="823" w:type="dxa"/>
            <w:tcBorders>
              <w:top w:val="nil"/>
              <w:left w:val="nil"/>
              <w:bottom w:val="single" w:sz="4" w:space="0" w:color="000000" w:themeColor="text1"/>
              <w:right w:val="single" w:sz="4" w:space="0" w:color="000000" w:themeColor="text1"/>
            </w:tcBorders>
            <w:vAlign w:val="center"/>
            <w:hideMark/>
          </w:tcPr>
          <w:p w14:paraId="0A93CE06"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63537619"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0A35AB">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13E68696"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73300</w:t>
            </w:r>
          </w:p>
        </w:tc>
        <w:tc>
          <w:tcPr>
            <w:tcW w:w="1682" w:type="dxa"/>
            <w:tcBorders>
              <w:top w:val="nil"/>
              <w:left w:val="nil"/>
              <w:bottom w:val="single" w:sz="4" w:space="0" w:color="000000" w:themeColor="text1"/>
              <w:right w:val="single" w:sz="4" w:space="0" w:color="000000" w:themeColor="text1"/>
            </w:tcBorders>
            <w:vAlign w:val="center"/>
            <w:hideMark/>
          </w:tcPr>
          <w:p w14:paraId="0DC5D261"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r w:rsidRPr="3F1D5785">
              <w:rPr>
                <w:rFonts w:ascii="Aptos Narrow" w:eastAsia="Times New Roman" w:hAnsi="Aptos Narrow" w:cs="Times New Roman"/>
                <w:i/>
                <w:iCs/>
                <w:color w:val="000000" w:themeColor="text1"/>
                <w:sz w:val="18"/>
                <w:szCs w:val="18"/>
              </w:rPr>
              <w:t xml:space="preserve"> Rental &amp; Maint of Info Tech Eq</w:t>
            </w:r>
          </w:p>
        </w:tc>
        <w:tc>
          <w:tcPr>
            <w:tcW w:w="989" w:type="dxa"/>
            <w:tcBorders>
              <w:top w:val="nil"/>
              <w:left w:val="nil"/>
              <w:bottom w:val="single" w:sz="4" w:space="0" w:color="000000" w:themeColor="text1"/>
              <w:right w:val="single" w:sz="4" w:space="0" w:color="000000" w:themeColor="text1"/>
            </w:tcBorders>
            <w:noWrap/>
            <w:vAlign w:val="center"/>
            <w:hideMark/>
          </w:tcPr>
          <w:p w14:paraId="79249B5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2,400 </w:t>
            </w:r>
          </w:p>
        </w:tc>
        <w:tc>
          <w:tcPr>
            <w:tcW w:w="950" w:type="dxa"/>
            <w:tcBorders>
              <w:top w:val="nil"/>
              <w:left w:val="nil"/>
              <w:bottom w:val="single" w:sz="4" w:space="0" w:color="000000" w:themeColor="text1"/>
              <w:right w:val="single" w:sz="4" w:space="0" w:color="000000" w:themeColor="text1"/>
            </w:tcBorders>
            <w:noWrap/>
            <w:vAlign w:val="center"/>
            <w:hideMark/>
          </w:tcPr>
          <w:p w14:paraId="0C676897"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2,400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76242D9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2,400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64F4DCC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2,400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20C7AF7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2,400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27A33FE6"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12,000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3CD721F6"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3</w:t>
            </w:r>
            <w:r>
              <w:rPr>
                <w:rFonts w:ascii="Aptos Narrow" w:eastAsia="Times New Roman" w:hAnsi="Aptos Narrow" w:cs="Times New Roman"/>
                <w:color w:val="000000"/>
                <w:sz w:val="18"/>
                <w:szCs w:val="18"/>
              </w:rPr>
              <w:t>1</w:t>
            </w:r>
          </w:p>
        </w:tc>
      </w:tr>
      <w:tr w:rsidR="000710AF" w:rsidRPr="00C77E08" w14:paraId="20ACE408" w14:textId="77777777" w:rsidTr="00E12B0E">
        <w:trPr>
          <w:gridAfter w:val="1"/>
          <w:wAfter w:w="6" w:type="dxa"/>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152C8013"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673A17B1"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5134"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hideMark/>
          </w:tcPr>
          <w:p w14:paraId="3AABC362"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MECC</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A735786"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24,889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5F1901C"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6,400 </w:t>
            </w:r>
          </w:p>
        </w:tc>
        <w:tc>
          <w:tcPr>
            <w:tcW w:w="1006"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7F32799B"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8,900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4E701DAD"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6,400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3E2F651E"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6,400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3B46FF9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xml:space="preserve">52,989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DC95ACB" w14:textId="77777777" w:rsidR="000710AF" w:rsidRPr="00C77E08" w:rsidRDefault="000710AF" w:rsidP="00594324">
            <w:pPr>
              <w:spacing w:after="0" w:line="240" w:lineRule="auto"/>
              <w:jc w:val="center"/>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2282B674"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23B4C8EC"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698CBA2F"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56CF7C9B"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70EC36D9"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31011C4B"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9B274E">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12A72DA9"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71400</w:t>
            </w:r>
          </w:p>
        </w:tc>
        <w:tc>
          <w:tcPr>
            <w:tcW w:w="1682" w:type="dxa"/>
            <w:tcBorders>
              <w:top w:val="nil"/>
              <w:left w:val="nil"/>
              <w:bottom w:val="single" w:sz="4" w:space="0" w:color="000000" w:themeColor="text1"/>
              <w:right w:val="single" w:sz="4" w:space="0" w:color="000000" w:themeColor="text1"/>
            </w:tcBorders>
            <w:vAlign w:val="center"/>
            <w:hideMark/>
          </w:tcPr>
          <w:p w14:paraId="328F59A7"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Contractual Services - Individ</w:t>
            </w:r>
          </w:p>
        </w:tc>
        <w:tc>
          <w:tcPr>
            <w:tcW w:w="989" w:type="dxa"/>
            <w:tcBorders>
              <w:top w:val="nil"/>
              <w:left w:val="nil"/>
              <w:bottom w:val="single" w:sz="4" w:space="0" w:color="000000" w:themeColor="text1"/>
              <w:right w:val="single" w:sz="4" w:space="0" w:color="000000" w:themeColor="text1"/>
            </w:tcBorders>
            <w:noWrap/>
            <w:vAlign w:val="center"/>
            <w:hideMark/>
          </w:tcPr>
          <w:p w14:paraId="406F2A6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42,964 </w:t>
            </w:r>
          </w:p>
        </w:tc>
        <w:tc>
          <w:tcPr>
            <w:tcW w:w="950" w:type="dxa"/>
            <w:tcBorders>
              <w:top w:val="nil"/>
              <w:left w:val="nil"/>
              <w:bottom w:val="single" w:sz="4" w:space="0" w:color="000000" w:themeColor="text1"/>
              <w:right w:val="single" w:sz="4" w:space="0" w:color="000000" w:themeColor="text1"/>
            </w:tcBorders>
            <w:noWrap/>
            <w:vAlign w:val="center"/>
            <w:hideMark/>
          </w:tcPr>
          <w:p w14:paraId="03BB210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46,465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3CEF522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50,252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442E7921"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54,347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45E9C93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58,777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34D94834"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252,805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0EB3CB16"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3</w:t>
            </w:r>
            <w:r>
              <w:rPr>
                <w:rFonts w:ascii="Aptos Narrow" w:eastAsia="Times New Roman" w:hAnsi="Aptos Narrow" w:cs="Times New Roman"/>
                <w:color w:val="000000"/>
                <w:sz w:val="18"/>
                <w:szCs w:val="18"/>
              </w:rPr>
              <w:t>2</w:t>
            </w:r>
          </w:p>
        </w:tc>
      </w:tr>
      <w:tr w:rsidR="000710AF" w:rsidRPr="00C77E08" w14:paraId="67BB5469" w14:textId="77777777" w:rsidTr="00E12B0E">
        <w:trPr>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0B9E411B"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51346ECA"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009" w:type="dxa"/>
            <w:tcBorders>
              <w:top w:val="nil"/>
              <w:left w:val="single" w:sz="4" w:space="0" w:color="auto"/>
              <w:bottom w:val="single" w:sz="4" w:space="0" w:color="000000" w:themeColor="text1"/>
              <w:right w:val="single" w:sz="4" w:space="0" w:color="000000" w:themeColor="text1"/>
            </w:tcBorders>
            <w:vAlign w:val="center"/>
            <w:hideMark/>
          </w:tcPr>
          <w:p w14:paraId="638B2E3F"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UNDP</w:t>
            </w:r>
          </w:p>
        </w:tc>
        <w:tc>
          <w:tcPr>
            <w:tcW w:w="823" w:type="dxa"/>
            <w:tcBorders>
              <w:top w:val="nil"/>
              <w:left w:val="nil"/>
              <w:bottom w:val="single" w:sz="4" w:space="0" w:color="000000" w:themeColor="text1"/>
              <w:right w:val="single" w:sz="4" w:space="0" w:color="000000" w:themeColor="text1"/>
            </w:tcBorders>
            <w:vAlign w:val="center"/>
            <w:hideMark/>
          </w:tcPr>
          <w:p w14:paraId="6D7A122E"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62000</w:t>
            </w:r>
          </w:p>
        </w:tc>
        <w:tc>
          <w:tcPr>
            <w:tcW w:w="781" w:type="dxa"/>
            <w:tcBorders>
              <w:top w:val="nil"/>
              <w:left w:val="nil"/>
              <w:bottom w:val="single" w:sz="4" w:space="0" w:color="000000" w:themeColor="text1"/>
              <w:right w:val="single" w:sz="4" w:space="0" w:color="000000" w:themeColor="text1"/>
            </w:tcBorders>
            <w:vAlign w:val="center"/>
            <w:hideMark/>
          </w:tcPr>
          <w:p w14:paraId="7F18731B"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9B274E">
              <w:rPr>
                <w:rFonts w:ascii="Aptos Narrow" w:eastAsia="Times New Roman" w:hAnsi="Aptos Narrow" w:cs="Times New Roman"/>
                <w:i/>
                <w:iCs/>
                <w:color w:val="000000"/>
                <w:sz w:val="18"/>
                <w:szCs w:val="18"/>
              </w:rPr>
              <w:t>010003</w:t>
            </w:r>
          </w:p>
        </w:tc>
        <w:tc>
          <w:tcPr>
            <w:tcW w:w="839" w:type="dxa"/>
            <w:tcBorders>
              <w:top w:val="nil"/>
              <w:left w:val="nil"/>
              <w:bottom w:val="single" w:sz="4" w:space="0" w:color="000000" w:themeColor="text1"/>
              <w:right w:val="single" w:sz="4" w:space="0" w:color="000000" w:themeColor="text1"/>
            </w:tcBorders>
            <w:vAlign w:val="center"/>
            <w:hideMark/>
          </w:tcPr>
          <w:p w14:paraId="6804D183"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74100</w:t>
            </w:r>
          </w:p>
        </w:tc>
        <w:tc>
          <w:tcPr>
            <w:tcW w:w="1682" w:type="dxa"/>
            <w:tcBorders>
              <w:top w:val="nil"/>
              <w:left w:val="nil"/>
              <w:bottom w:val="single" w:sz="4" w:space="0" w:color="000000" w:themeColor="text1"/>
              <w:right w:val="single" w:sz="4" w:space="0" w:color="000000" w:themeColor="text1"/>
            </w:tcBorders>
            <w:vAlign w:val="center"/>
            <w:hideMark/>
          </w:tcPr>
          <w:p w14:paraId="1BE66E6D" w14:textId="77777777" w:rsidR="000710AF" w:rsidRPr="00C77E08" w:rsidRDefault="000710AF" w:rsidP="00594324">
            <w:pPr>
              <w:spacing w:after="0" w:line="240" w:lineRule="auto"/>
              <w:ind w:right="-105"/>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 xml:space="preserve"> Professional Services</w:t>
            </w:r>
          </w:p>
        </w:tc>
        <w:tc>
          <w:tcPr>
            <w:tcW w:w="989" w:type="dxa"/>
            <w:tcBorders>
              <w:top w:val="nil"/>
              <w:left w:val="nil"/>
              <w:bottom w:val="single" w:sz="4" w:space="0" w:color="000000" w:themeColor="text1"/>
              <w:right w:val="single" w:sz="4" w:space="0" w:color="000000" w:themeColor="text1"/>
            </w:tcBorders>
            <w:noWrap/>
            <w:vAlign w:val="center"/>
            <w:hideMark/>
          </w:tcPr>
          <w:p w14:paraId="72270B49"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8,000 </w:t>
            </w:r>
          </w:p>
        </w:tc>
        <w:tc>
          <w:tcPr>
            <w:tcW w:w="950" w:type="dxa"/>
            <w:tcBorders>
              <w:top w:val="nil"/>
              <w:left w:val="nil"/>
              <w:bottom w:val="single" w:sz="4" w:space="0" w:color="000000" w:themeColor="text1"/>
              <w:right w:val="single" w:sz="4" w:space="0" w:color="000000" w:themeColor="text1"/>
            </w:tcBorders>
            <w:noWrap/>
            <w:vAlign w:val="center"/>
            <w:hideMark/>
          </w:tcPr>
          <w:p w14:paraId="5EE8D87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8,000 </w:t>
            </w:r>
          </w:p>
        </w:tc>
        <w:tc>
          <w:tcPr>
            <w:tcW w:w="1012" w:type="dxa"/>
            <w:gridSpan w:val="2"/>
            <w:tcBorders>
              <w:top w:val="nil"/>
              <w:left w:val="nil"/>
              <w:bottom w:val="single" w:sz="4" w:space="0" w:color="000000" w:themeColor="text1"/>
              <w:right w:val="single" w:sz="4" w:space="0" w:color="000000" w:themeColor="text1"/>
            </w:tcBorders>
            <w:noWrap/>
            <w:vAlign w:val="center"/>
            <w:hideMark/>
          </w:tcPr>
          <w:p w14:paraId="25C6460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8,000 </w:t>
            </w:r>
          </w:p>
        </w:tc>
        <w:tc>
          <w:tcPr>
            <w:tcW w:w="990" w:type="dxa"/>
            <w:gridSpan w:val="2"/>
            <w:tcBorders>
              <w:top w:val="nil"/>
              <w:left w:val="nil"/>
              <w:bottom w:val="single" w:sz="4" w:space="0" w:color="000000" w:themeColor="text1"/>
              <w:right w:val="single" w:sz="4" w:space="0" w:color="000000" w:themeColor="text1"/>
            </w:tcBorders>
            <w:noWrap/>
            <w:vAlign w:val="center"/>
            <w:hideMark/>
          </w:tcPr>
          <w:p w14:paraId="4279FFE5"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8,000 </w:t>
            </w:r>
          </w:p>
        </w:tc>
        <w:tc>
          <w:tcPr>
            <w:tcW w:w="950" w:type="dxa"/>
            <w:gridSpan w:val="2"/>
            <w:tcBorders>
              <w:top w:val="nil"/>
              <w:left w:val="nil"/>
              <w:bottom w:val="single" w:sz="4" w:space="0" w:color="000000" w:themeColor="text1"/>
              <w:right w:val="single" w:sz="4" w:space="0" w:color="000000" w:themeColor="text1"/>
            </w:tcBorders>
            <w:noWrap/>
            <w:vAlign w:val="center"/>
            <w:hideMark/>
          </w:tcPr>
          <w:p w14:paraId="5D5ABD3F"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8,000 </w:t>
            </w:r>
          </w:p>
        </w:tc>
        <w:tc>
          <w:tcPr>
            <w:tcW w:w="910" w:type="dxa"/>
            <w:gridSpan w:val="2"/>
            <w:tcBorders>
              <w:top w:val="nil"/>
              <w:left w:val="nil"/>
              <w:bottom w:val="single" w:sz="4" w:space="0" w:color="000000" w:themeColor="text1"/>
              <w:right w:val="single" w:sz="4" w:space="0" w:color="000000" w:themeColor="text1"/>
            </w:tcBorders>
            <w:noWrap/>
            <w:vAlign w:val="center"/>
            <w:hideMark/>
          </w:tcPr>
          <w:p w14:paraId="7D1AF78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 xml:space="preserve">40,000 </w:t>
            </w:r>
          </w:p>
        </w:tc>
        <w:tc>
          <w:tcPr>
            <w:tcW w:w="737" w:type="dxa"/>
            <w:gridSpan w:val="2"/>
            <w:tcBorders>
              <w:top w:val="nil"/>
              <w:left w:val="nil"/>
              <w:bottom w:val="single" w:sz="4" w:space="0" w:color="000000" w:themeColor="text1"/>
              <w:right w:val="single" w:sz="4" w:space="0" w:color="000000" w:themeColor="text1"/>
            </w:tcBorders>
            <w:noWrap/>
            <w:vAlign w:val="center"/>
            <w:hideMark/>
          </w:tcPr>
          <w:p w14:paraId="0E9791A6"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3</w:t>
            </w:r>
            <w:r>
              <w:rPr>
                <w:rFonts w:ascii="Aptos Narrow" w:eastAsia="Times New Roman" w:hAnsi="Aptos Narrow" w:cs="Times New Roman"/>
                <w:color w:val="000000"/>
                <w:sz w:val="18"/>
                <w:szCs w:val="18"/>
              </w:rPr>
              <w:t>3</w:t>
            </w:r>
          </w:p>
        </w:tc>
      </w:tr>
      <w:tr w:rsidR="000710AF" w:rsidRPr="00C77E08" w14:paraId="7BB8E1C9" w14:textId="77777777" w:rsidTr="00E12B0E">
        <w:trPr>
          <w:gridAfter w:val="1"/>
          <w:wAfter w:w="6" w:type="dxa"/>
          <w:trHeight w:val="20"/>
        </w:trPr>
        <w:tc>
          <w:tcPr>
            <w:tcW w:w="1258" w:type="dxa"/>
            <w:vMerge/>
            <w:tcBorders>
              <w:top w:val="single" w:sz="4" w:space="0" w:color="auto"/>
              <w:left w:val="single" w:sz="4" w:space="0" w:color="auto"/>
              <w:bottom w:val="single" w:sz="4" w:space="0" w:color="auto"/>
              <w:right w:val="single" w:sz="4" w:space="0" w:color="auto"/>
            </w:tcBorders>
            <w:vAlign w:val="center"/>
            <w:hideMark/>
          </w:tcPr>
          <w:p w14:paraId="18A22873"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1FF67143" w14:textId="77777777" w:rsidR="000710AF" w:rsidRPr="00C77E08" w:rsidRDefault="000710AF" w:rsidP="00594324">
            <w:pPr>
              <w:spacing w:after="0" w:line="240" w:lineRule="auto"/>
              <w:rPr>
                <w:rFonts w:ascii="Aptos Narrow" w:eastAsia="Times New Roman" w:hAnsi="Aptos Narrow" w:cs="Times New Roman"/>
                <w:i/>
                <w:iCs/>
                <w:color w:val="000000"/>
                <w:sz w:val="18"/>
                <w:szCs w:val="18"/>
              </w:rPr>
            </w:pPr>
          </w:p>
        </w:tc>
        <w:tc>
          <w:tcPr>
            <w:tcW w:w="5134"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hideMark/>
          </w:tcPr>
          <w:p w14:paraId="4C63D4A1"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UNDP</w:t>
            </w:r>
          </w:p>
        </w:tc>
        <w:tc>
          <w:tcPr>
            <w:tcW w:w="989"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2CE114A8"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50,964 </w:t>
            </w:r>
          </w:p>
        </w:tc>
        <w:tc>
          <w:tcPr>
            <w:tcW w:w="950"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1E247A6"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54,465 </w:t>
            </w:r>
          </w:p>
        </w:tc>
        <w:tc>
          <w:tcPr>
            <w:tcW w:w="1006" w:type="dxa"/>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70E3843E"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58,252 </w:t>
            </w:r>
          </w:p>
        </w:tc>
        <w:tc>
          <w:tcPr>
            <w:tcW w:w="99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63552FAA"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62,347 </w:t>
            </w:r>
          </w:p>
        </w:tc>
        <w:tc>
          <w:tcPr>
            <w:tcW w:w="95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56127163"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66,777 </w:t>
            </w:r>
          </w:p>
        </w:tc>
        <w:tc>
          <w:tcPr>
            <w:tcW w:w="910"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1C94BAA2"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292,805 </w:t>
            </w:r>
          </w:p>
        </w:tc>
        <w:tc>
          <w:tcPr>
            <w:tcW w:w="737" w:type="dxa"/>
            <w:gridSpan w:val="2"/>
            <w:tcBorders>
              <w:top w:val="nil"/>
              <w:left w:val="nil"/>
              <w:bottom w:val="single" w:sz="4" w:space="0" w:color="000000" w:themeColor="text1"/>
              <w:right w:val="single" w:sz="4" w:space="0" w:color="000000" w:themeColor="text1"/>
            </w:tcBorders>
            <w:shd w:val="clear" w:color="auto" w:fill="D9D9D9" w:themeFill="background1" w:themeFillShade="D9"/>
            <w:noWrap/>
            <w:vAlign w:val="center"/>
            <w:hideMark/>
          </w:tcPr>
          <w:p w14:paraId="10C8A043" w14:textId="77777777" w:rsidR="000710AF" w:rsidRPr="00C77E08" w:rsidRDefault="000710AF" w:rsidP="00594324">
            <w:pPr>
              <w:spacing w:after="0" w:line="240" w:lineRule="auto"/>
              <w:jc w:val="center"/>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65460085" w14:textId="77777777" w:rsidTr="00E12B0E">
        <w:trPr>
          <w:gridAfter w:val="1"/>
          <w:wAfter w:w="6" w:type="dxa"/>
          <w:trHeight w:val="20"/>
        </w:trPr>
        <w:tc>
          <w:tcPr>
            <w:tcW w:w="78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F2D0"/>
            <w:vAlign w:val="center"/>
            <w:hideMark/>
          </w:tcPr>
          <w:p w14:paraId="7EBAC5BD"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PMC</w:t>
            </w:r>
          </w:p>
        </w:tc>
        <w:tc>
          <w:tcPr>
            <w:tcW w:w="989" w:type="dxa"/>
            <w:tcBorders>
              <w:top w:val="nil"/>
              <w:left w:val="nil"/>
              <w:bottom w:val="single" w:sz="4" w:space="0" w:color="000000" w:themeColor="text1"/>
              <w:right w:val="single" w:sz="4" w:space="0" w:color="000000" w:themeColor="text1"/>
            </w:tcBorders>
            <w:shd w:val="clear" w:color="auto" w:fill="DAF2D0"/>
            <w:noWrap/>
            <w:vAlign w:val="center"/>
            <w:hideMark/>
          </w:tcPr>
          <w:p w14:paraId="5E40EF40"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75,853 </w:t>
            </w:r>
          </w:p>
        </w:tc>
        <w:tc>
          <w:tcPr>
            <w:tcW w:w="950" w:type="dxa"/>
            <w:tcBorders>
              <w:top w:val="nil"/>
              <w:left w:val="nil"/>
              <w:bottom w:val="single" w:sz="4" w:space="0" w:color="000000" w:themeColor="text1"/>
              <w:right w:val="single" w:sz="4" w:space="0" w:color="000000" w:themeColor="text1"/>
            </w:tcBorders>
            <w:shd w:val="clear" w:color="auto" w:fill="DAF2D0"/>
            <w:noWrap/>
            <w:vAlign w:val="center"/>
            <w:hideMark/>
          </w:tcPr>
          <w:p w14:paraId="7C27535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60,865 </w:t>
            </w:r>
          </w:p>
        </w:tc>
        <w:tc>
          <w:tcPr>
            <w:tcW w:w="1006" w:type="dxa"/>
            <w:tcBorders>
              <w:top w:val="nil"/>
              <w:left w:val="nil"/>
              <w:bottom w:val="single" w:sz="4" w:space="0" w:color="000000" w:themeColor="text1"/>
              <w:right w:val="single" w:sz="4" w:space="0" w:color="000000" w:themeColor="text1"/>
            </w:tcBorders>
            <w:shd w:val="clear" w:color="auto" w:fill="DAF2D0"/>
            <w:noWrap/>
            <w:vAlign w:val="center"/>
            <w:hideMark/>
          </w:tcPr>
          <w:p w14:paraId="0BB65DA6"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67,152 </w:t>
            </w:r>
          </w:p>
        </w:tc>
        <w:tc>
          <w:tcPr>
            <w:tcW w:w="99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6E335FC6"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68,747 </w:t>
            </w:r>
          </w:p>
        </w:tc>
        <w:tc>
          <w:tcPr>
            <w:tcW w:w="95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43EE3128"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73,177 </w:t>
            </w:r>
          </w:p>
        </w:tc>
        <w:tc>
          <w:tcPr>
            <w:tcW w:w="910"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23E099AF"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345,794 </w:t>
            </w:r>
          </w:p>
        </w:tc>
        <w:tc>
          <w:tcPr>
            <w:tcW w:w="737" w:type="dxa"/>
            <w:gridSpan w:val="2"/>
            <w:tcBorders>
              <w:top w:val="nil"/>
              <w:left w:val="nil"/>
              <w:bottom w:val="single" w:sz="4" w:space="0" w:color="000000" w:themeColor="text1"/>
              <w:right w:val="single" w:sz="4" w:space="0" w:color="000000" w:themeColor="text1"/>
            </w:tcBorders>
            <w:shd w:val="clear" w:color="auto" w:fill="DAF2D0"/>
            <w:noWrap/>
            <w:vAlign w:val="center"/>
            <w:hideMark/>
          </w:tcPr>
          <w:p w14:paraId="7A74935B" w14:textId="77777777" w:rsidR="000710AF" w:rsidRPr="00C77E08" w:rsidRDefault="000710AF" w:rsidP="00594324">
            <w:pPr>
              <w:spacing w:after="0" w:line="240" w:lineRule="auto"/>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284C0F55" w14:textId="77777777" w:rsidTr="00E12B0E">
        <w:trPr>
          <w:gridAfter w:val="1"/>
          <w:wAfter w:w="6" w:type="dxa"/>
          <w:trHeight w:val="20"/>
        </w:trPr>
        <w:tc>
          <w:tcPr>
            <w:tcW w:w="78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14:paraId="498ECEE6" w14:textId="77777777" w:rsidR="000710AF" w:rsidRPr="00C77E08" w:rsidRDefault="000710AF" w:rsidP="00594324">
            <w:pPr>
              <w:spacing w:after="0" w:line="240" w:lineRule="auto"/>
              <w:rPr>
                <w:rFonts w:ascii="Aptos Narrow" w:eastAsia="Times New Roman" w:hAnsi="Aptos Narrow" w:cs="Times New Roman"/>
                <w:b/>
                <w:bCs/>
                <w:i/>
                <w:iCs/>
                <w:color w:val="000000"/>
                <w:sz w:val="18"/>
                <w:szCs w:val="18"/>
              </w:rPr>
            </w:pPr>
            <w:r w:rsidRPr="00C77E08">
              <w:rPr>
                <w:rFonts w:ascii="Aptos Narrow" w:eastAsia="Times New Roman" w:hAnsi="Aptos Narrow" w:cs="Times New Roman"/>
                <w:b/>
                <w:bCs/>
                <w:i/>
                <w:iCs/>
                <w:color w:val="000000"/>
                <w:sz w:val="18"/>
                <w:szCs w:val="18"/>
              </w:rPr>
              <w:t>Total GEF Project Grant</w:t>
            </w:r>
          </w:p>
        </w:tc>
        <w:tc>
          <w:tcPr>
            <w:tcW w:w="989" w:type="dxa"/>
            <w:tcBorders>
              <w:top w:val="nil"/>
              <w:left w:val="nil"/>
              <w:bottom w:val="single" w:sz="4" w:space="0" w:color="000000" w:themeColor="text1"/>
              <w:right w:val="single" w:sz="4" w:space="0" w:color="000000" w:themeColor="text1"/>
            </w:tcBorders>
            <w:shd w:val="clear" w:color="auto" w:fill="92D050"/>
            <w:noWrap/>
            <w:vAlign w:val="center"/>
            <w:hideMark/>
          </w:tcPr>
          <w:p w14:paraId="06A42C91"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532,387 </w:t>
            </w:r>
          </w:p>
        </w:tc>
        <w:tc>
          <w:tcPr>
            <w:tcW w:w="950" w:type="dxa"/>
            <w:tcBorders>
              <w:top w:val="nil"/>
              <w:left w:val="nil"/>
              <w:bottom w:val="single" w:sz="4" w:space="0" w:color="000000" w:themeColor="text1"/>
              <w:right w:val="single" w:sz="4" w:space="0" w:color="000000" w:themeColor="text1"/>
            </w:tcBorders>
            <w:shd w:val="clear" w:color="auto" w:fill="92D050"/>
            <w:noWrap/>
            <w:vAlign w:val="center"/>
            <w:hideMark/>
          </w:tcPr>
          <w:p w14:paraId="634E7670"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1,655,390 </w:t>
            </w:r>
          </w:p>
        </w:tc>
        <w:tc>
          <w:tcPr>
            <w:tcW w:w="1006" w:type="dxa"/>
            <w:tcBorders>
              <w:top w:val="nil"/>
              <w:left w:val="nil"/>
              <w:bottom w:val="single" w:sz="4" w:space="0" w:color="000000" w:themeColor="text1"/>
              <w:right w:val="single" w:sz="4" w:space="0" w:color="000000" w:themeColor="text1"/>
            </w:tcBorders>
            <w:shd w:val="clear" w:color="auto" w:fill="92D050"/>
            <w:noWrap/>
            <w:vAlign w:val="center"/>
            <w:hideMark/>
          </w:tcPr>
          <w:p w14:paraId="542296A1"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1,934,657 </w:t>
            </w:r>
          </w:p>
        </w:tc>
        <w:tc>
          <w:tcPr>
            <w:tcW w:w="990" w:type="dxa"/>
            <w:gridSpan w:val="2"/>
            <w:tcBorders>
              <w:top w:val="nil"/>
              <w:left w:val="nil"/>
              <w:bottom w:val="single" w:sz="4" w:space="0" w:color="000000" w:themeColor="text1"/>
              <w:right w:val="single" w:sz="4" w:space="0" w:color="000000" w:themeColor="text1"/>
            </w:tcBorders>
            <w:shd w:val="clear" w:color="auto" w:fill="92D050"/>
            <w:noWrap/>
            <w:vAlign w:val="center"/>
            <w:hideMark/>
          </w:tcPr>
          <w:p w14:paraId="4DF98690"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1,879,456 </w:t>
            </w:r>
          </w:p>
        </w:tc>
        <w:tc>
          <w:tcPr>
            <w:tcW w:w="950" w:type="dxa"/>
            <w:gridSpan w:val="2"/>
            <w:tcBorders>
              <w:top w:val="nil"/>
              <w:left w:val="nil"/>
              <w:bottom w:val="single" w:sz="4" w:space="0" w:color="000000" w:themeColor="text1"/>
              <w:right w:val="single" w:sz="4" w:space="0" w:color="000000" w:themeColor="text1"/>
            </w:tcBorders>
            <w:shd w:val="clear" w:color="auto" w:fill="92D050"/>
            <w:noWrap/>
            <w:vAlign w:val="center"/>
            <w:hideMark/>
          </w:tcPr>
          <w:p w14:paraId="78AC279D"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1,259,804 </w:t>
            </w:r>
          </w:p>
        </w:tc>
        <w:tc>
          <w:tcPr>
            <w:tcW w:w="910" w:type="dxa"/>
            <w:gridSpan w:val="2"/>
            <w:tcBorders>
              <w:top w:val="nil"/>
              <w:left w:val="nil"/>
              <w:bottom w:val="single" w:sz="4" w:space="0" w:color="000000" w:themeColor="text1"/>
              <w:right w:val="single" w:sz="4" w:space="0" w:color="000000" w:themeColor="text1"/>
            </w:tcBorders>
            <w:shd w:val="clear" w:color="auto" w:fill="92D050"/>
            <w:noWrap/>
            <w:vAlign w:val="center"/>
            <w:hideMark/>
          </w:tcPr>
          <w:p w14:paraId="7F78A20D" w14:textId="77777777" w:rsidR="000710AF" w:rsidRPr="00C77E08" w:rsidRDefault="000710AF" w:rsidP="00594324">
            <w:pPr>
              <w:spacing w:after="0" w:line="240" w:lineRule="auto"/>
              <w:jc w:val="right"/>
              <w:rPr>
                <w:rFonts w:ascii="Aptos Narrow" w:eastAsia="Times New Roman" w:hAnsi="Aptos Narrow" w:cs="Times New Roman"/>
                <w:b/>
                <w:bCs/>
                <w:color w:val="000000"/>
                <w:sz w:val="18"/>
                <w:szCs w:val="18"/>
              </w:rPr>
            </w:pPr>
            <w:r>
              <w:rPr>
                <w:rFonts w:ascii="Aptos Narrow" w:hAnsi="Aptos Narrow"/>
                <w:b/>
                <w:bCs/>
                <w:color w:val="000000"/>
                <w:sz w:val="18"/>
                <w:szCs w:val="18"/>
              </w:rPr>
              <w:t xml:space="preserve">7,261,694 </w:t>
            </w:r>
          </w:p>
        </w:tc>
        <w:tc>
          <w:tcPr>
            <w:tcW w:w="737" w:type="dxa"/>
            <w:gridSpan w:val="2"/>
            <w:tcBorders>
              <w:top w:val="nil"/>
              <w:left w:val="nil"/>
              <w:bottom w:val="single" w:sz="4" w:space="0" w:color="000000" w:themeColor="text1"/>
              <w:right w:val="single" w:sz="4" w:space="0" w:color="000000" w:themeColor="text1"/>
            </w:tcBorders>
            <w:shd w:val="clear" w:color="auto" w:fill="92D050"/>
            <w:noWrap/>
            <w:vAlign w:val="center"/>
            <w:hideMark/>
          </w:tcPr>
          <w:p w14:paraId="51EDBBD7" w14:textId="77777777" w:rsidR="000710AF" w:rsidRPr="00C77E08" w:rsidRDefault="000710AF" w:rsidP="00594324">
            <w:pPr>
              <w:spacing w:after="0" w:line="240" w:lineRule="auto"/>
              <w:rPr>
                <w:rFonts w:ascii="Aptos Narrow" w:eastAsia="Times New Roman" w:hAnsi="Aptos Narrow" w:cs="Times New Roman"/>
                <w:b/>
                <w:bCs/>
                <w:color w:val="000000"/>
                <w:sz w:val="18"/>
                <w:szCs w:val="18"/>
              </w:rPr>
            </w:pPr>
            <w:r w:rsidRPr="00C77E08">
              <w:rPr>
                <w:rFonts w:ascii="Aptos Narrow" w:eastAsia="Times New Roman" w:hAnsi="Aptos Narrow" w:cs="Times New Roman"/>
                <w:b/>
                <w:bCs/>
                <w:color w:val="000000"/>
                <w:sz w:val="18"/>
                <w:szCs w:val="18"/>
              </w:rPr>
              <w:t> </w:t>
            </w:r>
          </w:p>
        </w:tc>
      </w:tr>
      <w:tr w:rsidR="000710AF" w:rsidRPr="00C77E08" w14:paraId="5D22C668" w14:textId="77777777" w:rsidTr="00E12B0E">
        <w:trPr>
          <w:trHeight w:val="20"/>
        </w:trPr>
        <w:tc>
          <w:tcPr>
            <w:tcW w:w="1258" w:type="dxa"/>
            <w:tcBorders>
              <w:top w:val="nil"/>
              <w:left w:val="single" w:sz="4" w:space="0" w:color="000000" w:themeColor="text1"/>
              <w:bottom w:val="single" w:sz="4" w:space="0" w:color="auto"/>
              <w:right w:val="single" w:sz="4" w:space="0" w:color="000000" w:themeColor="text1"/>
            </w:tcBorders>
            <w:noWrap/>
            <w:vAlign w:val="center"/>
            <w:hideMark/>
          </w:tcPr>
          <w:p w14:paraId="08F4FCC2"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Project Management Cost (PMC)</w:t>
            </w:r>
          </w:p>
        </w:tc>
        <w:tc>
          <w:tcPr>
            <w:tcW w:w="1438" w:type="dxa"/>
            <w:tcBorders>
              <w:top w:val="nil"/>
              <w:left w:val="nil"/>
              <w:bottom w:val="single" w:sz="4" w:space="0" w:color="auto"/>
              <w:right w:val="single" w:sz="4" w:space="0" w:color="000000" w:themeColor="text1"/>
            </w:tcBorders>
            <w:noWrap/>
            <w:vAlign w:val="center"/>
            <w:hideMark/>
          </w:tcPr>
          <w:p w14:paraId="39915FE4"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PMC</w:t>
            </w:r>
          </w:p>
        </w:tc>
        <w:tc>
          <w:tcPr>
            <w:tcW w:w="1009" w:type="dxa"/>
            <w:tcBorders>
              <w:top w:val="nil"/>
              <w:left w:val="nil"/>
              <w:bottom w:val="single" w:sz="4" w:space="0" w:color="auto"/>
              <w:right w:val="single" w:sz="4" w:space="0" w:color="000000" w:themeColor="text1"/>
            </w:tcBorders>
            <w:noWrap/>
            <w:vAlign w:val="center"/>
            <w:hideMark/>
          </w:tcPr>
          <w:p w14:paraId="19187743"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UNDP</w:t>
            </w:r>
          </w:p>
        </w:tc>
        <w:tc>
          <w:tcPr>
            <w:tcW w:w="823" w:type="dxa"/>
            <w:tcBorders>
              <w:top w:val="nil"/>
              <w:left w:val="nil"/>
              <w:bottom w:val="single" w:sz="4" w:space="0" w:color="auto"/>
              <w:right w:val="single" w:sz="4" w:space="0" w:color="000000" w:themeColor="text1"/>
            </w:tcBorders>
            <w:noWrap/>
            <w:vAlign w:val="center"/>
            <w:hideMark/>
          </w:tcPr>
          <w:p w14:paraId="5AA3F91D"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0</w:t>
            </w:r>
            <w:r w:rsidRPr="00C77E08">
              <w:rPr>
                <w:rFonts w:ascii="Aptos Narrow" w:eastAsia="Times New Roman" w:hAnsi="Aptos Narrow" w:cs="Times New Roman"/>
                <w:color w:val="000000"/>
                <w:sz w:val="18"/>
                <w:szCs w:val="18"/>
              </w:rPr>
              <w:t>4000</w:t>
            </w:r>
          </w:p>
        </w:tc>
        <w:tc>
          <w:tcPr>
            <w:tcW w:w="781" w:type="dxa"/>
            <w:tcBorders>
              <w:top w:val="nil"/>
              <w:left w:val="nil"/>
              <w:bottom w:val="single" w:sz="4" w:space="0" w:color="auto"/>
              <w:right w:val="single" w:sz="4" w:space="0" w:color="000000" w:themeColor="text1"/>
            </w:tcBorders>
            <w:noWrap/>
            <w:vAlign w:val="center"/>
            <w:hideMark/>
          </w:tcPr>
          <w:p w14:paraId="5F98BB14"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0000</w:t>
            </w:r>
            <w:r w:rsidRPr="00C77E08">
              <w:rPr>
                <w:rFonts w:ascii="Aptos Narrow" w:eastAsia="Times New Roman" w:hAnsi="Aptos Narrow" w:cs="Times New Roman"/>
                <w:color w:val="000000"/>
                <w:sz w:val="18"/>
                <w:szCs w:val="18"/>
              </w:rPr>
              <w:t>12</w:t>
            </w:r>
          </w:p>
        </w:tc>
        <w:tc>
          <w:tcPr>
            <w:tcW w:w="839" w:type="dxa"/>
            <w:tcBorders>
              <w:top w:val="nil"/>
              <w:left w:val="nil"/>
              <w:bottom w:val="single" w:sz="4" w:space="0" w:color="auto"/>
              <w:right w:val="single" w:sz="4" w:space="0" w:color="000000" w:themeColor="text1"/>
            </w:tcBorders>
            <w:noWrap/>
            <w:vAlign w:val="center"/>
            <w:hideMark/>
          </w:tcPr>
          <w:p w14:paraId="014DDD8A"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74596</w:t>
            </w:r>
          </w:p>
        </w:tc>
        <w:tc>
          <w:tcPr>
            <w:tcW w:w="1682" w:type="dxa"/>
            <w:tcBorders>
              <w:top w:val="nil"/>
              <w:left w:val="nil"/>
              <w:bottom w:val="single" w:sz="4" w:space="0" w:color="auto"/>
              <w:right w:val="single" w:sz="4" w:space="0" w:color="000000" w:themeColor="text1"/>
            </w:tcBorders>
            <w:noWrap/>
            <w:vAlign w:val="center"/>
            <w:hideMark/>
          </w:tcPr>
          <w:p w14:paraId="2338A07F" w14:textId="77777777" w:rsidR="000710AF" w:rsidRPr="00C77E08" w:rsidRDefault="000710AF" w:rsidP="00594324">
            <w:pPr>
              <w:spacing w:after="0" w:line="240" w:lineRule="auto"/>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Direct Project Cost</w:t>
            </w:r>
          </w:p>
        </w:tc>
        <w:tc>
          <w:tcPr>
            <w:tcW w:w="989" w:type="dxa"/>
            <w:tcBorders>
              <w:top w:val="nil"/>
              <w:left w:val="nil"/>
              <w:bottom w:val="single" w:sz="4" w:space="0" w:color="auto"/>
              <w:right w:val="single" w:sz="4" w:space="0" w:color="000000" w:themeColor="text1"/>
            </w:tcBorders>
            <w:noWrap/>
            <w:vAlign w:val="center"/>
          </w:tcPr>
          <w:p w14:paraId="4E71E5CE"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11,156.94 </w:t>
            </w:r>
          </w:p>
        </w:tc>
        <w:tc>
          <w:tcPr>
            <w:tcW w:w="950" w:type="dxa"/>
            <w:tcBorders>
              <w:top w:val="nil"/>
              <w:left w:val="nil"/>
              <w:bottom w:val="single" w:sz="4" w:space="0" w:color="auto"/>
              <w:right w:val="single" w:sz="4" w:space="0" w:color="000000" w:themeColor="text1"/>
            </w:tcBorders>
            <w:noWrap/>
            <w:vAlign w:val="center"/>
          </w:tcPr>
          <w:p w14:paraId="0289E1A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 1,855.31 </w:t>
            </w:r>
          </w:p>
        </w:tc>
        <w:tc>
          <w:tcPr>
            <w:tcW w:w="1012" w:type="dxa"/>
            <w:gridSpan w:val="2"/>
            <w:tcBorders>
              <w:top w:val="nil"/>
              <w:left w:val="nil"/>
              <w:bottom w:val="single" w:sz="4" w:space="0" w:color="auto"/>
              <w:right w:val="single" w:sz="4" w:space="0" w:color="000000" w:themeColor="text1"/>
            </w:tcBorders>
            <w:noWrap/>
            <w:vAlign w:val="center"/>
          </w:tcPr>
          <w:p w14:paraId="7EA16162"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 2,189.87 </w:t>
            </w:r>
          </w:p>
        </w:tc>
        <w:tc>
          <w:tcPr>
            <w:tcW w:w="990" w:type="dxa"/>
            <w:gridSpan w:val="2"/>
            <w:tcBorders>
              <w:top w:val="nil"/>
              <w:left w:val="nil"/>
              <w:bottom w:val="single" w:sz="4" w:space="0" w:color="auto"/>
              <w:right w:val="single" w:sz="4" w:space="0" w:color="000000" w:themeColor="text1"/>
            </w:tcBorders>
            <w:noWrap/>
            <w:vAlign w:val="center"/>
          </w:tcPr>
          <w:p w14:paraId="1021D788"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 825.50 </w:t>
            </w:r>
          </w:p>
        </w:tc>
        <w:tc>
          <w:tcPr>
            <w:tcW w:w="950" w:type="dxa"/>
            <w:gridSpan w:val="2"/>
            <w:tcBorders>
              <w:top w:val="nil"/>
              <w:left w:val="nil"/>
              <w:bottom w:val="single" w:sz="4" w:space="0" w:color="auto"/>
              <w:right w:val="single" w:sz="4" w:space="0" w:color="000000" w:themeColor="text1"/>
            </w:tcBorders>
            <w:noWrap/>
            <w:vAlign w:val="center"/>
          </w:tcPr>
          <w:p w14:paraId="7D56283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 1,840.19 </w:t>
            </w:r>
          </w:p>
        </w:tc>
        <w:tc>
          <w:tcPr>
            <w:tcW w:w="910" w:type="dxa"/>
            <w:gridSpan w:val="2"/>
            <w:tcBorders>
              <w:top w:val="nil"/>
              <w:left w:val="nil"/>
              <w:bottom w:val="single" w:sz="4" w:space="0" w:color="auto"/>
              <w:right w:val="single" w:sz="4" w:space="0" w:color="000000" w:themeColor="text1"/>
            </w:tcBorders>
            <w:noWrap/>
            <w:vAlign w:val="center"/>
          </w:tcPr>
          <w:p w14:paraId="6D528FF6"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 17,867.81 </w:t>
            </w:r>
          </w:p>
        </w:tc>
        <w:tc>
          <w:tcPr>
            <w:tcW w:w="737" w:type="dxa"/>
            <w:gridSpan w:val="2"/>
            <w:tcBorders>
              <w:top w:val="nil"/>
              <w:left w:val="nil"/>
              <w:bottom w:val="single" w:sz="4" w:space="0" w:color="auto"/>
              <w:right w:val="single" w:sz="4" w:space="0" w:color="000000" w:themeColor="text1"/>
            </w:tcBorders>
            <w:noWrap/>
            <w:vAlign w:val="center"/>
            <w:hideMark/>
          </w:tcPr>
          <w:p w14:paraId="1369CE79"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3</w:t>
            </w:r>
            <w:r>
              <w:rPr>
                <w:rFonts w:ascii="Aptos Narrow" w:eastAsia="Times New Roman" w:hAnsi="Aptos Narrow" w:cs="Times New Roman"/>
                <w:color w:val="000000"/>
                <w:sz w:val="18"/>
                <w:szCs w:val="18"/>
              </w:rPr>
              <w:t>4</w:t>
            </w:r>
          </w:p>
        </w:tc>
      </w:tr>
      <w:tr w:rsidR="000710AF" w:rsidRPr="00C77E08" w14:paraId="3E622386" w14:textId="77777777" w:rsidTr="00E12B0E">
        <w:trPr>
          <w:trHeight w:val="20"/>
        </w:trPr>
        <w:tc>
          <w:tcPr>
            <w:tcW w:w="1258" w:type="dxa"/>
            <w:tcBorders>
              <w:top w:val="single" w:sz="4" w:space="0" w:color="auto"/>
              <w:left w:val="single" w:sz="4" w:space="0" w:color="000000" w:themeColor="text1"/>
              <w:bottom w:val="single" w:sz="4" w:space="0" w:color="000000" w:themeColor="text1"/>
              <w:right w:val="single" w:sz="4" w:space="0" w:color="000000" w:themeColor="text1"/>
            </w:tcBorders>
            <w:noWrap/>
            <w:vAlign w:val="center"/>
          </w:tcPr>
          <w:p w14:paraId="1A226471"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Project Management Cost (PMC)</w:t>
            </w:r>
          </w:p>
        </w:tc>
        <w:tc>
          <w:tcPr>
            <w:tcW w:w="1438" w:type="dxa"/>
            <w:tcBorders>
              <w:top w:val="single" w:sz="4" w:space="0" w:color="auto"/>
              <w:left w:val="nil"/>
              <w:bottom w:val="single" w:sz="4" w:space="0" w:color="000000" w:themeColor="text1"/>
              <w:right w:val="single" w:sz="4" w:space="0" w:color="000000" w:themeColor="text1"/>
            </w:tcBorders>
            <w:noWrap/>
            <w:vAlign w:val="center"/>
          </w:tcPr>
          <w:p w14:paraId="347402AA" w14:textId="77777777" w:rsidR="000710AF" w:rsidRPr="00C77E08" w:rsidRDefault="000710AF" w:rsidP="00594324">
            <w:pPr>
              <w:spacing w:after="0" w:line="240" w:lineRule="auto"/>
              <w:jc w:val="center"/>
              <w:rPr>
                <w:rFonts w:ascii="Aptos Narrow" w:eastAsia="Times New Roman" w:hAnsi="Aptos Narrow" w:cs="Times New Roman"/>
                <w:i/>
                <w:iCs/>
                <w:color w:val="000000"/>
                <w:sz w:val="18"/>
                <w:szCs w:val="18"/>
              </w:rPr>
            </w:pPr>
            <w:r w:rsidRPr="00C77E08">
              <w:rPr>
                <w:rFonts w:ascii="Aptos Narrow" w:eastAsia="Times New Roman" w:hAnsi="Aptos Narrow" w:cs="Times New Roman"/>
                <w:i/>
                <w:iCs/>
                <w:color w:val="000000"/>
                <w:sz w:val="18"/>
                <w:szCs w:val="18"/>
              </w:rPr>
              <w:t>PMC</w:t>
            </w:r>
          </w:p>
        </w:tc>
        <w:tc>
          <w:tcPr>
            <w:tcW w:w="1009" w:type="dxa"/>
            <w:tcBorders>
              <w:top w:val="single" w:sz="4" w:space="0" w:color="auto"/>
              <w:left w:val="nil"/>
              <w:bottom w:val="single" w:sz="4" w:space="0" w:color="000000" w:themeColor="text1"/>
              <w:right w:val="single" w:sz="4" w:space="0" w:color="000000" w:themeColor="text1"/>
            </w:tcBorders>
            <w:noWrap/>
            <w:vAlign w:val="center"/>
          </w:tcPr>
          <w:p w14:paraId="619715C3"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UNDP</w:t>
            </w:r>
          </w:p>
        </w:tc>
        <w:tc>
          <w:tcPr>
            <w:tcW w:w="823" w:type="dxa"/>
            <w:tcBorders>
              <w:top w:val="single" w:sz="4" w:space="0" w:color="auto"/>
              <w:left w:val="nil"/>
              <w:bottom w:val="single" w:sz="4" w:space="0" w:color="000000" w:themeColor="text1"/>
              <w:right w:val="single" w:sz="4" w:space="0" w:color="000000" w:themeColor="text1"/>
            </w:tcBorders>
            <w:noWrap/>
            <w:vAlign w:val="center"/>
          </w:tcPr>
          <w:p w14:paraId="7C2ACA27" w14:textId="77777777" w:rsidR="000710AF"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0</w:t>
            </w:r>
            <w:r w:rsidRPr="00C77E08">
              <w:rPr>
                <w:rFonts w:ascii="Aptos Narrow" w:eastAsia="Times New Roman" w:hAnsi="Aptos Narrow" w:cs="Times New Roman"/>
                <w:color w:val="000000"/>
                <w:sz w:val="18"/>
                <w:szCs w:val="18"/>
              </w:rPr>
              <w:t>4000</w:t>
            </w:r>
          </w:p>
        </w:tc>
        <w:tc>
          <w:tcPr>
            <w:tcW w:w="781" w:type="dxa"/>
            <w:tcBorders>
              <w:top w:val="single" w:sz="4" w:space="0" w:color="auto"/>
              <w:left w:val="nil"/>
              <w:bottom w:val="single" w:sz="4" w:space="0" w:color="000000" w:themeColor="text1"/>
              <w:right w:val="single" w:sz="4" w:space="0" w:color="000000" w:themeColor="text1"/>
            </w:tcBorders>
            <w:noWrap/>
            <w:vAlign w:val="center"/>
          </w:tcPr>
          <w:p w14:paraId="109A4517"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0000</w:t>
            </w:r>
            <w:r w:rsidRPr="00C77E08">
              <w:rPr>
                <w:rFonts w:ascii="Aptos Narrow" w:eastAsia="Times New Roman" w:hAnsi="Aptos Narrow" w:cs="Times New Roman"/>
                <w:color w:val="000000"/>
                <w:sz w:val="18"/>
                <w:szCs w:val="18"/>
              </w:rPr>
              <w:t>12</w:t>
            </w:r>
          </w:p>
        </w:tc>
        <w:tc>
          <w:tcPr>
            <w:tcW w:w="839" w:type="dxa"/>
            <w:tcBorders>
              <w:top w:val="single" w:sz="4" w:space="0" w:color="auto"/>
              <w:left w:val="nil"/>
              <w:bottom w:val="single" w:sz="4" w:space="0" w:color="000000" w:themeColor="text1"/>
              <w:right w:val="single" w:sz="4" w:space="0" w:color="000000" w:themeColor="text1"/>
            </w:tcBorders>
            <w:noWrap/>
            <w:vAlign w:val="center"/>
          </w:tcPr>
          <w:p w14:paraId="09592DD8"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74596</w:t>
            </w:r>
          </w:p>
        </w:tc>
        <w:tc>
          <w:tcPr>
            <w:tcW w:w="1682" w:type="dxa"/>
            <w:tcBorders>
              <w:top w:val="single" w:sz="4" w:space="0" w:color="auto"/>
              <w:left w:val="nil"/>
              <w:bottom w:val="single" w:sz="4" w:space="0" w:color="000000" w:themeColor="text1"/>
              <w:right w:val="single" w:sz="4" w:space="0" w:color="000000" w:themeColor="text1"/>
            </w:tcBorders>
            <w:noWrap/>
            <w:vAlign w:val="center"/>
          </w:tcPr>
          <w:p w14:paraId="3D406A92" w14:textId="77777777" w:rsidR="000710AF" w:rsidRPr="00C77E08" w:rsidRDefault="000710AF" w:rsidP="00594324">
            <w:pPr>
              <w:spacing w:after="0" w:line="240" w:lineRule="auto"/>
              <w:rPr>
                <w:rFonts w:ascii="Aptos Narrow" w:eastAsia="Times New Roman" w:hAnsi="Aptos Narrow" w:cs="Times New Roman"/>
                <w:color w:val="000000"/>
                <w:sz w:val="18"/>
                <w:szCs w:val="18"/>
              </w:rPr>
            </w:pPr>
            <w:r w:rsidRPr="00C77E08">
              <w:rPr>
                <w:rFonts w:ascii="Aptos Narrow" w:eastAsia="Times New Roman" w:hAnsi="Aptos Narrow" w:cs="Times New Roman"/>
                <w:color w:val="000000"/>
                <w:sz w:val="18"/>
                <w:szCs w:val="18"/>
              </w:rPr>
              <w:t>Direct Project Cost</w:t>
            </w:r>
          </w:p>
        </w:tc>
        <w:tc>
          <w:tcPr>
            <w:tcW w:w="989" w:type="dxa"/>
            <w:tcBorders>
              <w:top w:val="single" w:sz="4" w:space="0" w:color="auto"/>
              <w:left w:val="nil"/>
              <w:bottom w:val="single" w:sz="4" w:space="0" w:color="000000" w:themeColor="text1"/>
              <w:right w:val="single" w:sz="4" w:space="0" w:color="000000" w:themeColor="text1"/>
            </w:tcBorders>
            <w:noWrap/>
            <w:vAlign w:val="center"/>
          </w:tcPr>
          <w:p w14:paraId="6B45383B"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 28,843.06 </w:t>
            </w:r>
          </w:p>
        </w:tc>
        <w:tc>
          <w:tcPr>
            <w:tcW w:w="950" w:type="dxa"/>
            <w:tcBorders>
              <w:top w:val="single" w:sz="4" w:space="0" w:color="auto"/>
              <w:left w:val="nil"/>
              <w:bottom w:val="single" w:sz="4" w:space="0" w:color="000000" w:themeColor="text1"/>
              <w:right w:val="single" w:sz="4" w:space="0" w:color="000000" w:themeColor="text1"/>
            </w:tcBorders>
            <w:noWrap/>
            <w:vAlign w:val="center"/>
          </w:tcPr>
          <w:p w14:paraId="598B1D6D"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38,144.69 </w:t>
            </w:r>
          </w:p>
        </w:tc>
        <w:tc>
          <w:tcPr>
            <w:tcW w:w="1012" w:type="dxa"/>
            <w:gridSpan w:val="2"/>
            <w:tcBorders>
              <w:top w:val="single" w:sz="4" w:space="0" w:color="auto"/>
              <w:left w:val="nil"/>
              <w:bottom w:val="single" w:sz="4" w:space="0" w:color="000000" w:themeColor="text1"/>
              <w:right w:val="single" w:sz="4" w:space="0" w:color="000000" w:themeColor="text1"/>
            </w:tcBorders>
            <w:noWrap/>
            <w:vAlign w:val="center"/>
          </w:tcPr>
          <w:p w14:paraId="48F4D150"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37,810.13 </w:t>
            </w:r>
          </w:p>
        </w:tc>
        <w:tc>
          <w:tcPr>
            <w:tcW w:w="990" w:type="dxa"/>
            <w:gridSpan w:val="2"/>
            <w:tcBorders>
              <w:top w:val="single" w:sz="4" w:space="0" w:color="auto"/>
              <w:left w:val="nil"/>
              <w:bottom w:val="single" w:sz="4" w:space="0" w:color="000000" w:themeColor="text1"/>
              <w:right w:val="single" w:sz="4" w:space="0" w:color="000000" w:themeColor="text1"/>
            </w:tcBorders>
            <w:noWrap/>
            <w:vAlign w:val="center"/>
          </w:tcPr>
          <w:p w14:paraId="730EC76C"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 39,174.50 </w:t>
            </w:r>
          </w:p>
        </w:tc>
        <w:tc>
          <w:tcPr>
            <w:tcW w:w="950" w:type="dxa"/>
            <w:gridSpan w:val="2"/>
            <w:tcBorders>
              <w:top w:val="single" w:sz="4" w:space="0" w:color="auto"/>
              <w:left w:val="nil"/>
              <w:bottom w:val="single" w:sz="4" w:space="0" w:color="000000" w:themeColor="text1"/>
              <w:right w:val="single" w:sz="4" w:space="0" w:color="000000" w:themeColor="text1"/>
            </w:tcBorders>
            <w:noWrap/>
            <w:vAlign w:val="center"/>
          </w:tcPr>
          <w:p w14:paraId="19056084"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38,159.81 </w:t>
            </w:r>
          </w:p>
        </w:tc>
        <w:tc>
          <w:tcPr>
            <w:tcW w:w="910" w:type="dxa"/>
            <w:gridSpan w:val="2"/>
            <w:tcBorders>
              <w:top w:val="single" w:sz="4" w:space="0" w:color="auto"/>
              <w:left w:val="nil"/>
              <w:bottom w:val="single" w:sz="4" w:space="0" w:color="000000" w:themeColor="text1"/>
              <w:right w:val="single" w:sz="4" w:space="0" w:color="000000" w:themeColor="text1"/>
            </w:tcBorders>
            <w:noWrap/>
            <w:vAlign w:val="center"/>
          </w:tcPr>
          <w:p w14:paraId="7E54592D" w14:textId="77777777" w:rsidR="000710AF" w:rsidRPr="00C77E08" w:rsidRDefault="000710AF" w:rsidP="00594324">
            <w:pPr>
              <w:spacing w:after="0" w:line="240" w:lineRule="auto"/>
              <w:jc w:val="right"/>
              <w:rPr>
                <w:rFonts w:ascii="Aptos Narrow" w:eastAsia="Times New Roman" w:hAnsi="Aptos Narrow" w:cs="Times New Roman"/>
                <w:color w:val="000000"/>
                <w:sz w:val="18"/>
                <w:szCs w:val="18"/>
              </w:rPr>
            </w:pPr>
            <w:r w:rsidRPr="00922496">
              <w:rPr>
                <w:rFonts w:ascii="Aptos Narrow" w:eastAsia="Times New Roman" w:hAnsi="Aptos Narrow" w:cs="Times New Roman"/>
                <w:color w:val="000000"/>
                <w:sz w:val="18"/>
                <w:szCs w:val="18"/>
              </w:rPr>
              <w:t xml:space="preserve">182,132.19 </w:t>
            </w:r>
          </w:p>
        </w:tc>
        <w:tc>
          <w:tcPr>
            <w:tcW w:w="737" w:type="dxa"/>
            <w:gridSpan w:val="2"/>
            <w:tcBorders>
              <w:top w:val="single" w:sz="4" w:space="0" w:color="auto"/>
              <w:left w:val="nil"/>
              <w:bottom w:val="single" w:sz="4" w:space="0" w:color="000000" w:themeColor="text1"/>
              <w:right w:val="single" w:sz="4" w:space="0" w:color="000000" w:themeColor="text1"/>
            </w:tcBorders>
            <w:noWrap/>
            <w:vAlign w:val="center"/>
          </w:tcPr>
          <w:p w14:paraId="04EE2084" w14:textId="77777777" w:rsidR="000710AF" w:rsidRPr="00C77E08" w:rsidRDefault="000710AF" w:rsidP="00594324">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35</w:t>
            </w:r>
          </w:p>
        </w:tc>
      </w:tr>
    </w:tbl>
    <w:p w14:paraId="17992043" w14:textId="77777777" w:rsidR="006002D8" w:rsidRDefault="006002D8" w:rsidP="00E12B0E">
      <w:pPr>
        <w:spacing w:after="60" w:line="240" w:lineRule="auto"/>
        <w:jc w:val="center"/>
        <w:rPr>
          <w:rFonts w:ascii="Calibri" w:eastAsia="SimSun" w:hAnsi="Calibri" w:cs="Arial"/>
          <w:sz w:val="18"/>
          <w:szCs w:val="18"/>
        </w:rPr>
      </w:pPr>
    </w:p>
    <w:p w14:paraId="0DA99A17" w14:textId="6531B131" w:rsidR="00485F0E" w:rsidRDefault="00D71D1F" w:rsidP="00E12B0E">
      <w:pPr>
        <w:spacing w:after="60" w:line="240" w:lineRule="auto"/>
        <w:rPr>
          <w:rFonts w:ascii="Calibri" w:eastAsia="SimSun" w:hAnsi="Calibri" w:cs="Calibri"/>
          <w:b/>
          <w:bCs/>
          <w:sz w:val="18"/>
          <w:szCs w:val="18"/>
        </w:rPr>
      </w:pPr>
      <w:r w:rsidRPr="55E7CCC0">
        <w:rPr>
          <w:rFonts w:ascii="Calibri" w:eastAsia="SimSun" w:hAnsi="Calibri" w:cs="Calibri"/>
          <w:b/>
          <w:bCs/>
          <w:sz w:val="18"/>
          <w:szCs w:val="18"/>
        </w:rPr>
        <w:t>Budget Notes</w:t>
      </w:r>
    </w:p>
    <w:p w14:paraId="2793FBA9" w14:textId="77777777" w:rsidR="00D71D1F" w:rsidRPr="00485F0E" w:rsidRDefault="00D71D1F" w:rsidP="00485F0E">
      <w:pPr>
        <w:spacing w:after="60" w:line="240" w:lineRule="auto"/>
        <w:jc w:val="both"/>
        <w:rPr>
          <w:rFonts w:ascii="Calibri" w:eastAsia="SimSun" w:hAnsi="Calibri" w:cs="Calibri"/>
          <w:b/>
          <w:sz w:val="18"/>
          <w:szCs w:val="18"/>
        </w:rPr>
      </w:pPr>
    </w:p>
    <w:tbl>
      <w:tblPr>
        <w:tblW w:w="14382" w:type="dxa"/>
        <w:tblInd w:w="-77" w:type="dxa"/>
        <w:tblLook w:val="04A0" w:firstRow="1" w:lastRow="0" w:firstColumn="1" w:lastColumn="0" w:noHBand="0" w:noVBand="1"/>
      </w:tblPr>
      <w:tblGrid>
        <w:gridCol w:w="1062"/>
        <w:gridCol w:w="13320"/>
      </w:tblGrid>
      <w:tr w:rsidR="001B7BAB" w:rsidRPr="00287387" w14:paraId="55E9F821" w14:textId="77777777" w:rsidTr="00E12B0E">
        <w:trPr>
          <w:trHeight w:val="20"/>
        </w:trPr>
        <w:tc>
          <w:tcPr>
            <w:tcW w:w="10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C2FDA2" w14:textId="77777777" w:rsidR="00FA2CE8" w:rsidRPr="00287387" w:rsidRDefault="00FA2CE8">
            <w:pPr>
              <w:spacing w:after="0" w:line="240" w:lineRule="auto"/>
              <w:jc w:val="center"/>
              <w:rPr>
                <w:rFonts w:ascii="Aptos Narrow" w:eastAsia="Times New Roman" w:hAnsi="Aptos Narrow" w:cs="Times New Roman"/>
                <w:b/>
                <w:bCs/>
                <w:color w:val="000000"/>
                <w:sz w:val="18"/>
                <w:szCs w:val="18"/>
              </w:rPr>
            </w:pPr>
            <w:r>
              <w:rPr>
                <w:rFonts w:ascii="Aptos Narrow" w:eastAsia="Times New Roman" w:hAnsi="Aptos Narrow" w:cs="Times New Roman"/>
                <w:b/>
                <w:bCs/>
                <w:color w:val="000000"/>
                <w:sz w:val="18"/>
                <w:szCs w:val="18"/>
              </w:rPr>
              <w:t>Budget Note No.</w:t>
            </w:r>
          </w:p>
        </w:tc>
        <w:tc>
          <w:tcPr>
            <w:tcW w:w="13320" w:type="dxa"/>
            <w:tcBorders>
              <w:top w:val="single" w:sz="4" w:space="0" w:color="auto"/>
              <w:left w:val="nil"/>
              <w:bottom w:val="single" w:sz="4" w:space="0" w:color="auto"/>
              <w:right w:val="single" w:sz="4" w:space="0" w:color="auto"/>
            </w:tcBorders>
            <w:vAlign w:val="center"/>
            <w:hideMark/>
          </w:tcPr>
          <w:p w14:paraId="4488F9F5" w14:textId="77777777" w:rsidR="00FA2CE8" w:rsidRPr="00287387" w:rsidRDefault="00FA2CE8">
            <w:pPr>
              <w:spacing w:after="0" w:line="240" w:lineRule="auto"/>
              <w:rPr>
                <w:rFonts w:ascii="Aptos Narrow" w:eastAsia="Times New Roman" w:hAnsi="Aptos Narrow" w:cs="Times New Roman"/>
                <w:b/>
                <w:bCs/>
                <w:color w:val="000000"/>
                <w:sz w:val="18"/>
                <w:szCs w:val="18"/>
              </w:rPr>
            </w:pPr>
            <w:r>
              <w:rPr>
                <w:rFonts w:ascii="Aptos Narrow" w:eastAsia="Times New Roman" w:hAnsi="Aptos Narrow" w:cs="Times New Roman"/>
                <w:b/>
                <w:bCs/>
                <w:color w:val="000000"/>
                <w:sz w:val="18"/>
                <w:szCs w:val="18"/>
              </w:rPr>
              <w:t>Description</w:t>
            </w:r>
          </w:p>
        </w:tc>
      </w:tr>
      <w:tr w:rsidR="00FA2CE8" w:rsidRPr="00287387" w14:paraId="50B5E97A" w14:textId="77777777" w:rsidTr="00E12B0E">
        <w:trPr>
          <w:trHeight w:val="20"/>
        </w:trPr>
        <w:tc>
          <w:tcPr>
            <w:tcW w:w="14382" w:type="dxa"/>
            <w:gridSpan w:val="2"/>
            <w:tcBorders>
              <w:top w:val="nil"/>
              <w:left w:val="single" w:sz="4" w:space="0" w:color="000000" w:themeColor="text1"/>
              <w:bottom w:val="single" w:sz="4" w:space="0" w:color="auto"/>
              <w:right w:val="single" w:sz="4" w:space="0" w:color="auto"/>
            </w:tcBorders>
            <w:shd w:val="clear" w:color="auto" w:fill="E2EFD9" w:themeFill="accent6" w:themeFillTint="33"/>
            <w:noWrap/>
            <w:vAlign w:val="center"/>
          </w:tcPr>
          <w:p w14:paraId="0BE0F8D0" w14:textId="77777777" w:rsidR="00FA2CE8" w:rsidRPr="00287387" w:rsidRDefault="00FA2CE8">
            <w:pPr>
              <w:spacing w:after="0" w:line="240" w:lineRule="auto"/>
              <w:rPr>
                <w:rFonts w:ascii="Calibri" w:eastAsia="Times New Roman" w:hAnsi="Calibri" w:cs="Calibri"/>
                <w:b/>
                <w:bCs/>
                <w:sz w:val="18"/>
                <w:szCs w:val="18"/>
              </w:rPr>
            </w:pPr>
            <w:r>
              <w:rPr>
                <w:rFonts w:ascii="Calibri" w:eastAsia="Times New Roman" w:hAnsi="Calibri" w:cs="Calibri"/>
                <w:b/>
                <w:bCs/>
                <w:sz w:val="18"/>
                <w:szCs w:val="18"/>
              </w:rPr>
              <w:t>Component 1</w:t>
            </w:r>
          </w:p>
        </w:tc>
      </w:tr>
      <w:tr w:rsidR="00FA2CE8" w:rsidRPr="00287387" w14:paraId="53042A18" w14:textId="77777777" w:rsidTr="00E12B0E">
        <w:trPr>
          <w:trHeight w:val="20"/>
        </w:trPr>
        <w:tc>
          <w:tcPr>
            <w:tcW w:w="1062" w:type="dxa"/>
            <w:tcBorders>
              <w:top w:val="single" w:sz="4" w:space="0" w:color="auto"/>
              <w:left w:val="single" w:sz="4" w:space="0" w:color="auto"/>
              <w:bottom w:val="single" w:sz="4" w:space="0" w:color="auto"/>
              <w:right w:val="single" w:sz="4" w:space="0" w:color="auto"/>
            </w:tcBorders>
            <w:noWrap/>
            <w:vAlign w:val="center"/>
          </w:tcPr>
          <w:p w14:paraId="6DCAC3B6" w14:textId="77777777" w:rsidR="00FA2CE8" w:rsidRPr="00024F05" w:rsidRDefault="00FA2CE8">
            <w:pPr>
              <w:spacing w:after="0" w:line="240" w:lineRule="auto"/>
              <w:jc w:val="center"/>
              <w:rPr>
                <w:rFonts w:ascii="Aptos Narrow" w:eastAsia="Times New Roman" w:hAnsi="Aptos Narrow" w:cs="Times New Roman"/>
                <w:color w:val="000000"/>
                <w:sz w:val="18"/>
                <w:szCs w:val="18"/>
              </w:rPr>
            </w:pPr>
            <w:r w:rsidRPr="00024F05">
              <w:rPr>
                <w:rFonts w:ascii="Aptos Narrow" w:eastAsia="Times New Roman" w:hAnsi="Aptos Narrow" w:cs="Times New Roman"/>
                <w:color w:val="000000"/>
                <w:sz w:val="18"/>
                <w:szCs w:val="18"/>
              </w:rPr>
              <w:t>1</w:t>
            </w:r>
          </w:p>
        </w:tc>
        <w:tc>
          <w:tcPr>
            <w:tcW w:w="13320" w:type="dxa"/>
            <w:tcBorders>
              <w:top w:val="single" w:sz="4" w:space="0" w:color="auto"/>
              <w:left w:val="single" w:sz="4" w:space="0" w:color="auto"/>
              <w:bottom w:val="single" w:sz="4" w:space="0" w:color="auto"/>
              <w:right w:val="single" w:sz="4" w:space="0" w:color="auto"/>
            </w:tcBorders>
            <w:vAlign w:val="center"/>
          </w:tcPr>
          <w:p w14:paraId="523ED090" w14:textId="77777777" w:rsidR="00F95E25" w:rsidRPr="00E12B0E" w:rsidRDefault="00F95E25" w:rsidP="00F95E25">
            <w:pPr>
              <w:spacing w:after="0" w:line="240" w:lineRule="auto"/>
              <w:rPr>
                <w:rFonts w:ascii="Calibri" w:eastAsia="Times New Roman" w:hAnsi="Calibri" w:cs="Calibri"/>
                <w:b/>
                <w:bCs/>
                <w:sz w:val="18"/>
                <w:szCs w:val="18"/>
              </w:rPr>
            </w:pPr>
            <w:r w:rsidRPr="00E12B0E">
              <w:rPr>
                <w:rFonts w:ascii="Calibri" w:eastAsia="Times New Roman" w:hAnsi="Calibri" w:cs="Calibri"/>
                <w:b/>
                <w:bCs/>
                <w:sz w:val="18"/>
                <w:szCs w:val="18"/>
              </w:rPr>
              <w:t>Local Consultants ($409,000)</w:t>
            </w:r>
          </w:p>
          <w:p w14:paraId="22C261FD"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 xml:space="preserve">Local consultant to conduct comparative analysis of international policy frameworks, develop GC indicators &amp; standards, a national green urban policy standard framework, provide inputs to urban planning: $200/day * 110 days = </w:t>
            </w:r>
            <w:r w:rsidRPr="00654259">
              <w:rPr>
                <w:rFonts w:ascii="Calibri" w:eastAsia="Times New Roman" w:hAnsi="Calibri" w:cs="Calibri"/>
                <w:sz w:val="18"/>
                <w:szCs w:val="18"/>
              </w:rPr>
              <w:t>$22,000</w:t>
            </w:r>
            <w:r w:rsidRPr="00E12B0E">
              <w:rPr>
                <w:rFonts w:ascii="Calibri" w:eastAsia="Times New Roman" w:hAnsi="Calibri" w:cs="Calibri"/>
                <w:sz w:val="18"/>
                <w:szCs w:val="18"/>
              </w:rPr>
              <w:t xml:space="preserve"> for Years 1 &amp; 2.</w:t>
            </w:r>
          </w:p>
          <w:p w14:paraId="545AB03A" w14:textId="77777777" w:rsidR="00654259" w:rsidRDefault="003202AF" w:rsidP="001F1F5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 xml:space="preserve">Local consultant #2 and #3 to provide expert advice on GC policy and standards: 2x $200/day * 30 days = $12,000 for Years 1 $ 2. </w:t>
            </w:r>
          </w:p>
          <w:p w14:paraId="5BA042E6" w14:textId="72056759" w:rsidR="001F1F5F" w:rsidRDefault="003202AF" w:rsidP="001F1F5F">
            <w:pPr>
              <w:spacing w:after="0" w:line="240" w:lineRule="auto"/>
              <w:rPr>
                <w:rFonts w:ascii="Calibri" w:eastAsia="Times New Roman" w:hAnsi="Calibri" w:cs="Calibri"/>
                <w:b/>
                <w:bCs/>
                <w:sz w:val="18"/>
                <w:szCs w:val="18"/>
              </w:rPr>
            </w:pPr>
            <w:r w:rsidRPr="00654259">
              <w:rPr>
                <w:rFonts w:ascii="Calibri" w:eastAsia="Times New Roman" w:hAnsi="Calibri" w:cs="Calibri"/>
                <w:b/>
                <w:bCs/>
                <w:sz w:val="18"/>
                <w:szCs w:val="18"/>
              </w:rPr>
              <w:t>In sum: $22,000 + $12,000 = $34,000 for Years 1 &amp; 2 (Output 1.1).</w:t>
            </w:r>
          </w:p>
          <w:p w14:paraId="22A619B3" w14:textId="77777777" w:rsidR="00654259" w:rsidRPr="00654259" w:rsidRDefault="00654259" w:rsidP="001F1F5F">
            <w:pPr>
              <w:spacing w:after="0" w:line="240" w:lineRule="auto"/>
              <w:rPr>
                <w:rFonts w:ascii="Calibri" w:eastAsia="Times New Roman" w:hAnsi="Calibri" w:cs="Calibri"/>
                <w:b/>
                <w:bCs/>
                <w:sz w:val="18"/>
                <w:szCs w:val="18"/>
              </w:rPr>
            </w:pPr>
          </w:p>
          <w:p w14:paraId="07D6A7C7" w14:textId="11D73B4C" w:rsidR="003202AF" w:rsidRDefault="003202AF" w:rsidP="001F1F5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 xml:space="preserve">1 local consultant to assess relevance of Integrated Urban Development Steering Committee &amp; institutionalize mechanisms for regular dialogue and policy alignment: </w:t>
            </w:r>
            <w:r w:rsidR="00D022E5">
              <w:rPr>
                <w:rFonts w:ascii="Calibri" w:eastAsia="Times New Roman" w:hAnsi="Calibri" w:cs="Calibri"/>
                <w:sz w:val="18"/>
                <w:szCs w:val="18"/>
              </w:rPr>
              <w:t>1</w:t>
            </w:r>
            <w:r w:rsidRPr="00E12B0E">
              <w:rPr>
                <w:rFonts w:ascii="Calibri" w:eastAsia="Times New Roman" w:hAnsi="Calibri" w:cs="Calibri"/>
                <w:sz w:val="18"/>
                <w:szCs w:val="18"/>
              </w:rPr>
              <w:t>x $200/day * 100 days * 3 cities = $60,000 for Years 1 – 5 (Output 1.3).</w:t>
            </w:r>
          </w:p>
          <w:p w14:paraId="6002A31B" w14:textId="77777777" w:rsidR="001F1F5F" w:rsidRPr="00E12B0E" w:rsidRDefault="001F1F5F" w:rsidP="003202AF">
            <w:pPr>
              <w:spacing w:after="0" w:line="240" w:lineRule="auto"/>
              <w:rPr>
                <w:rFonts w:ascii="Calibri" w:eastAsia="Times New Roman" w:hAnsi="Calibri" w:cs="Calibri"/>
                <w:sz w:val="18"/>
                <w:szCs w:val="18"/>
              </w:rPr>
            </w:pPr>
          </w:p>
          <w:p w14:paraId="50EF3231"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consultant to provide recommendations on needs and assessments for nature-positive, low-carbon technologies: $200/day * 55 days = $11,000 for Years 2 &amp; 3.</w:t>
            </w:r>
          </w:p>
          <w:p w14:paraId="036564C9"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consultant #2 to provide consultancy on food system management policy and standards: $200/day * 210 days = $42,000 for Years 1 – 4.</w:t>
            </w:r>
          </w:p>
          <w:p w14:paraId="63D82478"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Urban planning expert and local IC-climate expert to undertake climate resilience study for urban planning in Darkhan: 2x $200/day * 55 days = $22,000 for Year 2.</w:t>
            </w:r>
          </w:p>
          <w:p w14:paraId="75FC0B4C"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Climate change expert to adopt Science-based Targets for Climate for targeted Cities, including bolster risk-informed urban planning by integrating climate-resilient approaches: $200/day * 110 days = $22,000 for Year 2.</w:t>
            </w:r>
          </w:p>
          <w:p w14:paraId="614A5E8A"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National biodiversity expert on urban environment to localize NBSAP for urban planning: $200/day * 220 days = $44,000 for Years 2 &amp; 3.</w:t>
            </w:r>
          </w:p>
          <w:p w14:paraId="5FB7DE29" w14:textId="72377B5C" w:rsidR="003202AF" w:rsidRPr="00654259" w:rsidRDefault="003202AF" w:rsidP="003202AF">
            <w:pPr>
              <w:spacing w:after="0" w:line="240" w:lineRule="auto"/>
              <w:rPr>
                <w:rFonts w:ascii="Calibri" w:eastAsia="Times New Roman" w:hAnsi="Calibri" w:cs="Calibri"/>
                <w:b/>
                <w:bCs/>
                <w:sz w:val="18"/>
                <w:szCs w:val="18"/>
              </w:rPr>
            </w:pPr>
            <w:r w:rsidRPr="00654259">
              <w:rPr>
                <w:rFonts w:ascii="Calibri" w:eastAsia="Times New Roman" w:hAnsi="Calibri" w:cs="Calibri"/>
                <w:b/>
                <w:bCs/>
                <w:sz w:val="18"/>
                <w:szCs w:val="18"/>
              </w:rPr>
              <w:t>In sum: $11,000 + $42,000 + $22,000 + $22,000 + $44,000 = $141,000 for Years 1 – 4 (Output 1.4).</w:t>
            </w:r>
          </w:p>
          <w:p w14:paraId="75CC5AF4" w14:textId="77777777" w:rsidR="003202AF" w:rsidRPr="00E12B0E" w:rsidRDefault="003202AF" w:rsidP="003202AF">
            <w:pPr>
              <w:spacing w:after="0" w:line="240" w:lineRule="auto"/>
              <w:rPr>
                <w:rFonts w:ascii="Calibri" w:eastAsia="Times New Roman" w:hAnsi="Calibri" w:cs="Calibri"/>
                <w:sz w:val="18"/>
                <w:szCs w:val="18"/>
              </w:rPr>
            </w:pPr>
          </w:p>
          <w:p w14:paraId="2BD2A20A"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Contract specialist and investment analyst to support public-private partnership (PPP) arrangements and establishment of revenue-earning entities to provide services through concession contracts or service agreements in all cities: $200/day * 220 days = $44,000 for Years 2 &amp; 3.</w:t>
            </w:r>
          </w:p>
          <w:p w14:paraId="4A9F16A0" w14:textId="652FB37B" w:rsidR="003202AF" w:rsidRPr="00654259" w:rsidRDefault="003202AF" w:rsidP="003202AF">
            <w:pPr>
              <w:spacing w:after="0" w:line="240" w:lineRule="auto"/>
              <w:rPr>
                <w:rFonts w:ascii="Calibri" w:eastAsia="Times New Roman" w:hAnsi="Calibri" w:cs="Calibri"/>
                <w:b/>
                <w:bCs/>
                <w:sz w:val="18"/>
                <w:szCs w:val="18"/>
              </w:rPr>
            </w:pPr>
            <w:r w:rsidRPr="00654259">
              <w:rPr>
                <w:rFonts w:ascii="Calibri" w:eastAsia="Times New Roman" w:hAnsi="Calibri" w:cs="Calibri"/>
                <w:b/>
                <w:bCs/>
                <w:sz w:val="18"/>
                <w:szCs w:val="18"/>
              </w:rPr>
              <w:t>In sum: $</w:t>
            </w:r>
            <w:r w:rsidR="00654259" w:rsidRPr="00654259">
              <w:rPr>
                <w:rFonts w:ascii="Calibri" w:eastAsia="Times New Roman" w:hAnsi="Calibri" w:cs="Calibri"/>
                <w:b/>
                <w:bCs/>
                <w:sz w:val="18"/>
                <w:szCs w:val="18"/>
              </w:rPr>
              <w:t>44,000 for</w:t>
            </w:r>
            <w:r w:rsidRPr="00654259">
              <w:rPr>
                <w:rFonts w:ascii="Calibri" w:eastAsia="Times New Roman" w:hAnsi="Calibri" w:cs="Calibri"/>
                <w:b/>
                <w:bCs/>
                <w:sz w:val="18"/>
                <w:szCs w:val="18"/>
              </w:rPr>
              <w:t xml:space="preserve"> Years 2 – 5 (Output 1.5)</w:t>
            </w:r>
          </w:p>
          <w:p w14:paraId="5433CC6B" w14:textId="77777777" w:rsidR="003202AF" w:rsidRPr="00E12B0E" w:rsidRDefault="003202AF" w:rsidP="003202AF">
            <w:pPr>
              <w:spacing w:after="0" w:line="240" w:lineRule="auto"/>
              <w:rPr>
                <w:rFonts w:ascii="Calibri" w:eastAsia="Times New Roman" w:hAnsi="Calibri" w:cs="Calibri"/>
                <w:sz w:val="18"/>
                <w:szCs w:val="18"/>
              </w:rPr>
            </w:pPr>
          </w:p>
          <w:p w14:paraId="62360BF8"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Private sector engagement expert (55 days), loan specialist (55 days), risk analyst (30 days) to support the adoption of Blended Finance approaches, to combine public funds, concessional loans, and private sector investments to reduce financial risk for private investors in all cities: $200/day * 140 days = $28,000 for Years 4 &amp; 5.</w:t>
            </w:r>
          </w:p>
          <w:p w14:paraId="4E7626E6"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lastRenderedPageBreak/>
              <w:t>Urban PFM expert (110 days), Biodiversity expert (20 days), green urban policy expert (110 days) to support Green and Climate Medium-term Budget Framework (MTBF) implementation aligning biodiversity values to planning, budgeting, implementation and reporting - medium-term results framework - integrated urban financing framework for green financing: 240 @$200/day = $48,000 for Years 1 – 3.</w:t>
            </w:r>
          </w:p>
          <w:p w14:paraId="25BF1E6C" w14:textId="77777777" w:rsidR="003202AF" w:rsidRPr="00E12B0E" w:rsidRDefault="003202AF" w:rsidP="003202A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Urban PFM expert (110 days), Biodiversity expert (50 days), IMM expert (110 days) to design and integrate an Impact Measurement &amp; Management (IMM) framework for improving positive impact and reducing biodiversity and climate-related risk: $200/day * 270 days = $54,000 for Years 1 – 4.</w:t>
            </w:r>
          </w:p>
          <w:p w14:paraId="16C30785" w14:textId="3BB2A58A" w:rsidR="00FA2CE8" w:rsidRPr="00654259" w:rsidRDefault="003202AF" w:rsidP="003202AF">
            <w:pPr>
              <w:spacing w:after="0" w:line="240" w:lineRule="auto"/>
              <w:rPr>
                <w:rFonts w:ascii="Calibri" w:eastAsia="Times New Roman" w:hAnsi="Calibri" w:cs="Calibri"/>
                <w:b/>
                <w:bCs/>
                <w:sz w:val="18"/>
                <w:szCs w:val="18"/>
              </w:rPr>
            </w:pPr>
            <w:r w:rsidRPr="00654259">
              <w:rPr>
                <w:rFonts w:ascii="Calibri" w:eastAsia="Times New Roman" w:hAnsi="Calibri" w:cs="Calibri"/>
                <w:b/>
                <w:bCs/>
                <w:sz w:val="18"/>
                <w:szCs w:val="18"/>
              </w:rPr>
              <w:t xml:space="preserve">In sum: $28,000 + $48,000 + $54,000 = $130,000 for Years 1 – 5 (Output 1.6). </w:t>
            </w:r>
          </w:p>
        </w:tc>
      </w:tr>
      <w:tr w:rsidR="00FA2CE8" w:rsidRPr="00287387" w14:paraId="37ED574F"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1F0CF1A3"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lastRenderedPageBreak/>
              <w:t>2</w:t>
            </w:r>
          </w:p>
        </w:tc>
        <w:tc>
          <w:tcPr>
            <w:tcW w:w="13320" w:type="dxa"/>
            <w:tcBorders>
              <w:top w:val="single" w:sz="4" w:space="0" w:color="auto"/>
              <w:left w:val="single" w:sz="4" w:space="0" w:color="auto"/>
              <w:right w:val="single" w:sz="4" w:space="0" w:color="auto"/>
            </w:tcBorders>
            <w:vAlign w:val="center"/>
          </w:tcPr>
          <w:p w14:paraId="4E9EAA05"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Travel ($37,490)</w:t>
            </w:r>
          </w:p>
        </w:tc>
      </w:tr>
      <w:tr w:rsidR="001B7BAB" w:rsidRPr="00287387" w14:paraId="09991A20" w14:textId="77777777" w:rsidTr="00E12B0E">
        <w:trPr>
          <w:trHeight w:val="20"/>
        </w:trPr>
        <w:tc>
          <w:tcPr>
            <w:tcW w:w="1062" w:type="dxa"/>
            <w:tcBorders>
              <w:left w:val="single" w:sz="4" w:space="0" w:color="auto"/>
              <w:bottom w:val="single" w:sz="4" w:space="0" w:color="auto"/>
              <w:right w:val="single" w:sz="4" w:space="0" w:color="auto"/>
            </w:tcBorders>
            <w:noWrap/>
            <w:vAlign w:val="center"/>
            <w:hideMark/>
          </w:tcPr>
          <w:p w14:paraId="273B5535"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hideMark/>
          </w:tcPr>
          <w:p w14:paraId="2A408E20"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 xml:space="preserve">General local travel in Darkhan and Erdenet: $4,990 for Years 1 &amp; 2. Cost of car rental &amp; driver at 50% prorated cost (shared with Component 2) for travel in Darkhan and Erdenet: $100/day * 130 days * 0.5 * 5 years= $32,500 for Years 1 – 5. In sum: $32,500 + $4,990 = $37,490 for Years 1 – 5 (Output 1.1) </w:t>
            </w:r>
          </w:p>
        </w:tc>
      </w:tr>
      <w:tr w:rsidR="00FA2CE8" w:rsidRPr="00287387" w14:paraId="180DF2B2" w14:textId="77777777" w:rsidTr="00E12B0E">
        <w:trPr>
          <w:trHeight w:val="20"/>
        </w:trPr>
        <w:tc>
          <w:tcPr>
            <w:tcW w:w="1062" w:type="dxa"/>
            <w:tcBorders>
              <w:top w:val="single" w:sz="4" w:space="0" w:color="auto"/>
              <w:left w:val="single" w:sz="4" w:space="0" w:color="auto"/>
              <w:bottom w:val="single" w:sz="4" w:space="0" w:color="auto"/>
              <w:right w:val="single" w:sz="4" w:space="0" w:color="auto"/>
            </w:tcBorders>
            <w:noWrap/>
          </w:tcPr>
          <w:p w14:paraId="518BEF74" w14:textId="77777777" w:rsidR="00FA2CE8" w:rsidRPr="00287387" w:rsidRDefault="00FA2CE8" w:rsidP="00C94A3A">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3</w:t>
            </w:r>
          </w:p>
        </w:tc>
        <w:tc>
          <w:tcPr>
            <w:tcW w:w="13320" w:type="dxa"/>
            <w:tcBorders>
              <w:top w:val="single" w:sz="4" w:space="0" w:color="auto"/>
              <w:left w:val="single" w:sz="4" w:space="0" w:color="auto"/>
              <w:bottom w:val="single" w:sz="4" w:space="0" w:color="auto"/>
              <w:right w:val="single" w:sz="4" w:space="0" w:color="auto"/>
            </w:tcBorders>
            <w:vAlign w:val="center"/>
          </w:tcPr>
          <w:p w14:paraId="610F1173" w14:textId="77777777" w:rsidR="00C94A3A" w:rsidRPr="00E12B0E" w:rsidRDefault="00C94A3A" w:rsidP="00C94A3A">
            <w:pPr>
              <w:spacing w:after="0" w:line="240" w:lineRule="auto"/>
              <w:rPr>
                <w:rFonts w:ascii="Calibri" w:eastAsia="Times New Roman" w:hAnsi="Calibri" w:cs="Calibri"/>
                <w:sz w:val="18"/>
                <w:szCs w:val="18"/>
              </w:rPr>
            </w:pPr>
            <w:r w:rsidRPr="00C94A3A">
              <w:rPr>
                <w:rFonts w:ascii="Calibri" w:eastAsia="Times New Roman" w:hAnsi="Calibri" w:cs="Calibri"/>
                <w:b/>
                <w:bCs/>
                <w:sz w:val="18"/>
                <w:szCs w:val="18"/>
              </w:rPr>
              <w:t>Contractual Services – Companies ($803,253)</w:t>
            </w:r>
          </w:p>
          <w:p w14:paraId="1A1D5966"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expand municipalities' main channels for debt financing of urban infrastructure including (i) non-sovereign bonds (ii) corporate bonds or commercial bank loans for revenue-earning utilities and infrastructure service providers in UB City and Darkhan: $200/day * 265 days = $53,000 for Years 3 – 5.</w:t>
            </w:r>
          </w:p>
          <w:p w14:paraId="72FB51C1"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financial analyst, economist, de-risking specialist, urban PFM expert to support the city development fund/corporation for developing infrastructure investment and investment project through innovative financing in Darkhan and Erdenet: $800 total/day * 110 days = $88,000 for Years 4 &amp; 5.</w:t>
            </w:r>
          </w:p>
          <w:p w14:paraId="2E7C3FB1" w14:textId="77777777" w:rsidR="00C94A3A" w:rsidRPr="00E12B0E" w:rsidRDefault="00C94A3A" w:rsidP="00C94A3A">
            <w:pPr>
              <w:spacing w:after="0" w:line="240" w:lineRule="auto"/>
              <w:rPr>
                <w:rFonts w:ascii="Calibri" w:eastAsia="Times New Roman" w:hAnsi="Calibri"/>
                <w:sz w:val="18"/>
                <w:lang w:bidi="th-TH"/>
              </w:rPr>
            </w:pPr>
            <w:r w:rsidRPr="00E12B0E">
              <w:rPr>
                <w:rFonts w:ascii="Calibri" w:eastAsia="Times New Roman" w:hAnsi="Calibri" w:cs="Calibri"/>
                <w:sz w:val="18"/>
                <w:szCs w:val="18"/>
              </w:rPr>
              <w:t>Local firm to provide spatial land expert, asset evaluator and tax economist to improve property tax collection by introducing new green, inclusive city tax system: $45,000 lump sum for Years 4 &amp; 5.</w:t>
            </w:r>
          </w:p>
          <w:p w14:paraId="6FA43666" w14:textId="77777777" w:rsidR="00C94A3A" w:rsidRPr="0035398E" w:rsidRDefault="00C94A3A" w:rsidP="00C94A3A">
            <w:pPr>
              <w:spacing w:after="0" w:line="240" w:lineRule="auto"/>
              <w:rPr>
                <w:rFonts w:ascii="Calibri" w:eastAsia="Times New Roman" w:hAnsi="Calibri" w:cs="Calibri"/>
                <w:b/>
                <w:bCs/>
                <w:sz w:val="18"/>
                <w:szCs w:val="18"/>
              </w:rPr>
            </w:pPr>
            <w:r w:rsidRPr="0035398E">
              <w:rPr>
                <w:rFonts w:ascii="Calibri" w:eastAsia="Times New Roman" w:hAnsi="Calibri" w:cs="Calibri"/>
                <w:b/>
                <w:bCs/>
                <w:sz w:val="18"/>
                <w:szCs w:val="18"/>
              </w:rPr>
              <w:t>In sum: $53,000+ $88,000 + $45,000 = $186,000 for Years 4 &amp; 5 (Output 1.5).</w:t>
            </w:r>
          </w:p>
          <w:p w14:paraId="09C7E3BD" w14:textId="77777777" w:rsidR="00C94A3A" w:rsidRPr="00E12B0E" w:rsidRDefault="00C94A3A" w:rsidP="00C94A3A">
            <w:pPr>
              <w:spacing w:after="0" w:line="240" w:lineRule="auto"/>
              <w:rPr>
                <w:rFonts w:ascii="Calibri" w:eastAsia="Times New Roman" w:hAnsi="Calibri" w:cs="Calibri"/>
                <w:sz w:val="18"/>
                <w:szCs w:val="18"/>
              </w:rPr>
            </w:pPr>
          </w:p>
          <w:p w14:paraId="547886BA"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transportation engineer, data analyst &amp; urban planner to support local governments in developing integrated sustainable urban mobility plans and policies: 3x $250/day * 55 days = $41,250 for Years 3 &amp; 4.</w:t>
            </w:r>
          </w:p>
          <w:p w14:paraId="2ED568D6"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environment social management expert, land management, Housing, Infrastructure, Policy analyst, economist, Hydrologist, hydrogeologist, etc. to develop SEA for updated urban planning document, and promote sustainability principles and comprehensive planning: $250/day * 140 days = $35,000 for Years 2 – 4.</w:t>
            </w:r>
          </w:p>
          <w:p w14:paraId="4C23965C"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Green architecture firm to establish standardized eco-friendly construction practices, design codes; promote sustainable materials, energy/water efficiency, and climate-resilient design across sectors, support policies for green cities through a multi-stakeholder discussion: lump sum of $106,003.</w:t>
            </w:r>
          </w:p>
          <w:p w14:paraId="0C4C1F3E"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implement water management policy through strengthen IWRM mechanisms for Tuul river, Kharaa-Yuruu river, Selenge river, and Orkhon and Chuluut river: $250/day * 220 days = $55,000 for Years 2 - 4.</w:t>
            </w:r>
          </w:p>
          <w:p w14:paraId="5F573C80"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support improvement of integrated water management database: $250/day * 140 days = $35,000 for Years 2 &amp; 3.</w:t>
            </w:r>
          </w:p>
          <w:p w14:paraId="30B8F66F"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Urban planner (50 days), civil engineer (70 days), water Specialist (70 days), landscape architect (50 days), environment and social specialist (50 days), budget analyst (30 days) for promoting water-sensitive urban design for stormwater management and reuse: 400 days @ $250/day = $100,000 for Years 2 – 5.</w:t>
            </w:r>
          </w:p>
          <w:p w14:paraId="42D2C46F" w14:textId="77777777" w:rsidR="00C94A3A" w:rsidRPr="0035398E" w:rsidRDefault="00C94A3A" w:rsidP="00C94A3A">
            <w:pPr>
              <w:spacing w:after="0" w:line="240" w:lineRule="auto"/>
              <w:rPr>
                <w:rFonts w:ascii="Calibri" w:eastAsia="Times New Roman" w:hAnsi="Calibri" w:cs="Calibri"/>
                <w:b/>
                <w:bCs/>
                <w:sz w:val="18"/>
                <w:szCs w:val="18"/>
              </w:rPr>
            </w:pPr>
            <w:r w:rsidRPr="0035398E">
              <w:rPr>
                <w:rFonts w:ascii="Calibri" w:eastAsia="Times New Roman" w:hAnsi="Calibri" w:cs="Calibri"/>
                <w:b/>
                <w:bCs/>
                <w:sz w:val="18"/>
                <w:szCs w:val="18"/>
              </w:rPr>
              <w:t>In sum: $41,250 + $35,000 + $35,000 + $106,003 + $55,000 + $100,000 = $372,253 for Years 2 – 4 (Output 1.4).</w:t>
            </w:r>
          </w:p>
          <w:p w14:paraId="2AC6B470" w14:textId="77777777" w:rsidR="00C94A3A" w:rsidRPr="00E12B0E" w:rsidRDefault="00C94A3A" w:rsidP="00C94A3A">
            <w:pPr>
              <w:spacing w:after="0" w:line="240" w:lineRule="auto"/>
              <w:rPr>
                <w:rFonts w:ascii="Calibri" w:eastAsia="Times New Roman" w:hAnsi="Calibri" w:cs="Calibri"/>
                <w:sz w:val="18"/>
                <w:szCs w:val="18"/>
              </w:rPr>
            </w:pPr>
          </w:p>
          <w:p w14:paraId="2404E58F"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Financial analysis firm to conduct clean energy and green infrastructure bond feasibility assessment: $75,000 lump sum for Years 2 – 4.</w:t>
            </w:r>
          </w:p>
          <w:p w14:paraId="6AE7739E"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conduct national credit rating and hedging strategy for Darkhan and Erdenet: $50,000 lump sum for Years 2 &amp; 3.</w:t>
            </w:r>
          </w:p>
          <w:p w14:paraId="4C4B57FA" w14:textId="77777777" w:rsidR="00C94A3A" w:rsidRPr="00E12B0E" w:rsidRDefault="00C94A3A" w:rsidP="00C94A3A">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M&amp;E specialist (110 days), policy analyst (100 days), IT architect (90 days), including 10 days training, to establish a monitoring and evaluation mechanism to ensure the implementation of Green City indicators and metrics: $200/day * 300 days = $60,000 for Years 2 – 4.</w:t>
            </w:r>
          </w:p>
          <w:p w14:paraId="017AFB19" w14:textId="77777777" w:rsidR="00C94A3A" w:rsidRPr="0035398E" w:rsidRDefault="00C94A3A" w:rsidP="00C94A3A">
            <w:pPr>
              <w:spacing w:after="0" w:line="240" w:lineRule="auto"/>
              <w:rPr>
                <w:rFonts w:ascii="Calibri" w:eastAsia="Times New Roman" w:hAnsi="Calibri" w:cs="Calibri"/>
                <w:b/>
                <w:bCs/>
                <w:sz w:val="18"/>
                <w:szCs w:val="18"/>
              </w:rPr>
            </w:pPr>
            <w:r w:rsidRPr="00E12B0E">
              <w:rPr>
                <w:rFonts w:ascii="Calibri" w:eastAsia="Times New Roman" w:hAnsi="Calibri" w:cs="Calibri"/>
                <w:sz w:val="18"/>
                <w:szCs w:val="18"/>
              </w:rPr>
              <w:t>Local firm to provide PFM 1 expert (110 days), policy analyst (110 days), data analyst (80 days), including 10 days training, to develop Results-based Budgeting (RBB) applied annual and medium-term local budgets aligning with Green City indicators and metrics: $200/day * 300 days = $60,000 for Years 1 – 5.</w:t>
            </w:r>
          </w:p>
          <w:p w14:paraId="006E06F7" w14:textId="630FCAC7" w:rsidR="00FA2CE8" w:rsidRPr="00287387" w:rsidRDefault="00C94A3A" w:rsidP="00C94A3A">
            <w:pPr>
              <w:spacing w:after="0" w:line="240" w:lineRule="auto"/>
              <w:rPr>
                <w:rFonts w:ascii="Calibri" w:eastAsia="Times New Roman" w:hAnsi="Calibri" w:cs="Calibri"/>
                <w:b/>
                <w:bCs/>
                <w:sz w:val="18"/>
                <w:szCs w:val="18"/>
              </w:rPr>
            </w:pPr>
            <w:r w:rsidRPr="0035398E">
              <w:rPr>
                <w:rFonts w:ascii="Calibri" w:eastAsia="Times New Roman" w:hAnsi="Calibri" w:cs="Calibri"/>
                <w:b/>
                <w:bCs/>
                <w:sz w:val="18"/>
                <w:szCs w:val="18"/>
              </w:rPr>
              <w:t>In sum: $75,000 + $50,000 + $60,000 + $60,000 = $245,000 for Years 1 – 5 (Output 1.6).</w:t>
            </w:r>
          </w:p>
        </w:tc>
      </w:tr>
      <w:tr w:rsidR="00FA2CE8" w:rsidRPr="00287387" w14:paraId="65A0E177" w14:textId="77777777" w:rsidTr="00E12B0E">
        <w:trPr>
          <w:trHeight w:val="20"/>
        </w:trPr>
        <w:tc>
          <w:tcPr>
            <w:tcW w:w="1062" w:type="dxa"/>
            <w:tcBorders>
              <w:top w:val="single" w:sz="4" w:space="0" w:color="auto"/>
              <w:left w:val="single" w:sz="4" w:space="0" w:color="auto"/>
              <w:right w:val="single" w:sz="4" w:space="0" w:color="auto"/>
            </w:tcBorders>
            <w:noWrap/>
          </w:tcPr>
          <w:p w14:paraId="5C561E8A" w14:textId="77777777" w:rsidR="00FA2CE8" w:rsidRPr="00287387" w:rsidRDefault="00FA2CE8" w:rsidP="00F576FB">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4</w:t>
            </w:r>
          </w:p>
        </w:tc>
        <w:tc>
          <w:tcPr>
            <w:tcW w:w="13320" w:type="dxa"/>
            <w:tcBorders>
              <w:top w:val="single" w:sz="4" w:space="0" w:color="auto"/>
              <w:left w:val="single" w:sz="4" w:space="0" w:color="auto"/>
              <w:right w:val="single" w:sz="4" w:space="0" w:color="auto"/>
            </w:tcBorders>
            <w:vAlign w:val="center"/>
          </w:tcPr>
          <w:p w14:paraId="41B9499D" w14:textId="77777777" w:rsidR="00F576FB" w:rsidRPr="00E12B0E" w:rsidRDefault="00F576FB" w:rsidP="00F576FB">
            <w:pPr>
              <w:spacing w:after="0" w:line="240" w:lineRule="auto"/>
              <w:rPr>
                <w:rFonts w:ascii="Calibri" w:eastAsia="Times New Roman" w:hAnsi="Calibri" w:cs="Calibri"/>
                <w:color w:val="000000"/>
                <w:sz w:val="18"/>
                <w:szCs w:val="18"/>
              </w:rPr>
            </w:pPr>
            <w:r w:rsidRPr="00F576FB">
              <w:rPr>
                <w:rFonts w:ascii="Calibri" w:eastAsia="Times New Roman" w:hAnsi="Calibri" w:cs="Calibri"/>
                <w:b/>
                <w:bCs/>
                <w:color w:val="000000"/>
                <w:sz w:val="18"/>
                <w:szCs w:val="18"/>
              </w:rPr>
              <w:t>Training, Workshops and Conference ($296,000)</w:t>
            </w:r>
          </w:p>
          <w:p w14:paraId="7C49F2C2" w14:textId="77777777" w:rsidR="00F576FB" w:rsidRPr="00E12B0E" w:rsidRDefault="00F576FB" w:rsidP="00F576FB">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Workshops to assess relevance of Integrated Urban Development Steering Committee &amp; institutionalize mechanisms for regular dialogue and policy alignment = $60,000 for Years 1 – 5 (Output 1.3).</w:t>
            </w:r>
          </w:p>
          <w:p w14:paraId="3BF2FDCE" w14:textId="77777777" w:rsidR="00F576FB" w:rsidRPr="00E12B0E" w:rsidRDefault="00F576FB" w:rsidP="00F576FB">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3 workshops per year per city for stakeholder consultation processes: for $1000/workshop * 3 workshops * 3 cities * 2 years = $18,000 for Years 2 &amp; 3 (Output 1.2).</w:t>
            </w:r>
          </w:p>
          <w:p w14:paraId="73FF8F17" w14:textId="77777777" w:rsidR="00F576FB" w:rsidRPr="00E12B0E" w:rsidRDefault="00F576FB" w:rsidP="00F576FB">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Stakeholder organizations to take place for Green City Advisory Boards in all cities: $500/meeting @ 4 meetings/year * 3 years * 10 stakeholder organizations per meeting * 3 cities = $180,000 for Years 2 – 4 (Output 1.3).</w:t>
            </w:r>
          </w:p>
          <w:p w14:paraId="2E215B98" w14:textId="77777777" w:rsidR="00F576FB" w:rsidRPr="00E12B0E" w:rsidRDefault="00F576FB" w:rsidP="00F576FB">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lastRenderedPageBreak/>
              <w:t xml:space="preserve">Two 2-day training workshops in Year 3 for 20 participants, aim of supporting improvement of regulatory framework and expand the carbon market through capacity-building and institutional strengthening in all cities: $3000/workshop @ 2/year * 3 years = $18,000 for Year 3 (Output 1.5). </w:t>
            </w:r>
          </w:p>
          <w:p w14:paraId="6EDE6A4C" w14:textId="6FE32F06" w:rsidR="00FA2CE8" w:rsidRPr="00287387" w:rsidRDefault="00F576FB" w:rsidP="00F576FB">
            <w:pPr>
              <w:spacing w:after="0" w:line="240" w:lineRule="auto"/>
              <w:rPr>
                <w:rFonts w:ascii="Calibri" w:eastAsia="Times New Roman" w:hAnsi="Calibri" w:cs="Calibri"/>
                <w:b/>
                <w:bCs/>
                <w:color w:val="000000"/>
                <w:sz w:val="18"/>
                <w:szCs w:val="18"/>
              </w:rPr>
            </w:pPr>
            <w:r w:rsidRPr="00E12B0E">
              <w:rPr>
                <w:rFonts w:ascii="Calibri" w:eastAsia="Times New Roman" w:hAnsi="Calibri" w:cs="Calibri"/>
                <w:color w:val="000000"/>
                <w:sz w:val="18"/>
                <w:szCs w:val="18"/>
              </w:rPr>
              <w:t>Knowledge sharing workshops for improved public financial management practice and innovative financing experience sharing between 3 participating cities, 1 workshop/year, $5,000/workshop for 4 years = $20,000. (Output 1.6)</w:t>
            </w:r>
          </w:p>
        </w:tc>
      </w:tr>
      <w:tr w:rsidR="00FA2CE8" w:rsidRPr="00287387" w14:paraId="1FC59BB8"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38104A5B" w14:textId="798FE73F" w:rsidR="00FA2CE8" w:rsidRPr="00287387" w:rsidRDefault="00894F85">
            <w:pPr>
              <w:spacing w:after="0" w:line="240" w:lineRule="auto"/>
              <w:ind w:right="-86"/>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lastRenderedPageBreak/>
              <w:t>5</w:t>
            </w:r>
            <w:r w:rsidR="00FA2CE8">
              <w:rPr>
                <w:rFonts w:ascii="Aptos Narrow" w:eastAsia="Times New Roman" w:hAnsi="Aptos Narrow" w:cs="Times New Roman"/>
                <w:color w:val="000000"/>
                <w:sz w:val="18"/>
                <w:szCs w:val="18"/>
              </w:rPr>
              <w:t>-UNDP</w:t>
            </w:r>
          </w:p>
        </w:tc>
        <w:tc>
          <w:tcPr>
            <w:tcW w:w="13320" w:type="dxa"/>
            <w:tcBorders>
              <w:top w:val="single" w:sz="4" w:space="0" w:color="auto"/>
              <w:left w:val="single" w:sz="4" w:space="0" w:color="auto"/>
              <w:right w:val="single" w:sz="4" w:space="0" w:color="auto"/>
            </w:tcBorders>
            <w:vAlign w:val="center"/>
          </w:tcPr>
          <w:p w14:paraId="6401451F"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International Consultants ($44,000)</w:t>
            </w:r>
          </w:p>
        </w:tc>
      </w:tr>
      <w:tr w:rsidR="001B7BAB" w:rsidRPr="00287387" w14:paraId="4A3FEB89" w14:textId="77777777" w:rsidTr="00E12B0E">
        <w:trPr>
          <w:trHeight w:val="20"/>
        </w:trPr>
        <w:tc>
          <w:tcPr>
            <w:tcW w:w="1062" w:type="dxa"/>
            <w:tcBorders>
              <w:top w:val="nil"/>
              <w:left w:val="single" w:sz="4" w:space="0" w:color="auto"/>
              <w:bottom w:val="single" w:sz="4" w:space="0" w:color="auto"/>
              <w:right w:val="single" w:sz="4" w:space="0" w:color="auto"/>
            </w:tcBorders>
            <w:noWrap/>
            <w:vAlign w:val="center"/>
            <w:hideMark/>
          </w:tcPr>
          <w:p w14:paraId="7AF39312"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hideMark/>
          </w:tcPr>
          <w:p w14:paraId="6D5E0057"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 xml:space="preserve">International climate change expert to undertake climate resilience study for urban planning in Erdenet and Darkhan: $800/day * 55 days = </w:t>
            </w:r>
            <w:r w:rsidRPr="00287387">
              <w:rPr>
                <w:rFonts w:ascii="Calibri" w:eastAsia="Times New Roman" w:hAnsi="Calibri" w:cs="Calibri"/>
                <w:b/>
                <w:bCs/>
                <w:sz w:val="18"/>
                <w:szCs w:val="18"/>
              </w:rPr>
              <w:t xml:space="preserve">$44,000 </w:t>
            </w:r>
            <w:r w:rsidRPr="00287387">
              <w:rPr>
                <w:rFonts w:ascii="Calibri" w:eastAsia="Times New Roman" w:hAnsi="Calibri" w:cs="Calibri"/>
                <w:sz w:val="18"/>
                <w:szCs w:val="18"/>
              </w:rPr>
              <w:t xml:space="preserve">over Years 2 &amp; 3 (Output 1.4). </w:t>
            </w:r>
          </w:p>
        </w:tc>
      </w:tr>
      <w:tr w:rsidR="00FA2CE8" w:rsidRPr="00287387" w14:paraId="548BFC9D"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113BD032" w14:textId="20A755A6" w:rsidR="00FA2CE8" w:rsidRPr="00287387" w:rsidRDefault="00894F85">
            <w:pPr>
              <w:spacing w:after="0" w:line="240" w:lineRule="auto"/>
              <w:ind w:right="-86"/>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6</w:t>
            </w:r>
            <w:r w:rsidR="00FA2CE8">
              <w:rPr>
                <w:rFonts w:ascii="Aptos Narrow" w:eastAsia="Times New Roman" w:hAnsi="Aptos Narrow" w:cs="Times New Roman"/>
                <w:color w:val="000000"/>
                <w:sz w:val="18"/>
                <w:szCs w:val="18"/>
              </w:rPr>
              <w:t>-UNDP</w:t>
            </w:r>
          </w:p>
        </w:tc>
        <w:tc>
          <w:tcPr>
            <w:tcW w:w="13320" w:type="dxa"/>
            <w:tcBorders>
              <w:top w:val="single" w:sz="4" w:space="0" w:color="auto"/>
              <w:left w:val="single" w:sz="4" w:space="0" w:color="auto"/>
              <w:right w:val="single" w:sz="4" w:space="0" w:color="auto"/>
            </w:tcBorders>
            <w:vAlign w:val="center"/>
          </w:tcPr>
          <w:p w14:paraId="3EAED772" w14:textId="77777777" w:rsidR="00FA2CE8" w:rsidRPr="00287387" w:rsidRDefault="00FA2CE8">
            <w:pPr>
              <w:spacing w:after="0" w:line="240" w:lineRule="auto"/>
              <w:rPr>
                <w:rFonts w:ascii="Calibri" w:eastAsia="Times New Roman" w:hAnsi="Calibri" w:cs="Calibri"/>
                <w:b/>
                <w:bCs/>
                <w:color w:val="000000"/>
                <w:sz w:val="18"/>
                <w:szCs w:val="18"/>
              </w:rPr>
            </w:pPr>
            <w:r w:rsidRPr="00287387">
              <w:rPr>
                <w:rFonts w:ascii="Calibri" w:eastAsia="Times New Roman" w:hAnsi="Calibri" w:cs="Calibri"/>
                <w:b/>
                <w:bCs/>
                <w:color w:val="000000"/>
                <w:sz w:val="18"/>
                <w:szCs w:val="18"/>
              </w:rPr>
              <w:t>Contractual Services – Individual ($414,777)</w:t>
            </w:r>
            <w:r w:rsidRPr="00287387">
              <w:rPr>
                <w:rFonts w:ascii="Calibri" w:eastAsia="Times New Roman" w:hAnsi="Calibri" w:cs="Calibri"/>
                <w:color w:val="000000"/>
                <w:sz w:val="18"/>
                <w:szCs w:val="18"/>
              </w:rPr>
              <w:t xml:space="preserve"> (round number)</w:t>
            </w:r>
          </w:p>
        </w:tc>
      </w:tr>
      <w:tr w:rsidR="001B7BAB" w:rsidRPr="00287387" w14:paraId="0C3E31F8" w14:textId="77777777" w:rsidTr="00E12B0E">
        <w:trPr>
          <w:trHeight w:val="20"/>
        </w:trPr>
        <w:tc>
          <w:tcPr>
            <w:tcW w:w="1062" w:type="dxa"/>
            <w:tcBorders>
              <w:top w:val="nil"/>
              <w:left w:val="single" w:sz="4" w:space="0" w:color="auto"/>
              <w:right w:val="single" w:sz="4" w:space="0" w:color="auto"/>
            </w:tcBorders>
            <w:noWrap/>
            <w:vAlign w:val="center"/>
            <w:hideMark/>
          </w:tcPr>
          <w:p w14:paraId="196708D3"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right w:val="single" w:sz="4" w:space="0" w:color="auto"/>
            </w:tcBorders>
            <w:vAlign w:val="center"/>
            <w:hideMark/>
          </w:tcPr>
          <w:p w14:paraId="20CA4ECF" w14:textId="77777777" w:rsidR="00FA2CE8" w:rsidRPr="00287387" w:rsidRDefault="00FA2CE8">
            <w:pPr>
              <w:spacing w:after="0" w:line="240" w:lineRule="auto"/>
              <w:rPr>
                <w:rFonts w:ascii="Calibri" w:eastAsia="Times New Roman" w:hAnsi="Calibri" w:cs="Calibri"/>
                <w:b/>
                <w:bCs/>
                <w:color w:val="000000"/>
                <w:sz w:val="18"/>
                <w:szCs w:val="18"/>
              </w:rPr>
            </w:pPr>
            <w:r w:rsidRPr="00287387">
              <w:rPr>
                <w:rFonts w:ascii="Calibri" w:eastAsia="Times New Roman" w:hAnsi="Calibri" w:cs="Calibri"/>
                <w:color w:val="000000"/>
                <w:sz w:val="18"/>
                <w:szCs w:val="18"/>
              </w:rPr>
              <w:t>Proforma cost for UNDP NPSA 7 contract of SES/Gender Specialist at 50% prorated cost to foster gender inclusive and responsive approaches in urban planning: average $1,033.45/month * 12 months * 5 years = $62,007 for Years 1 – 5.</w:t>
            </w:r>
            <w:r w:rsidRPr="00287387">
              <w:rPr>
                <w:rFonts w:ascii="Calibri" w:eastAsia="Times New Roman" w:hAnsi="Calibri" w:cs="Calibri"/>
                <w:color w:val="000000"/>
                <w:sz w:val="18"/>
                <w:szCs w:val="18"/>
              </w:rPr>
              <w:br/>
              <w:t>Prorated technical cost for project manager: average $1,819.68/month * 12 months * 5 years = $109,181 for Years 1 – 5.</w:t>
            </w:r>
            <w:r w:rsidRPr="0035398E">
              <w:rPr>
                <w:rFonts w:ascii="Calibri" w:eastAsia="Times New Roman" w:hAnsi="Calibri" w:cs="Calibri"/>
                <w:b/>
                <w:bCs/>
                <w:color w:val="000000"/>
                <w:sz w:val="18"/>
                <w:szCs w:val="18"/>
              </w:rPr>
              <w:br/>
              <w:t>In sum: $62,007 + $109,181 = $171,188 for Years 1 – 5 (Output 1.1).</w:t>
            </w:r>
          </w:p>
        </w:tc>
      </w:tr>
      <w:tr w:rsidR="00FA2CE8" w:rsidRPr="00287387" w14:paraId="54D93C7B" w14:textId="77777777" w:rsidTr="00E12B0E">
        <w:trPr>
          <w:trHeight w:val="20"/>
        </w:trPr>
        <w:tc>
          <w:tcPr>
            <w:tcW w:w="1062" w:type="dxa"/>
            <w:tcBorders>
              <w:top w:val="nil"/>
              <w:left w:val="single" w:sz="4" w:space="0" w:color="auto"/>
              <w:right w:val="single" w:sz="4" w:space="0" w:color="auto"/>
            </w:tcBorders>
            <w:noWrap/>
            <w:vAlign w:val="center"/>
          </w:tcPr>
          <w:p w14:paraId="490FB79B"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right w:val="single" w:sz="4" w:space="0" w:color="auto"/>
            </w:tcBorders>
            <w:vAlign w:val="center"/>
          </w:tcPr>
          <w:p w14:paraId="7B039E34" w14:textId="77777777" w:rsidR="00FA2CE8" w:rsidRPr="00287387" w:rsidRDefault="00FA2CE8">
            <w:pPr>
              <w:spacing w:after="0" w:line="240" w:lineRule="auto"/>
              <w:rPr>
                <w:rFonts w:ascii="Calibri" w:eastAsia="Times New Roman" w:hAnsi="Calibri" w:cs="Calibri"/>
                <w:color w:val="000000"/>
                <w:sz w:val="18"/>
                <w:szCs w:val="18"/>
              </w:rPr>
            </w:pPr>
            <w:r w:rsidRPr="00287387">
              <w:rPr>
                <w:rFonts w:ascii="Calibri" w:eastAsia="Times New Roman" w:hAnsi="Calibri" w:cs="Calibri"/>
                <w:color w:val="000000"/>
                <w:sz w:val="18"/>
                <w:szCs w:val="18"/>
              </w:rPr>
              <w:t xml:space="preserve">Proforma cost for UNDP NPSA 8 contract of Sustainable Land Use and Spatial Planning Expert at 50% prorated cost to review and update climate-resilient integrated land use spatial plan based on GC principles: average $1,268.69/month * 12 months * 4 years (minus 6 starting and ending months) = </w:t>
            </w:r>
            <w:r w:rsidRPr="00287387">
              <w:rPr>
                <w:rFonts w:ascii="Calibri" w:eastAsia="Times New Roman" w:hAnsi="Calibri" w:cs="Calibri"/>
                <w:b/>
                <w:bCs/>
                <w:color w:val="000000"/>
                <w:sz w:val="18"/>
                <w:szCs w:val="18"/>
              </w:rPr>
              <w:t xml:space="preserve">$60,897 </w:t>
            </w:r>
            <w:r w:rsidRPr="00287387">
              <w:rPr>
                <w:rFonts w:ascii="Calibri" w:eastAsia="Times New Roman" w:hAnsi="Calibri" w:cs="Calibri"/>
                <w:color w:val="000000"/>
                <w:sz w:val="18"/>
                <w:szCs w:val="18"/>
              </w:rPr>
              <w:t>for Years 1 – 5 (Output 1.2).</w:t>
            </w:r>
          </w:p>
        </w:tc>
      </w:tr>
      <w:tr w:rsidR="00FA2CE8" w:rsidRPr="00287387" w14:paraId="2723F9C8" w14:textId="77777777" w:rsidTr="00E12B0E">
        <w:trPr>
          <w:trHeight w:val="20"/>
        </w:trPr>
        <w:tc>
          <w:tcPr>
            <w:tcW w:w="1062" w:type="dxa"/>
            <w:tcBorders>
              <w:top w:val="nil"/>
              <w:left w:val="single" w:sz="4" w:space="0" w:color="auto"/>
              <w:right w:val="single" w:sz="4" w:space="0" w:color="auto"/>
            </w:tcBorders>
            <w:noWrap/>
            <w:vAlign w:val="center"/>
          </w:tcPr>
          <w:p w14:paraId="2CF223CF"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right w:val="single" w:sz="4" w:space="0" w:color="auto"/>
            </w:tcBorders>
            <w:vAlign w:val="center"/>
          </w:tcPr>
          <w:p w14:paraId="60548FF8" w14:textId="77777777" w:rsidR="00FA2CE8" w:rsidRPr="00287387" w:rsidRDefault="00FA2CE8">
            <w:pPr>
              <w:spacing w:after="0" w:line="240" w:lineRule="auto"/>
              <w:rPr>
                <w:rFonts w:ascii="Calibri" w:eastAsia="Times New Roman" w:hAnsi="Calibri" w:cs="Calibri"/>
                <w:color w:val="000000"/>
                <w:sz w:val="18"/>
                <w:szCs w:val="18"/>
              </w:rPr>
            </w:pPr>
            <w:r w:rsidRPr="00287387">
              <w:rPr>
                <w:rFonts w:ascii="Calibri" w:eastAsia="Times New Roman" w:hAnsi="Calibri" w:cs="Calibri"/>
                <w:color w:val="000000"/>
                <w:sz w:val="18"/>
                <w:szCs w:val="18"/>
              </w:rPr>
              <w:t xml:space="preserve">Proforma cost for UNDP NPSA 8 contract for Urban Green Finance Expert to develop and update urban PFM rules and regulations to enable multi stakeholder participation, blended financing sources, and PPP implementation: average $2,537.40/month * 12 months * 4 years (minus 6 first and end months) = </w:t>
            </w:r>
            <w:r w:rsidRPr="00287387">
              <w:rPr>
                <w:rFonts w:ascii="Calibri" w:eastAsia="Times New Roman" w:hAnsi="Calibri" w:cs="Calibri"/>
                <w:b/>
                <w:bCs/>
                <w:color w:val="000000"/>
                <w:sz w:val="18"/>
                <w:szCs w:val="18"/>
              </w:rPr>
              <w:t>$121,795</w:t>
            </w:r>
            <w:r w:rsidRPr="00287387">
              <w:rPr>
                <w:rFonts w:ascii="Calibri" w:eastAsia="Times New Roman" w:hAnsi="Calibri" w:cs="Calibri"/>
                <w:color w:val="000000"/>
                <w:sz w:val="18"/>
                <w:szCs w:val="18"/>
              </w:rPr>
              <w:t xml:space="preserve"> for Years 1 – 5 (Output 1.6).</w:t>
            </w:r>
          </w:p>
        </w:tc>
      </w:tr>
      <w:tr w:rsidR="00FA2CE8" w:rsidRPr="00287387" w14:paraId="6B1CADF9" w14:textId="77777777" w:rsidTr="00E12B0E">
        <w:trPr>
          <w:trHeight w:val="20"/>
        </w:trPr>
        <w:tc>
          <w:tcPr>
            <w:tcW w:w="1062" w:type="dxa"/>
            <w:tcBorders>
              <w:top w:val="nil"/>
              <w:left w:val="single" w:sz="4" w:space="0" w:color="auto"/>
              <w:bottom w:val="single" w:sz="4" w:space="0" w:color="auto"/>
              <w:right w:val="single" w:sz="4" w:space="0" w:color="auto"/>
            </w:tcBorders>
            <w:noWrap/>
            <w:vAlign w:val="center"/>
          </w:tcPr>
          <w:p w14:paraId="2A323B95"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tcPr>
          <w:p w14:paraId="6424995F" w14:textId="77777777" w:rsidR="00FA2CE8" w:rsidRPr="00287387" w:rsidRDefault="00FA2CE8">
            <w:pPr>
              <w:spacing w:after="0" w:line="240" w:lineRule="auto"/>
              <w:rPr>
                <w:rFonts w:ascii="Calibri" w:eastAsia="Times New Roman" w:hAnsi="Calibri" w:cs="Calibri"/>
                <w:color w:val="000000"/>
                <w:sz w:val="18"/>
                <w:szCs w:val="18"/>
              </w:rPr>
            </w:pPr>
            <w:r w:rsidRPr="00287387">
              <w:rPr>
                <w:rFonts w:ascii="Calibri" w:eastAsia="Times New Roman" w:hAnsi="Calibri" w:cs="Calibri"/>
                <w:color w:val="000000"/>
                <w:sz w:val="18"/>
                <w:szCs w:val="18"/>
              </w:rPr>
              <w:t xml:space="preserve">Proforma cost for UNDP NPSA 8 contract of Renewable Energy Expert at 50% prorated cost (other 50% goes to Component 2) to support improving renewable energy capacity, diversification of Mongolia’s energy mix, introduce enabling policies for investment, and integrate clean energy targets into national planning: average $1,268.68/month * 12 months * 4 years (minus 6 starting and ending months) = </w:t>
            </w:r>
            <w:r w:rsidRPr="00287387">
              <w:rPr>
                <w:rFonts w:ascii="Calibri" w:eastAsia="Times New Roman" w:hAnsi="Calibri" w:cs="Calibri"/>
                <w:b/>
                <w:bCs/>
                <w:color w:val="000000"/>
                <w:sz w:val="18"/>
                <w:szCs w:val="18"/>
              </w:rPr>
              <w:t>$60,897</w:t>
            </w:r>
            <w:r w:rsidRPr="00287387">
              <w:rPr>
                <w:rFonts w:ascii="Calibri" w:eastAsia="Times New Roman" w:hAnsi="Calibri" w:cs="Calibri"/>
                <w:color w:val="000000"/>
                <w:sz w:val="18"/>
                <w:szCs w:val="18"/>
              </w:rPr>
              <w:t xml:space="preserve"> for Years 1 – 5 (Output 1.4).</w:t>
            </w:r>
          </w:p>
        </w:tc>
      </w:tr>
      <w:tr w:rsidR="00FA2CE8" w:rsidRPr="00287387" w14:paraId="479F02C9" w14:textId="77777777" w:rsidTr="00E12B0E">
        <w:trPr>
          <w:trHeight w:val="20"/>
        </w:trPr>
        <w:tc>
          <w:tcPr>
            <w:tcW w:w="14382" w:type="dxa"/>
            <w:gridSpan w:val="2"/>
            <w:tcBorders>
              <w:top w:val="single" w:sz="4" w:space="0" w:color="auto"/>
              <w:left w:val="single" w:sz="4" w:space="0" w:color="000000" w:themeColor="text1"/>
              <w:bottom w:val="single" w:sz="4" w:space="0" w:color="auto"/>
              <w:right w:val="single" w:sz="4" w:space="0" w:color="auto"/>
            </w:tcBorders>
            <w:shd w:val="clear" w:color="auto" w:fill="DAF2D0"/>
            <w:noWrap/>
            <w:vAlign w:val="center"/>
            <w:hideMark/>
          </w:tcPr>
          <w:p w14:paraId="464B08D7" w14:textId="77777777" w:rsidR="00FA2CE8" w:rsidRPr="00287387" w:rsidRDefault="00FA2CE8">
            <w:pPr>
              <w:spacing w:after="0" w:line="240" w:lineRule="auto"/>
              <w:rPr>
                <w:rFonts w:ascii="Aptos Narrow" w:eastAsia="Times New Roman" w:hAnsi="Aptos Narrow" w:cs="Times New Roman"/>
                <w:b/>
                <w:bCs/>
                <w:color w:val="000000"/>
                <w:sz w:val="18"/>
                <w:szCs w:val="18"/>
              </w:rPr>
            </w:pPr>
            <w:r>
              <w:rPr>
                <w:rFonts w:ascii="Aptos Narrow" w:eastAsia="Times New Roman" w:hAnsi="Aptos Narrow" w:cs="Times New Roman"/>
                <w:b/>
                <w:bCs/>
                <w:color w:val="000000"/>
                <w:sz w:val="18"/>
                <w:szCs w:val="18"/>
              </w:rPr>
              <w:t>Component 2</w:t>
            </w:r>
          </w:p>
        </w:tc>
      </w:tr>
      <w:tr w:rsidR="00FA2CE8" w:rsidRPr="00287387" w14:paraId="4F302541" w14:textId="77777777" w:rsidTr="00E12B0E">
        <w:trPr>
          <w:trHeight w:val="20"/>
        </w:trPr>
        <w:tc>
          <w:tcPr>
            <w:tcW w:w="1062" w:type="dxa"/>
            <w:tcBorders>
              <w:top w:val="single" w:sz="4" w:space="0" w:color="auto"/>
              <w:left w:val="single" w:sz="4" w:space="0" w:color="auto"/>
              <w:right w:val="single" w:sz="4" w:space="0" w:color="auto"/>
            </w:tcBorders>
            <w:noWrap/>
          </w:tcPr>
          <w:p w14:paraId="3A3ABB53" w14:textId="4E8D7B39" w:rsidR="00FA2CE8" w:rsidRPr="00287387" w:rsidRDefault="00894F85" w:rsidP="003A64D2">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7</w:t>
            </w:r>
          </w:p>
        </w:tc>
        <w:tc>
          <w:tcPr>
            <w:tcW w:w="13320" w:type="dxa"/>
            <w:tcBorders>
              <w:top w:val="single" w:sz="4" w:space="0" w:color="auto"/>
              <w:left w:val="single" w:sz="4" w:space="0" w:color="auto"/>
              <w:right w:val="single" w:sz="4" w:space="0" w:color="auto"/>
            </w:tcBorders>
            <w:vAlign w:val="center"/>
          </w:tcPr>
          <w:p w14:paraId="371535FD" w14:textId="77777777" w:rsidR="003A64D2" w:rsidRPr="00E12B0E" w:rsidRDefault="003A64D2" w:rsidP="003A64D2">
            <w:pPr>
              <w:spacing w:after="0" w:line="240" w:lineRule="auto"/>
              <w:rPr>
                <w:rFonts w:ascii="Calibri" w:eastAsia="Times New Roman" w:hAnsi="Calibri" w:cs="Calibri"/>
                <w:color w:val="000000"/>
                <w:sz w:val="18"/>
                <w:szCs w:val="18"/>
              </w:rPr>
            </w:pPr>
            <w:r w:rsidRPr="003A64D2">
              <w:rPr>
                <w:rFonts w:ascii="Calibri" w:eastAsia="Times New Roman" w:hAnsi="Calibri" w:cs="Calibri"/>
                <w:b/>
                <w:bCs/>
                <w:color w:val="000000"/>
                <w:sz w:val="18"/>
                <w:szCs w:val="18"/>
              </w:rPr>
              <w:t>Local Consultants ($128,000)</w:t>
            </w:r>
          </w:p>
          <w:p w14:paraId="43C4F4DD" w14:textId="77777777" w:rsidR="003A64D2" w:rsidRPr="00E12B0E" w:rsidRDefault="003A64D2" w:rsidP="003A64D2">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Renewable energy expert (60 days) and financial analyst (60 days) to conduct a feasibility assessment of impactful private financing opportunities for renewable energy: $200/day * 120 days = $24,000 for Years 3 &amp; 4.</w:t>
            </w:r>
          </w:p>
          <w:p w14:paraId="75F2A6D6" w14:textId="77777777" w:rsidR="003A64D2" w:rsidRPr="00E12B0E" w:rsidRDefault="003A64D2" w:rsidP="003A64D2">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Financial analyst (140 days) and social environmental expert (50 days) to replicate and scale up geothermal, solar, wind energy and other renewable energy technologies, particularly for ger districts and municipal facilities in Erdenet: $200/day * 190 days = $38,000 for Years 4 &amp; 5.</w:t>
            </w:r>
          </w:p>
          <w:p w14:paraId="43C9E870" w14:textId="3A42BFCE" w:rsidR="003A64D2" w:rsidRPr="0035398E" w:rsidRDefault="003A64D2" w:rsidP="003A64D2">
            <w:pPr>
              <w:spacing w:after="0" w:line="240" w:lineRule="auto"/>
              <w:rPr>
                <w:rFonts w:ascii="Calibri" w:eastAsia="Times New Roman" w:hAnsi="Calibri" w:cs="Calibri"/>
                <w:b/>
                <w:bCs/>
                <w:color w:val="000000"/>
                <w:sz w:val="18"/>
                <w:szCs w:val="18"/>
              </w:rPr>
            </w:pPr>
            <w:r w:rsidRPr="0035398E">
              <w:rPr>
                <w:rFonts w:ascii="Calibri" w:eastAsia="Times New Roman" w:hAnsi="Calibri" w:cs="Calibri"/>
                <w:b/>
                <w:bCs/>
                <w:color w:val="000000"/>
                <w:sz w:val="18"/>
                <w:szCs w:val="18"/>
              </w:rPr>
              <w:t>In sum: $24,000 + $38,000 = $62,000 for Years 2 – 5 (Output 2.1).</w:t>
            </w:r>
          </w:p>
          <w:p w14:paraId="33E6F52B" w14:textId="77777777" w:rsidR="003A64D2" w:rsidRPr="00E12B0E" w:rsidRDefault="003A64D2" w:rsidP="003A64D2">
            <w:pPr>
              <w:spacing w:after="0" w:line="240" w:lineRule="auto"/>
              <w:rPr>
                <w:rFonts w:ascii="Calibri" w:eastAsia="Times New Roman" w:hAnsi="Calibri" w:cs="Calibri"/>
                <w:color w:val="000000"/>
                <w:sz w:val="18"/>
                <w:szCs w:val="18"/>
              </w:rPr>
            </w:pPr>
          </w:p>
          <w:p w14:paraId="3E583C5A" w14:textId="77777777" w:rsidR="003A64D2" w:rsidRDefault="003A64D2" w:rsidP="003A64D2">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Financial analyst to develop financial solutions to support affordable eco-friendly housing: $200/day * 110 days = $22,000 for Years 3 &amp; 4 (Output2.1).</w:t>
            </w:r>
          </w:p>
          <w:p w14:paraId="2CCD87E7" w14:textId="77777777" w:rsidR="00770F25" w:rsidRPr="00770F25" w:rsidRDefault="00770F25" w:rsidP="00770F25">
            <w:pPr>
              <w:spacing w:after="0" w:line="240" w:lineRule="auto"/>
              <w:rPr>
                <w:rFonts w:ascii="Calibri" w:eastAsia="Times New Roman" w:hAnsi="Calibri" w:cs="Calibri"/>
                <w:b/>
                <w:bCs/>
                <w:color w:val="000000"/>
                <w:sz w:val="18"/>
                <w:szCs w:val="18"/>
              </w:rPr>
            </w:pPr>
          </w:p>
          <w:p w14:paraId="63E37558" w14:textId="77777777" w:rsidR="00770F25" w:rsidRPr="00770F25" w:rsidRDefault="00770F25" w:rsidP="00770F25">
            <w:pPr>
              <w:spacing w:after="0" w:line="240" w:lineRule="auto"/>
              <w:rPr>
                <w:rFonts w:ascii="Calibri" w:eastAsia="Times New Roman" w:hAnsi="Calibri" w:cs="Calibri"/>
                <w:color w:val="000000"/>
                <w:sz w:val="18"/>
                <w:szCs w:val="18"/>
              </w:rPr>
            </w:pPr>
            <w:r w:rsidRPr="00770F25">
              <w:rPr>
                <w:rFonts w:ascii="Calibri" w:eastAsia="Times New Roman" w:hAnsi="Calibri" w:cs="Calibri"/>
                <w:color w:val="000000"/>
                <w:sz w:val="18"/>
                <w:szCs w:val="18"/>
              </w:rPr>
              <w:t>Local consultant to support supply chain-related activities for certification of green and organic products, good manufacturing practices, good hygiene practices, Hazard Analysis and Critical Control Points, including for women-owned SMEs: $200/day * 55 days = $11,000 for Year 1.</w:t>
            </w:r>
          </w:p>
          <w:p w14:paraId="2819954D" w14:textId="77777777" w:rsidR="00770F25" w:rsidRPr="00770F25" w:rsidRDefault="00770F25" w:rsidP="00770F25">
            <w:pPr>
              <w:spacing w:after="0" w:line="240" w:lineRule="auto"/>
              <w:rPr>
                <w:rFonts w:ascii="Calibri" w:eastAsia="Times New Roman" w:hAnsi="Calibri" w:cs="Calibri"/>
                <w:color w:val="000000"/>
                <w:sz w:val="18"/>
                <w:szCs w:val="18"/>
              </w:rPr>
            </w:pPr>
            <w:r w:rsidRPr="00770F25">
              <w:rPr>
                <w:rFonts w:ascii="Calibri" w:eastAsia="Times New Roman" w:hAnsi="Calibri" w:cs="Calibri"/>
                <w:color w:val="000000"/>
                <w:sz w:val="18"/>
                <w:szCs w:val="18"/>
              </w:rPr>
              <w:t>Agronomist (30 days), business analyst (20 days), greenhouse technician (20days), composting technician (20 days) to support operationalizing greenhouse plantations and maintenance in 30 households, including training for greenhouse maintenance, planting -2days, harvesting -2days, safety storage-1days, supply chain development -3days: $200/day * 110 days = $22,000 for Years 1 &amp; 2.</w:t>
            </w:r>
          </w:p>
          <w:p w14:paraId="788166C3" w14:textId="77777777" w:rsidR="00770F25" w:rsidRPr="00770F25" w:rsidRDefault="00770F25" w:rsidP="00770F25">
            <w:pPr>
              <w:spacing w:after="0" w:line="240" w:lineRule="auto"/>
              <w:rPr>
                <w:rFonts w:ascii="Calibri" w:eastAsia="Times New Roman" w:hAnsi="Calibri" w:cs="Calibri"/>
                <w:color w:val="000000"/>
                <w:sz w:val="18"/>
                <w:szCs w:val="18"/>
              </w:rPr>
            </w:pPr>
            <w:r w:rsidRPr="00770F25">
              <w:rPr>
                <w:rFonts w:ascii="Calibri" w:eastAsia="Times New Roman" w:hAnsi="Calibri" w:cs="Calibri"/>
                <w:color w:val="000000"/>
                <w:sz w:val="18"/>
                <w:szCs w:val="18"/>
              </w:rPr>
              <w:t>Local consultant to support supply chain and logistics in Darkhan of farmers and support household income generation including women-owned small businesses: $200/day * 55 days = $11,000 for Year 2.</w:t>
            </w:r>
          </w:p>
          <w:p w14:paraId="7A3144FA" w14:textId="22D577B7" w:rsidR="00FA2CE8" w:rsidRPr="0035398E" w:rsidRDefault="003A64D2" w:rsidP="003A64D2">
            <w:pPr>
              <w:spacing w:after="0" w:line="240" w:lineRule="auto"/>
              <w:rPr>
                <w:rFonts w:ascii="Calibri" w:eastAsia="Times New Roman" w:hAnsi="Calibri" w:cs="Calibri"/>
                <w:b/>
                <w:bCs/>
                <w:color w:val="000000"/>
                <w:sz w:val="18"/>
                <w:szCs w:val="18"/>
              </w:rPr>
            </w:pPr>
            <w:r w:rsidRPr="0035398E">
              <w:rPr>
                <w:rFonts w:ascii="Calibri" w:eastAsia="Times New Roman" w:hAnsi="Calibri" w:cs="Calibri"/>
                <w:b/>
                <w:bCs/>
                <w:color w:val="000000"/>
                <w:sz w:val="18"/>
                <w:szCs w:val="18"/>
              </w:rPr>
              <w:t>In sum: $11,000 + $22,000 + $11,000 = $44,000 for Years 1 – 3 (Output 2.2).</w:t>
            </w:r>
          </w:p>
        </w:tc>
      </w:tr>
      <w:tr w:rsidR="00FA2CE8" w:rsidRPr="00287387" w14:paraId="434AA464"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631175C6" w14:textId="725E6C1D" w:rsidR="00FA2CE8" w:rsidRPr="00287387" w:rsidRDefault="00894F85">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8</w:t>
            </w:r>
          </w:p>
        </w:tc>
        <w:tc>
          <w:tcPr>
            <w:tcW w:w="13320" w:type="dxa"/>
            <w:tcBorders>
              <w:top w:val="single" w:sz="4" w:space="0" w:color="auto"/>
              <w:left w:val="single" w:sz="4" w:space="0" w:color="auto"/>
              <w:right w:val="single" w:sz="4" w:space="0" w:color="auto"/>
            </w:tcBorders>
            <w:vAlign w:val="center"/>
          </w:tcPr>
          <w:p w14:paraId="2FE019CD" w14:textId="77777777" w:rsidR="00FA2CE8" w:rsidRPr="00287387" w:rsidRDefault="00FA2CE8">
            <w:pPr>
              <w:spacing w:after="0" w:line="240" w:lineRule="auto"/>
              <w:rPr>
                <w:rFonts w:ascii="Calibri" w:eastAsia="Times New Roman" w:hAnsi="Calibri" w:cs="Calibri"/>
                <w:b/>
                <w:bCs/>
                <w:color w:val="000000"/>
                <w:sz w:val="18"/>
                <w:szCs w:val="18"/>
              </w:rPr>
            </w:pPr>
            <w:r w:rsidRPr="00287387">
              <w:rPr>
                <w:rFonts w:ascii="Calibri" w:eastAsia="Times New Roman" w:hAnsi="Calibri" w:cs="Calibri"/>
                <w:b/>
                <w:bCs/>
                <w:color w:val="000000"/>
                <w:sz w:val="18"/>
                <w:szCs w:val="18"/>
              </w:rPr>
              <w:t>Travel ($123,200)</w:t>
            </w:r>
          </w:p>
        </w:tc>
      </w:tr>
      <w:tr w:rsidR="001B7BAB" w:rsidRPr="00287387" w14:paraId="1FA8C842" w14:textId="77777777" w:rsidTr="00E12B0E">
        <w:trPr>
          <w:trHeight w:val="20"/>
        </w:trPr>
        <w:tc>
          <w:tcPr>
            <w:tcW w:w="1062" w:type="dxa"/>
            <w:tcBorders>
              <w:top w:val="nil"/>
              <w:left w:val="single" w:sz="4" w:space="0" w:color="auto"/>
              <w:bottom w:val="single" w:sz="4" w:space="0" w:color="auto"/>
              <w:right w:val="single" w:sz="4" w:space="0" w:color="auto"/>
            </w:tcBorders>
            <w:noWrap/>
            <w:vAlign w:val="center"/>
            <w:hideMark/>
          </w:tcPr>
          <w:p w14:paraId="21915EC8"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hideMark/>
          </w:tcPr>
          <w:p w14:paraId="60EDD8F3" w14:textId="77777777" w:rsidR="00FA2CE8" w:rsidRPr="00287387" w:rsidRDefault="00FA2CE8">
            <w:pPr>
              <w:spacing w:after="0" w:line="240" w:lineRule="auto"/>
              <w:rPr>
                <w:rFonts w:ascii="Calibri" w:eastAsia="Times New Roman" w:hAnsi="Calibri" w:cs="Calibri"/>
                <w:b/>
                <w:bCs/>
                <w:color w:val="000000"/>
                <w:sz w:val="18"/>
                <w:szCs w:val="18"/>
              </w:rPr>
            </w:pPr>
            <w:r w:rsidRPr="00287387">
              <w:rPr>
                <w:rFonts w:ascii="Calibri" w:eastAsia="Times New Roman" w:hAnsi="Calibri" w:cs="Calibri"/>
                <w:color w:val="000000"/>
                <w:sz w:val="18"/>
                <w:szCs w:val="18"/>
              </w:rPr>
              <w:t xml:space="preserve">Organize study tours - 7 days workshop - CS for training program 30 people = $90,700 (Output 2.1); Cost of car rental &amp; driver at 50% prorated cost (shared with Component 2) for travel in Darkhan and Erdenet: $100/day * 130 days * 0.5 * 5 years= $32,500 for Years 1 – 5 (Output 2.2). </w:t>
            </w:r>
          </w:p>
        </w:tc>
      </w:tr>
      <w:tr w:rsidR="00FA2CE8" w:rsidRPr="00287387" w14:paraId="52751909"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2917479F" w14:textId="2B667D10" w:rsidR="00FA2CE8" w:rsidRPr="00287387" w:rsidRDefault="00894F85">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9</w:t>
            </w:r>
          </w:p>
        </w:tc>
        <w:tc>
          <w:tcPr>
            <w:tcW w:w="13320" w:type="dxa"/>
            <w:tcBorders>
              <w:top w:val="single" w:sz="4" w:space="0" w:color="auto"/>
              <w:left w:val="single" w:sz="4" w:space="0" w:color="auto"/>
              <w:right w:val="single" w:sz="4" w:space="0" w:color="auto"/>
            </w:tcBorders>
            <w:vAlign w:val="center"/>
          </w:tcPr>
          <w:p w14:paraId="7D2368B6" w14:textId="15D8914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Equipment and Furniture ($</w:t>
            </w:r>
            <w:r w:rsidR="00192594">
              <w:rPr>
                <w:rFonts w:ascii="Calibri" w:eastAsia="Times New Roman" w:hAnsi="Calibri" w:cs="Calibri"/>
                <w:b/>
                <w:bCs/>
                <w:sz w:val="18"/>
                <w:szCs w:val="18"/>
              </w:rPr>
              <w:t>530</w:t>
            </w:r>
            <w:r w:rsidRPr="00287387">
              <w:rPr>
                <w:rFonts w:ascii="Calibri" w:eastAsia="Times New Roman" w:hAnsi="Calibri" w:cs="Calibri"/>
                <w:b/>
                <w:bCs/>
                <w:sz w:val="18"/>
                <w:szCs w:val="18"/>
              </w:rPr>
              <w:t>,000)</w:t>
            </w:r>
          </w:p>
        </w:tc>
      </w:tr>
      <w:tr w:rsidR="001B7BAB" w:rsidRPr="00287387" w14:paraId="3F6A3421" w14:textId="77777777" w:rsidTr="00E12B0E">
        <w:trPr>
          <w:trHeight w:val="20"/>
        </w:trPr>
        <w:tc>
          <w:tcPr>
            <w:tcW w:w="1062" w:type="dxa"/>
            <w:tcBorders>
              <w:left w:val="single" w:sz="4" w:space="0" w:color="auto"/>
              <w:bottom w:val="single" w:sz="4" w:space="0" w:color="auto"/>
              <w:right w:val="single" w:sz="4" w:space="0" w:color="auto"/>
            </w:tcBorders>
            <w:noWrap/>
            <w:vAlign w:val="center"/>
            <w:hideMark/>
          </w:tcPr>
          <w:p w14:paraId="714E3F1D"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hideMark/>
          </w:tcPr>
          <w:p w14:paraId="5AA00A4C" w14:textId="77777777" w:rsidR="00FA2CE8" w:rsidRPr="008060DF" w:rsidRDefault="00FA2CE8">
            <w:pPr>
              <w:spacing w:after="0" w:line="240" w:lineRule="auto"/>
              <w:rPr>
                <w:rFonts w:ascii="Calibri" w:eastAsia="Times New Roman" w:hAnsi="Calibri" w:cs="Calibri"/>
                <w:sz w:val="18"/>
                <w:szCs w:val="18"/>
              </w:rPr>
            </w:pPr>
            <w:r w:rsidRPr="00287387">
              <w:rPr>
                <w:rFonts w:ascii="Calibri" w:eastAsia="Times New Roman" w:hAnsi="Calibri" w:cs="Calibri"/>
                <w:sz w:val="18"/>
                <w:szCs w:val="18"/>
              </w:rPr>
              <w:t>Lab equipment procurement/installation in food chemistry, microbiology, and quarantine laboratories (e.g., HPLC, GC-MS, PCR, ELISA), including training for analysts in UB City, Darkhan and Erdenet: $350,000 total for Years 2 – 4.</w:t>
            </w:r>
            <w:r w:rsidRPr="00287387">
              <w:rPr>
                <w:rFonts w:ascii="Calibri" w:eastAsia="Times New Roman" w:hAnsi="Calibri" w:cs="Calibri"/>
                <w:sz w:val="18"/>
                <w:szCs w:val="18"/>
              </w:rPr>
              <w:br/>
              <w:t xml:space="preserve">Operation and maintenance costs of established pilot winter green house </w:t>
            </w:r>
            <w:r w:rsidRPr="00E12B0E">
              <w:rPr>
                <w:rFonts w:ascii="Calibri" w:eastAsia="Times New Roman" w:hAnsi="Calibri" w:cs="Calibri"/>
                <w:b/>
                <w:bCs/>
                <w:sz w:val="18"/>
                <w:szCs w:val="18"/>
              </w:rPr>
              <w:t>(500sq.m) and test hydroponic cultivation in Erdenet: $30,000 total for Year 4.</w:t>
            </w:r>
            <w:r w:rsidRPr="00E12B0E">
              <w:rPr>
                <w:rFonts w:ascii="Calibri" w:eastAsia="Times New Roman" w:hAnsi="Calibri" w:cs="Calibri"/>
                <w:b/>
                <w:bCs/>
                <w:sz w:val="18"/>
                <w:szCs w:val="18"/>
              </w:rPr>
              <w:br/>
              <w:t xml:space="preserve">In sum: $350,000 + $30,000 = </w:t>
            </w:r>
            <w:r w:rsidRPr="008060DF">
              <w:rPr>
                <w:rFonts w:ascii="Calibri" w:eastAsia="Times New Roman" w:hAnsi="Calibri" w:cs="Calibri"/>
                <w:b/>
                <w:bCs/>
                <w:sz w:val="18"/>
                <w:szCs w:val="18"/>
              </w:rPr>
              <w:t>$380,000</w:t>
            </w:r>
            <w:r w:rsidRPr="00E12B0E">
              <w:rPr>
                <w:rFonts w:ascii="Calibri" w:eastAsia="Times New Roman" w:hAnsi="Calibri" w:cs="Calibri"/>
                <w:b/>
                <w:bCs/>
                <w:sz w:val="18"/>
                <w:szCs w:val="18"/>
              </w:rPr>
              <w:t xml:space="preserve"> for Years 2 – 4 (Output 2.2).   </w:t>
            </w:r>
          </w:p>
          <w:p w14:paraId="65789B1D" w14:textId="77777777" w:rsidR="008060DF" w:rsidRPr="00E12B0E" w:rsidRDefault="008060DF" w:rsidP="008060DF">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lastRenderedPageBreak/>
              <w:t>Equipment purchases initial investment for developing waste recycling transportation logistics center, Localized warehouses, make manpower urban, and reduce waste by 50 percent: $50,000 total for Years 2 &amp; 3.</w:t>
            </w:r>
          </w:p>
          <w:p w14:paraId="5EE393CE" w14:textId="77777777" w:rsidR="008060DF" w:rsidRPr="002C45C7" w:rsidRDefault="008060DF" w:rsidP="008060DF">
            <w:pPr>
              <w:spacing w:after="0" w:line="240" w:lineRule="auto"/>
              <w:rPr>
                <w:rFonts w:ascii="Calibri" w:eastAsia="Times New Roman" w:hAnsi="Calibri" w:cs="Calibri"/>
                <w:b/>
                <w:bCs/>
                <w:sz w:val="18"/>
                <w:szCs w:val="18"/>
              </w:rPr>
            </w:pPr>
            <w:r w:rsidRPr="00E12B0E">
              <w:rPr>
                <w:rFonts w:ascii="Calibri" w:eastAsia="Times New Roman" w:hAnsi="Calibri" w:cs="Calibri"/>
                <w:sz w:val="18"/>
                <w:szCs w:val="18"/>
              </w:rPr>
              <w:t>Installation costs for equipment for establishing pilot small-scaled food waste compost center (Create at least 5 jobs) and soil improving and compost making and food waste storing in Darkhan: $100,000 total for Years 4 &amp; 5.</w:t>
            </w:r>
          </w:p>
          <w:p w14:paraId="61D83B5C" w14:textId="710D65D1" w:rsidR="00040BD2" w:rsidRPr="002C45C7" w:rsidRDefault="008060DF" w:rsidP="002C45C7">
            <w:pPr>
              <w:spacing w:after="0" w:line="240" w:lineRule="auto"/>
              <w:rPr>
                <w:rFonts w:ascii="Calibri" w:eastAsia="Times New Roman" w:hAnsi="Calibri" w:cs="Calibri"/>
                <w:sz w:val="18"/>
                <w:szCs w:val="18"/>
              </w:rPr>
            </w:pPr>
            <w:r w:rsidRPr="002C45C7">
              <w:rPr>
                <w:rFonts w:ascii="Calibri" w:eastAsia="Times New Roman" w:hAnsi="Calibri" w:cs="Calibri"/>
                <w:b/>
                <w:bCs/>
                <w:sz w:val="18"/>
                <w:szCs w:val="18"/>
              </w:rPr>
              <w:t>In sum: $50,000 + $100,000 = $150,000 for Years 2 – 5 (Output 2.4).</w:t>
            </w:r>
          </w:p>
        </w:tc>
      </w:tr>
      <w:tr w:rsidR="00FA2CE8" w:rsidRPr="00287387" w14:paraId="757A8A8E"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685EAB8E" w14:textId="233C351C" w:rsidR="00FA2CE8" w:rsidRPr="00287387" w:rsidRDefault="008060DF">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lastRenderedPageBreak/>
              <w:t>10</w:t>
            </w:r>
          </w:p>
        </w:tc>
        <w:tc>
          <w:tcPr>
            <w:tcW w:w="13320" w:type="dxa"/>
            <w:tcBorders>
              <w:top w:val="single" w:sz="4" w:space="0" w:color="auto"/>
              <w:left w:val="single" w:sz="4" w:space="0" w:color="auto"/>
              <w:right w:val="single" w:sz="4" w:space="0" w:color="auto"/>
            </w:tcBorders>
            <w:vAlign w:val="center"/>
          </w:tcPr>
          <w:p w14:paraId="12E85110" w14:textId="57CE3F99"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Materials &amp; Goods ($</w:t>
            </w:r>
            <w:r w:rsidR="00F9175A">
              <w:rPr>
                <w:rFonts w:ascii="Calibri" w:eastAsia="Times New Roman" w:hAnsi="Calibri" w:cs="Calibri"/>
                <w:b/>
                <w:bCs/>
                <w:sz w:val="18"/>
                <w:szCs w:val="18"/>
              </w:rPr>
              <w:t>145,186</w:t>
            </w:r>
            <w:r w:rsidRPr="00287387">
              <w:rPr>
                <w:rFonts w:ascii="Calibri" w:eastAsia="Times New Roman" w:hAnsi="Calibri" w:cs="Calibri"/>
                <w:b/>
                <w:bCs/>
                <w:sz w:val="18"/>
                <w:szCs w:val="18"/>
              </w:rPr>
              <w:t>)</w:t>
            </w:r>
          </w:p>
        </w:tc>
      </w:tr>
      <w:tr w:rsidR="001B7BAB" w:rsidRPr="00287387" w14:paraId="3D7A668D" w14:textId="77777777" w:rsidTr="00E12B0E">
        <w:trPr>
          <w:trHeight w:val="20"/>
        </w:trPr>
        <w:tc>
          <w:tcPr>
            <w:tcW w:w="1062" w:type="dxa"/>
            <w:tcBorders>
              <w:top w:val="nil"/>
              <w:left w:val="single" w:sz="4" w:space="0" w:color="auto"/>
              <w:right w:val="single" w:sz="4" w:space="0" w:color="auto"/>
            </w:tcBorders>
            <w:noWrap/>
            <w:vAlign w:val="center"/>
            <w:hideMark/>
          </w:tcPr>
          <w:p w14:paraId="79226F2E"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right w:val="single" w:sz="4" w:space="0" w:color="auto"/>
            </w:tcBorders>
            <w:vAlign w:val="center"/>
            <w:hideMark/>
          </w:tcPr>
          <w:p w14:paraId="391032D2"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 xml:space="preserve">Procurement of construction materials for a pilot water recycling technology at Erdenet: </w:t>
            </w:r>
            <w:r w:rsidRPr="00287387">
              <w:rPr>
                <w:rFonts w:ascii="Calibri" w:eastAsia="Times New Roman" w:hAnsi="Calibri" w:cs="Calibri"/>
                <w:b/>
                <w:bCs/>
                <w:sz w:val="18"/>
                <w:szCs w:val="18"/>
              </w:rPr>
              <w:t>$50,000</w:t>
            </w:r>
            <w:r w:rsidRPr="00287387">
              <w:rPr>
                <w:rFonts w:ascii="Calibri" w:eastAsia="Times New Roman" w:hAnsi="Calibri" w:cs="Calibri"/>
                <w:sz w:val="18"/>
                <w:szCs w:val="18"/>
              </w:rPr>
              <w:t xml:space="preserve"> total for Years 3 &amp; 4 (Output 2.3).</w:t>
            </w:r>
            <w:r w:rsidRPr="00287387">
              <w:rPr>
                <w:rFonts w:ascii="Calibri" w:eastAsia="Times New Roman" w:hAnsi="Calibri" w:cs="Calibri"/>
                <w:sz w:val="18"/>
                <w:szCs w:val="18"/>
              </w:rPr>
              <w:br/>
            </w:r>
          </w:p>
        </w:tc>
      </w:tr>
      <w:tr w:rsidR="00FA2CE8" w:rsidRPr="00287387" w14:paraId="5FE435D9" w14:textId="77777777" w:rsidTr="00E12B0E">
        <w:trPr>
          <w:trHeight w:val="20"/>
        </w:trPr>
        <w:tc>
          <w:tcPr>
            <w:tcW w:w="1062" w:type="dxa"/>
            <w:tcBorders>
              <w:top w:val="nil"/>
              <w:left w:val="single" w:sz="4" w:space="0" w:color="auto"/>
              <w:bottom w:val="single" w:sz="4" w:space="0" w:color="auto"/>
              <w:right w:val="single" w:sz="4" w:space="0" w:color="auto"/>
            </w:tcBorders>
            <w:noWrap/>
            <w:vAlign w:val="center"/>
          </w:tcPr>
          <w:p w14:paraId="1BBCF4E9"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tcPr>
          <w:p w14:paraId="1EC58898" w14:textId="77777777" w:rsidR="00FA2CE8" w:rsidRDefault="00FA2CE8">
            <w:pPr>
              <w:spacing w:after="0" w:line="240" w:lineRule="auto"/>
              <w:rPr>
                <w:rFonts w:ascii="Calibri" w:eastAsia="Times New Roman" w:hAnsi="Calibri" w:cs="Calibri"/>
                <w:sz w:val="18"/>
                <w:szCs w:val="18"/>
              </w:rPr>
            </w:pPr>
            <w:r w:rsidRPr="00287387">
              <w:rPr>
                <w:rFonts w:ascii="Calibri" w:eastAsia="Times New Roman" w:hAnsi="Calibri" w:cs="Calibri"/>
                <w:sz w:val="18"/>
                <w:szCs w:val="18"/>
              </w:rPr>
              <w:t xml:space="preserve">Procurement of materials for construction of at least 1 spring protection mechanism in all cities to support protection of springs and upstream watershed areas: </w:t>
            </w:r>
            <w:r w:rsidRPr="00287387">
              <w:rPr>
                <w:rFonts w:ascii="Calibri" w:eastAsia="Times New Roman" w:hAnsi="Calibri" w:cs="Calibri"/>
                <w:b/>
                <w:bCs/>
                <w:sz w:val="18"/>
                <w:szCs w:val="18"/>
              </w:rPr>
              <w:t>$50,000</w:t>
            </w:r>
            <w:r w:rsidRPr="00287387">
              <w:rPr>
                <w:rFonts w:ascii="Calibri" w:eastAsia="Times New Roman" w:hAnsi="Calibri" w:cs="Calibri"/>
                <w:sz w:val="18"/>
                <w:szCs w:val="18"/>
              </w:rPr>
              <w:t xml:space="preserve"> total for Year 3 (Output 2.4).</w:t>
            </w:r>
          </w:p>
          <w:p w14:paraId="3B0C3F46" w14:textId="249CCE04" w:rsidR="008060DF" w:rsidRPr="00287387" w:rsidRDefault="008060DF">
            <w:pPr>
              <w:spacing w:after="0" w:line="240" w:lineRule="auto"/>
              <w:rPr>
                <w:rFonts w:ascii="Calibri" w:eastAsia="Times New Roman" w:hAnsi="Calibri" w:cs="Calibri"/>
                <w:sz w:val="18"/>
                <w:szCs w:val="18"/>
              </w:rPr>
            </w:pPr>
            <w:r w:rsidRPr="008060DF">
              <w:rPr>
                <w:rFonts w:ascii="Calibri" w:eastAsia="Times New Roman" w:hAnsi="Calibri" w:cs="Calibri"/>
                <w:sz w:val="18"/>
                <w:szCs w:val="18"/>
              </w:rPr>
              <w:t>Procurement of berry trees for establishment of 20ha of tree nurseries in Darkhan: ca. 100,000 trees for 160 households including procurement, planting, 3-year nursing, 4th year harvesting training and market placement: $45,186 total for Year 3 (Output 2.2).</w:t>
            </w:r>
          </w:p>
        </w:tc>
      </w:tr>
      <w:tr w:rsidR="00FA2CE8" w:rsidRPr="00287387" w14:paraId="272B5AA2" w14:textId="77777777" w:rsidTr="00E12B0E">
        <w:trPr>
          <w:trHeight w:val="20"/>
        </w:trPr>
        <w:tc>
          <w:tcPr>
            <w:tcW w:w="1062" w:type="dxa"/>
            <w:tcBorders>
              <w:top w:val="single" w:sz="4" w:space="0" w:color="auto"/>
              <w:left w:val="single" w:sz="4" w:space="0" w:color="auto"/>
              <w:right w:val="single" w:sz="4" w:space="0" w:color="auto"/>
            </w:tcBorders>
            <w:noWrap/>
          </w:tcPr>
          <w:p w14:paraId="37B12CC7" w14:textId="1E6AB4EA" w:rsidR="00FA2CE8" w:rsidRPr="00287387" w:rsidRDefault="00FA2CE8" w:rsidP="00171F2F">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1</w:t>
            </w:r>
            <w:r w:rsidR="006147DB">
              <w:rPr>
                <w:rFonts w:ascii="Aptos Narrow" w:eastAsia="Times New Roman" w:hAnsi="Aptos Narrow" w:cs="Times New Roman"/>
                <w:color w:val="000000"/>
                <w:sz w:val="18"/>
                <w:szCs w:val="18"/>
              </w:rPr>
              <w:t>1</w:t>
            </w:r>
          </w:p>
        </w:tc>
        <w:tc>
          <w:tcPr>
            <w:tcW w:w="13320" w:type="dxa"/>
            <w:tcBorders>
              <w:top w:val="single" w:sz="4" w:space="0" w:color="auto"/>
              <w:left w:val="single" w:sz="4" w:space="0" w:color="auto"/>
              <w:right w:val="single" w:sz="4" w:space="0" w:color="auto"/>
            </w:tcBorders>
            <w:vAlign w:val="center"/>
          </w:tcPr>
          <w:p w14:paraId="1431A7D6" w14:textId="77777777" w:rsidR="00272077" w:rsidRPr="00272077" w:rsidRDefault="00272077" w:rsidP="00272077">
            <w:pPr>
              <w:spacing w:after="0" w:line="240" w:lineRule="auto"/>
              <w:rPr>
                <w:rFonts w:ascii="Calibri" w:eastAsia="Times New Roman" w:hAnsi="Calibri" w:cs="Calibri"/>
                <w:b/>
                <w:bCs/>
                <w:sz w:val="18"/>
                <w:szCs w:val="18"/>
              </w:rPr>
            </w:pPr>
            <w:r w:rsidRPr="00272077">
              <w:rPr>
                <w:rFonts w:ascii="Calibri" w:eastAsia="Times New Roman" w:hAnsi="Calibri" w:cs="Calibri"/>
                <w:b/>
                <w:bCs/>
                <w:sz w:val="18"/>
                <w:szCs w:val="18"/>
              </w:rPr>
              <w:t>Contractual Services-Companies ($2,146,235)</w:t>
            </w:r>
          </w:p>
          <w:p w14:paraId="50007636"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expert advice on improving urban food system sustainability: $200/day * 220 days * 0.5 (50% LOE) = $44,000 for Years 1 – 3.</w:t>
            </w:r>
          </w:p>
          <w:p w14:paraId="3CC3DBAC"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upgrade existing platform for citizen engagement (accessibility and inclusive features) in urban planning and programming, promote public awareness IT consultant - 120 w.days (intermittent contract for 1.5 years): $30,000 for Year 2 &amp; 3.</w:t>
            </w:r>
          </w:p>
          <w:p w14:paraId="63DC3CEA" w14:textId="2879B670" w:rsidR="00272077" w:rsidRPr="00E12B0E" w:rsidRDefault="00272077" w:rsidP="009700CC">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conduct pre-investment planning and technical design for small-scale solid waste incineration in line with EU environmental and health standards, with a focus on feasibility, emissions control requirements, and community health safeguards in Erdenet: $250/day * 420 days = $105,000 for Years 2 &amp; 3 (Output 2.4).</w:t>
            </w:r>
          </w:p>
          <w:p w14:paraId="1319C1F0"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implement zero chimney incentive/subsidy program for alternative heating solutions: $100,000 lump sum for years 3 – 5.</w:t>
            </w:r>
          </w:p>
          <w:p w14:paraId="5E31E15D"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chemical analyst (60 days) and waste management specialist (60 days) to conduct feasibility assessment for landfill methane harvesting in UB city: $250/day * 120 days = $30,000 for Years 1 &amp; 2.</w:t>
            </w:r>
          </w:p>
          <w:p w14:paraId="3A9F8A12" w14:textId="77777777" w:rsidR="00272077" w:rsidRPr="00501431"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chemical analyst (120 days) and waste management specialist (120 days) to pilot harvesting of landfill methane in Darkhan. : $250/day * 240 days = $60,000 for Years 3 &amp; 4.</w:t>
            </w:r>
          </w:p>
          <w:p w14:paraId="1580B3DA" w14:textId="77777777" w:rsidR="00272077" w:rsidRPr="00501431" w:rsidRDefault="00272077" w:rsidP="00272077">
            <w:pPr>
              <w:spacing w:after="0" w:line="240" w:lineRule="auto"/>
              <w:rPr>
                <w:rFonts w:ascii="Calibri" w:eastAsia="Times New Roman" w:hAnsi="Calibri" w:cs="Calibri"/>
                <w:sz w:val="18"/>
                <w:szCs w:val="18"/>
              </w:rPr>
            </w:pPr>
            <w:r w:rsidRPr="00501431">
              <w:rPr>
                <w:rFonts w:ascii="Calibri" w:eastAsia="Times New Roman" w:hAnsi="Calibri" w:cs="Calibri"/>
                <w:sz w:val="18"/>
                <w:szCs w:val="18"/>
              </w:rPr>
              <w:t>Local firm to Support supply chain (GMP, GHP, HACCP, marketing), including women owned SMEs</w:t>
            </w:r>
          </w:p>
          <w:p w14:paraId="05806779" w14:textId="77777777" w:rsidR="00272077" w:rsidRPr="00501431" w:rsidRDefault="00272077" w:rsidP="00272077">
            <w:pPr>
              <w:spacing w:after="0" w:line="240" w:lineRule="auto"/>
              <w:rPr>
                <w:rFonts w:ascii="Calibri" w:eastAsia="Times New Roman" w:hAnsi="Calibri" w:cs="Calibri"/>
                <w:sz w:val="18"/>
                <w:szCs w:val="18"/>
              </w:rPr>
            </w:pPr>
            <w:r w:rsidRPr="00501431">
              <w:rPr>
                <w:rFonts w:ascii="Calibri" w:eastAsia="Times New Roman" w:hAnsi="Calibri" w:cs="Calibri"/>
                <w:sz w:val="18"/>
                <w:szCs w:val="18"/>
              </w:rPr>
              <w:t>Local firm to provide chemical analyst (120 days) and waste management specialist (120 days), including EIA per SESP and ESMF to pilot small-scale demonstration of green waste biogas generation in Darkhan: $250/day * 240 days = $60,000 for Years 4 &amp; 5.</w:t>
            </w:r>
          </w:p>
          <w:p w14:paraId="2A0E460E" w14:textId="77777777" w:rsidR="00272077" w:rsidRPr="00E12B0E" w:rsidRDefault="00272077" w:rsidP="00272077">
            <w:pPr>
              <w:spacing w:after="0" w:line="240" w:lineRule="auto"/>
              <w:rPr>
                <w:rFonts w:ascii="Calibri" w:eastAsia="Times New Roman" w:hAnsi="Calibri" w:cs="Calibri"/>
                <w:sz w:val="18"/>
                <w:szCs w:val="18"/>
              </w:rPr>
            </w:pPr>
            <w:r w:rsidRPr="00501431">
              <w:rPr>
                <w:rFonts w:ascii="Calibri" w:eastAsia="Times New Roman" w:hAnsi="Calibri" w:cs="Calibri"/>
                <w:sz w:val="18"/>
                <w:szCs w:val="18"/>
              </w:rPr>
              <w:t xml:space="preserve">Local firm to provide green architect and engineer to provide building design models and codes </w:t>
            </w:r>
            <w:r w:rsidRPr="00E12B0E">
              <w:rPr>
                <w:rFonts w:ascii="Calibri" w:eastAsia="Times New Roman" w:hAnsi="Calibri" w:cs="Calibri"/>
                <w:sz w:val="18"/>
                <w:szCs w:val="18"/>
              </w:rPr>
              <w:t>for cities, along with technical support on architectural design: $250/day * 220 days = $55,000 for Years 4 &amp; 5.</w:t>
            </w:r>
          </w:p>
          <w:p w14:paraId="00A24A4D"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pilot 2 eco-friendly housing constructions in Darkhan’s new development areas (subject to validation): $25,000/project * 2 = $50,000 for Years 4 &amp; 5.</w:t>
            </w:r>
          </w:p>
          <w:p w14:paraId="6D091CD3"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pilot 2 eco-friendly housing constructions in UB’s ger areas (subject to validation): $25,000/project * 2 = $50,000 for Years 4 &amp; 5.</w:t>
            </w:r>
          </w:p>
          <w:p w14:paraId="11A3B4FB"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construction engineer (60 days) and social and environmental expert (60 days) to promote passive heating and cooling technologies in ger areas of UB city: $250/day * 120 days = $30,000 for Years 4 &amp; 5.</w:t>
            </w:r>
          </w:p>
          <w:p w14:paraId="5062B69B"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establish and pilot energy efficient building in public park of Erdenet: $362,319 lump sum for years 4 &amp; 5.</w:t>
            </w:r>
          </w:p>
          <w:p w14:paraId="760445B3"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transportation engineer (80 days), civil engineer (80 days), Health and Safety Specialist (20 days), Lawyer (20 days) to support the establishment of a Green City alliance in the construction sector in UB city: $250/day * 200 days = $50,000 for Years 2 – 4.</w:t>
            </w:r>
          </w:p>
          <w:p w14:paraId="1CF2EBBA"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develop detailed design, construct or install rainwater harvesting systems (rainwater harvesting systems installed at 3 buildings in each target city) = $5,000 materials and labor per site * 3 buildings * 3 cities + $5,000 total for design work = $50,000 for Years 1 – 3.</w:t>
            </w:r>
          </w:p>
          <w:p w14:paraId="2E49F040"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Urban planner (150 days), civil engineer (220 days), architect (120 days), Social and environment specialist (60 days), budget analyst (100 days), health and safety specialist (20 days) to promote low-energy and CDW circular construction materials, promote increased green credit in construction sector loan financing, with a focus on incentivizing construction waste management and the circular economy of building materials, support retrofitting public buildings with energy-efficient technologies and organize green building technology and innovation fair: for lump sum of $154,493.77 for Years 1 – 5.</w:t>
            </w:r>
          </w:p>
          <w:p w14:paraId="65928B22" w14:textId="77777777" w:rsidR="00272077" w:rsidRPr="00E12B0E" w:rsidRDefault="00272077" w:rsidP="00272077">
            <w:pPr>
              <w:spacing w:after="0" w:line="240" w:lineRule="auto"/>
              <w:rPr>
                <w:rFonts w:ascii="Calibri" w:eastAsia="Times New Roman" w:hAnsi="Calibri" w:cs="Calibri"/>
                <w:sz w:val="18"/>
                <w:szCs w:val="18"/>
              </w:rPr>
            </w:pPr>
          </w:p>
          <w:p w14:paraId="41F086EC" w14:textId="215FBB13" w:rsidR="00272077" w:rsidRPr="008E4CA9" w:rsidRDefault="00272077" w:rsidP="00272077">
            <w:pPr>
              <w:spacing w:after="0" w:line="240" w:lineRule="auto"/>
              <w:rPr>
                <w:rFonts w:ascii="Calibri" w:eastAsia="Times New Roman" w:hAnsi="Calibri" w:cs="Calibri"/>
                <w:b/>
                <w:bCs/>
                <w:sz w:val="18"/>
                <w:szCs w:val="18"/>
              </w:rPr>
            </w:pPr>
            <w:r w:rsidRPr="008E4CA9">
              <w:rPr>
                <w:rFonts w:ascii="Calibri" w:eastAsia="Times New Roman" w:hAnsi="Calibri" w:cs="Calibri"/>
                <w:b/>
                <w:bCs/>
                <w:sz w:val="18"/>
                <w:szCs w:val="18"/>
              </w:rPr>
              <w:t>In sum: 44,000 + 30,000 + 105,000 + $100,000 + $30,000 + $60,000 + $60,000 +$55,000 + $50,000 + $50,000 + $30,000 + $362,319 + $50,000 + $50,000 + $154,493.77 = $1,</w:t>
            </w:r>
            <w:r w:rsidR="009700CC" w:rsidRPr="008E4CA9">
              <w:rPr>
                <w:rFonts w:ascii="Calibri" w:eastAsia="Times New Roman" w:hAnsi="Calibri" w:cs="Calibri"/>
                <w:b/>
                <w:bCs/>
                <w:sz w:val="18"/>
                <w:szCs w:val="18"/>
              </w:rPr>
              <w:t>230,812.77</w:t>
            </w:r>
            <w:r w:rsidRPr="008E4CA9">
              <w:rPr>
                <w:rFonts w:ascii="Calibri" w:eastAsia="Times New Roman" w:hAnsi="Calibri" w:cs="Calibri"/>
                <w:b/>
                <w:bCs/>
                <w:sz w:val="18"/>
                <w:szCs w:val="18"/>
              </w:rPr>
              <w:t xml:space="preserve"> for Years 1 – 5 (Outcome 2.1).</w:t>
            </w:r>
          </w:p>
          <w:p w14:paraId="4374D0F8" w14:textId="77777777" w:rsidR="00272077" w:rsidRPr="00E12B0E" w:rsidRDefault="00272077" w:rsidP="00272077">
            <w:pPr>
              <w:spacing w:after="0" w:line="240" w:lineRule="auto"/>
              <w:rPr>
                <w:rFonts w:ascii="Calibri" w:eastAsia="Times New Roman" w:hAnsi="Calibri" w:cs="Calibri"/>
                <w:sz w:val="18"/>
                <w:szCs w:val="18"/>
              </w:rPr>
            </w:pPr>
          </w:p>
          <w:p w14:paraId="4C23945C" w14:textId="30D6356A" w:rsidR="00272077" w:rsidRPr="00E12B0E" w:rsidRDefault="00272077" w:rsidP="0075412B">
            <w:pPr>
              <w:spacing w:after="0" w:line="240" w:lineRule="auto"/>
              <w:rPr>
                <w:rFonts w:ascii="Calibri" w:eastAsia="Times New Roman" w:hAnsi="Calibri"/>
                <w:sz w:val="18"/>
                <w:lang w:bidi="th-TH"/>
              </w:rPr>
            </w:pPr>
            <w:r w:rsidRPr="00E12B0E">
              <w:rPr>
                <w:rFonts w:ascii="Calibri" w:eastAsia="Times New Roman" w:hAnsi="Calibri" w:cs="Calibri"/>
                <w:sz w:val="18"/>
                <w:szCs w:val="18"/>
              </w:rPr>
              <w:lastRenderedPageBreak/>
              <w:t>Sustainable agriculture expert institution to promote regenerative agriculture practices covering 48,372.7 ha of cropland, implement pest and rodent control in pastureland areas, and additional perennial seeding activities: $70,000 lump sum for Years 1 – 4.</w:t>
            </w:r>
          </w:p>
          <w:p w14:paraId="0BFF67DD"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hydrologist (240 days), environmental social specialist (120 days), fencing construction, health and safety specialist (120 days), forestry specialist (120 days) to support the increase of green spaces or urban and peri-urban areas through both public park and household landscaping, including contribution to area of degraded agricultural lands restored, area of forest and forest land restored and area of natural grass and shrublands restored in all 3 cities: average $266/day * 600 days = $159,600 for Years 2 – 5.</w:t>
            </w:r>
          </w:p>
          <w:p w14:paraId="604045FA"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biologist (80 days), wildlife researchers (60 days), flora specialist (60 days), protected areas specialist (60 days) to develop biodiversity habitat assessment in target cities including Special and Local Protected areas (biodiversity: qualitative assessment to define Connectivity, eco corridor and wildlife migration): average $177/month * 260 days = $46,100 for Years 2 &amp; 3.</w:t>
            </w:r>
          </w:p>
          <w:p w14:paraId="1CC9669B"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facilitate crop land improvement in crop land areas in targeted peri-urban areas, and additional perennial seeding activities in Darkhan: $20,000 lump sum for Year 4.</w:t>
            </w:r>
          </w:p>
          <w:p w14:paraId="75721987"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undertake pasture pest and rodent control in pastureland areas, and additional perennial seeding activities in Erdenet: $20,000 lump sum for Year 2.</w:t>
            </w:r>
          </w:p>
          <w:p w14:paraId="354A4C5A"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land expert (60 days), environmental social expert (20 days), flora specialist (60 days), hydro-construction specialist (30 days) to develop design and drawing for green corridors and park along Erdenet river to improve people’s well-being: $250/day * 170 days = $42,500 for Years 1 – 3.</w:t>
            </w:r>
          </w:p>
          <w:p w14:paraId="7E5FD95B"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support sterilization program of stray/feral dogs and cats in Bogd Khan SPA, UB City: $50,000 lump sum for Years 2 &amp; 3.</w:t>
            </w:r>
          </w:p>
          <w:p w14:paraId="3E226EE5" w14:textId="77777777" w:rsidR="00272077" w:rsidRPr="008E4CA9" w:rsidRDefault="00272077" w:rsidP="00272077">
            <w:pPr>
              <w:spacing w:after="0" w:line="240" w:lineRule="auto"/>
              <w:rPr>
                <w:rFonts w:ascii="Calibri" w:eastAsia="Times New Roman" w:hAnsi="Calibri" w:cs="Calibri"/>
                <w:b/>
                <w:bCs/>
                <w:sz w:val="18"/>
                <w:szCs w:val="18"/>
              </w:rPr>
            </w:pPr>
            <w:r w:rsidRPr="008E4CA9">
              <w:rPr>
                <w:rFonts w:ascii="Calibri" w:eastAsia="Times New Roman" w:hAnsi="Calibri" w:cs="Calibri"/>
                <w:b/>
                <w:bCs/>
                <w:sz w:val="18"/>
                <w:szCs w:val="18"/>
              </w:rPr>
              <w:t>In sum: $70,000 + $159,600 + $46,100 + $20,000 + $20,000 + $42,500 + $50,000 = $408,200.00 for Years 1 – 4 (Outcome 2.2).</w:t>
            </w:r>
          </w:p>
          <w:p w14:paraId="4A052454" w14:textId="77777777" w:rsidR="00272077" w:rsidRPr="00E12B0E" w:rsidRDefault="00272077" w:rsidP="00272077">
            <w:pPr>
              <w:spacing w:after="0" w:line="240" w:lineRule="auto"/>
              <w:rPr>
                <w:rFonts w:ascii="Calibri" w:eastAsia="Times New Roman" w:hAnsi="Calibri" w:cs="Calibri"/>
                <w:sz w:val="18"/>
                <w:szCs w:val="18"/>
              </w:rPr>
            </w:pPr>
          </w:p>
          <w:p w14:paraId="424F7BE3"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land expert (60 days), environmental social expert (60 days), hydrologist (60 days), health and safety expert (60 days), hydro-construction engineer (60 days), disaster management specialist (60 days) to support improvement of flood risk management system in Darkhan by conducting site-based assessment of flood control systems and restoration measures proposed, conduct preliminary surveys to determine flood-prone areas, number of affected people and value of assets in flood risks areas and update existing flood risk management plan of Darkhan city that will integrate into Darkhan city’s development master plan: average $138.9/day * 360 days= $50,000 for Years 2 &amp; 3.</w:t>
            </w:r>
          </w:p>
          <w:p w14:paraId="7E509757"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hydrologist (80 days), Environmental Social specialist (40 days), construction of fencing, health and safety specialist (40 days) to conduct site selection, develop detail design and drawing of riparian zones in Erdenet and Darkhan: $200/day * 160 days = $32,000 for Years 4 &amp; 5.</w:t>
            </w:r>
          </w:p>
          <w:p w14:paraId="74CAE9AD"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identify target households and buildings, purchase and install smart water meters (500 households at each targeted cities): $32,500 lump sum for Year 1.</w:t>
            </w:r>
          </w:p>
          <w:p w14:paraId="27738277"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 xml:space="preserve">Local firm to construct 4 new water distribution kiosks with innovative technologies in Darkhan: $80,000 lump sum for Year 3. </w:t>
            </w:r>
          </w:p>
          <w:p w14:paraId="1560E95F"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civil engineer (60 days), hydrologist (60 days) to facilitate construction of a grey water treatment plant in Darkhan: $250/day * 120 days = $30,000 for Year 2.</w:t>
            </w:r>
          </w:p>
          <w:p w14:paraId="41E5A8B2"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Hydro-engineer, Hydrogeologist, Hydrologist, E&amp;S Expert, GIS Expert, Finance Expert to develop detailed design and facilitate construction of 1 artificial water reservoir or pond in Darkhan, including EIA: lump sum for $125,000 for Years 2 – 4.</w:t>
            </w:r>
          </w:p>
          <w:p w14:paraId="22857D92"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provide Hydro-engineer (60 days), Hydrologist (60 days), Environmental social expert (60 days) to conduct detailed design (through surface or subsurface flow approach) of a pilot wetland water treatment operation 10,000 sqm in size just upstream of Erdenet City, including EIA: average $370.7/day * 180 days = $66,723 for Years 4 &amp; 5.</w:t>
            </w:r>
          </w:p>
          <w:p w14:paraId="762F19C3" w14:textId="77777777" w:rsidR="00272077" w:rsidRPr="008E4CA9" w:rsidRDefault="00272077" w:rsidP="00272077">
            <w:pPr>
              <w:spacing w:after="0" w:line="240" w:lineRule="auto"/>
              <w:rPr>
                <w:rFonts w:ascii="Calibri" w:eastAsia="Times New Roman" w:hAnsi="Calibri" w:cs="Calibri"/>
                <w:b/>
                <w:bCs/>
                <w:sz w:val="18"/>
                <w:szCs w:val="18"/>
              </w:rPr>
            </w:pPr>
            <w:r w:rsidRPr="008E4CA9">
              <w:rPr>
                <w:rFonts w:ascii="Calibri" w:eastAsia="Times New Roman" w:hAnsi="Calibri" w:cs="Calibri"/>
                <w:b/>
                <w:bCs/>
                <w:sz w:val="18"/>
                <w:szCs w:val="18"/>
              </w:rPr>
              <w:t xml:space="preserve">In sum: $50,000 + $32,000 + $32,500 + $80,000 + $30,000 + $125,000 + $66,723 = $416,223 for Years 1 – 5 (Outcome 2.3).   </w:t>
            </w:r>
          </w:p>
          <w:p w14:paraId="07FC31DF" w14:textId="77777777" w:rsidR="00272077" w:rsidRPr="00E12B0E" w:rsidRDefault="00272077" w:rsidP="00272077">
            <w:pPr>
              <w:spacing w:after="0" w:line="240" w:lineRule="auto"/>
              <w:rPr>
                <w:rFonts w:ascii="Calibri" w:eastAsia="Times New Roman" w:hAnsi="Calibri" w:cs="Calibri"/>
                <w:sz w:val="18"/>
                <w:szCs w:val="18"/>
              </w:rPr>
            </w:pPr>
          </w:p>
          <w:p w14:paraId="7111FE5E"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support optimization of battery recycling transportation logistics management (hazardous): $41,000 lump sum for Years 2 – 4.</w:t>
            </w:r>
          </w:p>
          <w:p w14:paraId="5A584B7E" w14:textId="77777777" w:rsidR="00272077" w:rsidRPr="00E12B0E" w:rsidRDefault="00272077" w:rsidP="00272077">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firm to support standards for emissions of incineration plant and public monitoring and controlling in UB city: $50,000 lump sum for Years 2 – 5.</w:t>
            </w:r>
          </w:p>
          <w:p w14:paraId="230F909B" w14:textId="7EAB30CC" w:rsidR="00FA2CE8" w:rsidRPr="00287387" w:rsidRDefault="00272077" w:rsidP="00272077">
            <w:pPr>
              <w:spacing w:after="0" w:line="240" w:lineRule="auto"/>
              <w:rPr>
                <w:rFonts w:ascii="Calibri" w:eastAsia="Times New Roman" w:hAnsi="Calibri" w:cs="Calibri"/>
                <w:b/>
                <w:bCs/>
                <w:sz w:val="18"/>
                <w:szCs w:val="18"/>
              </w:rPr>
            </w:pPr>
            <w:r w:rsidRPr="00E12B0E">
              <w:rPr>
                <w:rFonts w:ascii="Calibri" w:eastAsia="Times New Roman" w:hAnsi="Calibri" w:cs="Calibri"/>
                <w:sz w:val="18"/>
                <w:szCs w:val="18"/>
              </w:rPr>
              <w:t>In sum: $41,000 + $50,000 = $91,000 for Years 2 – 5 (Outcome 2.4).</w:t>
            </w:r>
          </w:p>
        </w:tc>
      </w:tr>
      <w:tr w:rsidR="00FA2CE8" w:rsidRPr="00287387" w14:paraId="7095A0EF"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53E15DC7" w14:textId="087C005E" w:rsidR="00FA2CE8" w:rsidRPr="00287387" w:rsidRDefault="00FA2CE8">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lastRenderedPageBreak/>
              <w:t>1</w:t>
            </w:r>
            <w:r w:rsidR="00040BD2">
              <w:rPr>
                <w:rFonts w:ascii="Aptos Narrow" w:eastAsia="Times New Roman" w:hAnsi="Aptos Narrow" w:cs="Times New Roman"/>
                <w:color w:val="000000"/>
                <w:sz w:val="18"/>
                <w:szCs w:val="18"/>
              </w:rPr>
              <w:t>2</w:t>
            </w:r>
          </w:p>
        </w:tc>
        <w:tc>
          <w:tcPr>
            <w:tcW w:w="13320" w:type="dxa"/>
            <w:tcBorders>
              <w:top w:val="single" w:sz="4" w:space="0" w:color="auto"/>
              <w:left w:val="single" w:sz="4" w:space="0" w:color="auto"/>
              <w:right w:val="single" w:sz="4" w:space="0" w:color="auto"/>
            </w:tcBorders>
            <w:vAlign w:val="center"/>
          </w:tcPr>
          <w:p w14:paraId="07D77AFB"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Training, Workshops and Conference ($12,000)</w:t>
            </w:r>
          </w:p>
        </w:tc>
      </w:tr>
      <w:tr w:rsidR="001B7BAB" w:rsidRPr="00287387" w14:paraId="21A01C1C" w14:textId="77777777" w:rsidTr="00E12B0E">
        <w:trPr>
          <w:trHeight w:val="20"/>
        </w:trPr>
        <w:tc>
          <w:tcPr>
            <w:tcW w:w="1062" w:type="dxa"/>
            <w:tcBorders>
              <w:top w:val="nil"/>
              <w:left w:val="single" w:sz="4" w:space="0" w:color="auto"/>
              <w:bottom w:val="single" w:sz="4" w:space="0" w:color="auto"/>
              <w:right w:val="single" w:sz="4" w:space="0" w:color="auto"/>
            </w:tcBorders>
            <w:noWrap/>
            <w:vAlign w:val="center"/>
            <w:hideMark/>
          </w:tcPr>
          <w:p w14:paraId="374BE20B"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hideMark/>
          </w:tcPr>
          <w:p w14:paraId="752B8527"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Public events, meetings and workshops to provide training on waste separation and disposal - waste source generators with 10,000 participants (4 times a year), waste supply chain with 150 participants (4 times a year) in Darkhan and Erdenet: $750/workshop @ 4/year * 4 years =</w:t>
            </w:r>
            <w:r w:rsidRPr="00287387">
              <w:rPr>
                <w:rFonts w:ascii="Calibri" w:eastAsia="Times New Roman" w:hAnsi="Calibri" w:cs="Calibri"/>
                <w:b/>
                <w:bCs/>
                <w:sz w:val="18"/>
                <w:szCs w:val="18"/>
              </w:rPr>
              <w:t xml:space="preserve"> $12,000</w:t>
            </w:r>
            <w:r w:rsidRPr="00287387">
              <w:rPr>
                <w:rFonts w:ascii="Calibri" w:eastAsia="Times New Roman" w:hAnsi="Calibri" w:cs="Calibri"/>
                <w:sz w:val="18"/>
                <w:szCs w:val="18"/>
              </w:rPr>
              <w:t xml:space="preserve"> for Years 2 – 5 (Output 2.4). </w:t>
            </w:r>
          </w:p>
        </w:tc>
      </w:tr>
      <w:tr w:rsidR="00FA2CE8" w:rsidRPr="00287387" w14:paraId="40B6A259"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16632A3A" w14:textId="1826CC2D" w:rsidR="00FA2CE8" w:rsidRPr="00287387" w:rsidRDefault="00FA2CE8">
            <w:pPr>
              <w:spacing w:after="0" w:line="240" w:lineRule="auto"/>
              <w:ind w:left="-109" w:right="-17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1</w:t>
            </w:r>
            <w:r w:rsidR="00040BD2">
              <w:rPr>
                <w:rFonts w:ascii="Aptos Narrow" w:eastAsia="Times New Roman" w:hAnsi="Aptos Narrow" w:cs="Times New Roman"/>
                <w:color w:val="000000"/>
                <w:sz w:val="18"/>
                <w:szCs w:val="18"/>
              </w:rPr>
              <w:t>3</w:t>
            </w:r>
            <w:r>
              <w:rPr>
                <w:rFonts w:ascii="Aptos Narrow" w:eastAsia="Times New Roman" w:hAnsi="Aptos Narrow" w:cs="Times New Roman"/>
                <w:color w:val="000000"/>
                <w:sz w:val="18"/>
                <w:szCs w:val="18"/>
              </w:rPr>
              <w:t>-UNDP</w:t>
            </w:r>
          </w:p>
        </w:tc>
        <w:tc>
          <w:tcPr>
            <w:tcW w:w="13320" w:type="dxa"/>
            <w:tcBorders>
              <w:top w:val="single" w:sz="4" w:space="0" w:color="auto"/>
              <w:left w:val="single" w:sz="4" w:space="0" w:color="auto"/>
              <w:right w:val="single" w:sz="4" w:space="0" w:color="auto"/>
            </w:tcBorders>
            <w:vAlign w:val="center"/>
          </w:tcPr>
          <w:p w14:paraId="7557B48E"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International Consultants ($45,000)</w:t>
            </w:r>
          </w:p>
        </w:tc>
      </w:tr>
      <w:tr w:rsidR="001B7BAB" w:rsidRPr="00287387" w14:paraId="2E2956E4" w14:textId="77777777" w:rsidTr="00E12B0E">
        <w:trPr>
          <w:trHeight w:val="20"/>
        </w:trPr>
        <w:tc>
          <w:tcPr>
            <w:tcW w:w="1062" w:type="dxa"/>
            <w:tcBorders>
              <w:top w:val="nil"/>
              <w:left w:val="single" w:sz="4" w:space="0" w:color="auto"/>
              <w:bottom w:val="single" w:sz="4" w:space="0" w:color="auto"/>
              <w:right w:val="single" w:sz="4" w:space="0" w:color="auto"/>
            </w:tcBorders>
            <w:noWrap/>
            <w:vAlign w:val="center"/>
          </w:tcPr>
          <w:p w14:paraId="397F066D"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hideMark/>
          </w:tcPr>
          <w:p w14:paraId="5926521F"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 xml:space="preserve">International Expert to support all activities listed under Output 2.8 for improving sustainability of the urban food system supply through promotion of local food production in Erdenet: $700/day * 64 days = </w:t>
            </w:r>
            <w:r w:rsidRPr="00287387">
              <w:rPr>
                <w:rFonts w:ascii="Calibri" w:eastAsia="Times New Roman" w:hAnsi="Calibri" w:cs="Calibri"/>
                <w:b/>
                <w:bCs/>
                <w:sz w:val="18"/>
                <w:szCs w:val="18"/>
              </w:rPr>
              <w:t>$45,000</w:t>
            </w:r>
            <w:r w:rsidRPr="00287387">
              <w:rPr>
                <w:rFonts w:ascii="Calibri" w:eastAsia="Times New Roman" w:hAnsi="Calibri" w:cs="Calibri"/>
                <w:sz w:val="18"/>
                <w:szCs w:val="18"/>
              </w:rPr>
              <w:t xml:space="preserve"> for Years 2 &amp; 3 (Output 2.8). </w:t>
            </w:r>
          </w:p>
        </w:tc>
      </w:tr>
      <w:tr w:rsidR="00FA2CE8" w:rsidRPr="00287387" w14:paraId="555F9E6B"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02F72453" w14:textId="23738C67"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1</w:t>
            </w:r>
            <w:r w:rsidR="00040BD2">
              <w:rPr>
                <w:rFonts w:ascii="Aptos Narrow" w:eastAsia="Times New Roman" w:hAnsi="Aptos Narrow" w:cs="Times New Roman"/>
                <w:color w:val="000000"/>
                <w:sz w:val="18"/>
                <w:szCs w:val="18"/>
              </w:rPr>
              <w:t>4</w:t>
            </w:r>
            <w:r>
              <w:rPr>
                <w:rFonts w:ascii="Aptos Narrow" w:eastAsia="Times New Roman" w:hAnsi="Aptos Narrow" w:cs="Times New Roman"/>
                <w:color w:val="000000"/>
                <w:sz w:val="18"/>
                <w:szCs w:val="18"/>
              </w:rPr>
              <w:t>-UNDP</w:t>
            </w:r>
          </w:p>
        </w:tc>
        <w:tc>
          <w:tcPr>
            <w:tcW w:w="13320" w:type="dxa"/>
            <w:tcBorders>
              <w:top w:val="single" w:sz="4" w:space="0" w:color="auto"/>
              <w:left w:val="single" w:sz="4" w:space="0" w:color="auto"/>
              <w:right w:val="single" w:sz="4" w:space="0" w:color="auto"/>
            </w:tcBorders>
            <w:vAlign w:val="center"/>
          </w:tcPr>
          <w:p w14:paraId="5E39402B"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Contractual Services – Individual ($213,695)</w:t>
            </w:r>
            <w:r w:rsidRPr="00287387">
              <w:rPr>
                <w:rFonts w:ascii="Calibri" w:eastAsia="Times New Roman" w:hAnsi="Calibri" w:cs="Calibri"/>
                <w:sz w:val="18"/>
                <w:szCs w:val="18"/>
              </w:rPr>
              <w:t xml:space="preserve"> (round number)</w:t>
            </w:r>
          </w:p>
        </w:tc>
      </w:tr>
      <w:tr w:rsidR="001B7BAB" w:rsidRPr="00287387" w14:paraId="211D64A4" w14:textId="77777777" w:rsidTr="00E12B0E">
        <w:trPr>
          <w:trHeight w:val="20"/>
        </w:trPr>
        <w:tc>
          <w:tcPr>
            <w:tcW w:w="1062" w:type="dxa"/>
            <w:tcBorders>
              <w:top w:val="nil"/>
              <w:left w:val="single" w:sz="4" w:space="0" w:color="auto"/>
              <w:right w:val="single" w:sz="4" w:space="0" w:color="auto"/>
            </w:tcBorders>
            <w:noWrap/>
            <w:vAlign w:val="center"/>
            <w:hideMark/>
          </w:tcPr>
          <w:p w14:paraId="504D55D2"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right w:val="single" w:sz="4" w:space="0" w:color="auto"/>
            </w:tcBorders>
            <w:vAlign w:val="center"/>
            <w:hideMark/>
          </w:tcPr>
          <w:p w14:paraId="41E24928"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Proforma cost for UNDP NPSA 7 contract of SES/Gender Specialist at 25% prorated cost to foster gender inclusive and responsive approaches in all Outputs relating to Component 2: average $516.73/month * 12 months * 5 years = $31,004 for Years 1 – 5.</w:t>
            </w:r>
            <w:r w:rsidRPr="00287387">
              <w:rPr>
                <w:rFonts w:ascii="Calibri" w:eastAsia="Times New Roman" w:hAnsi="Calibri" w:cs="Calibri"/>
                <w:sz w:val="18"/>
                <w:szCs w:val="18"/>
              </w:rPr>
              <w:br/>
              <w:t xml:space="preserve">Proforma cost for UNDP NPSA 8 contract of Renewable Energy Expert at 50% prorated cost: average $1,268.68/month * 12 months * 4 years (minus 6 first and end months) = </w:t>
            </w:r>
            <w:r w:rsidRPr="00287387">
              <w:rPr>
                <w:rFonts w:ascii="Calibri" w:eastAsia="Times New Roman" w:hAnsi="Calibri" w:cs="Calibri"/>
                <w:sz w:val="18"/>
                <w:szCs w:val="18"/>
              </w:rPr>
              <w:lastRenderedPageBreak/>
              <w:t>$60,897 for Years 1 – 5.</w:t>
            </w:r>
            <w:r w:rsidRPr="004D05C8">
              <w:rPr>
                <w:rFonts w:ascii="Calibri" w:eastAsia="Times New Roman" w:hAnsi="Calibri" w:cs="Calibri"/>
                <w:b/>
                <w:bCs/>
                <w:sz w:val="18"/>
                <w:szCs w:val="18"/>
              </w:rPr>
              <w:br/>
              <w:t>In sum: $31,004 + $60,897 = $91,901 for Years 1 – 5 (Output 2.1).</w:t>
            </w:r>
          </w:p>
        </w:tc>
      </w:tr>
      <w:tr w:rsidR="00FA2CE8" w:rsidRPr="00287387" w14:paraId="15E9AA47" w14:textId="77777777" w:rsidTr="00E12B0E">
        <w:trPr>
          <w:trHeight w:val="20"/>
        </w:trPr>
        <w:tc>
          <w:tcPr>
            <w:tcW w:w="1062" w:type="dxa"/>
            <w:tcBorders>
              <w:top w:val="nil"/>
              <w:left w:val="single" w:sz="4" w:space="0" w:color="auto"/>
              <w:right w:val="single" w:sz="4" w:space="0" w:color="auto"/>
            </w:tcBorders>
            <w:noWrap/>
            <w:vAlign w:val="center"/>
          </w:tcPr>
          <w:p w14:paraId="7FAAAAA3"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right w:val="single" w:sz="4" w:space="0" w:color="auto"/>
            </w:tcBorders>
            <w:vAlign w:val="center"/>
          </w:tcPr>
          <w:p w14:paraId="51611EDB"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 xml:space="preserve">Proforma cost for UNDP NPSA 8 contract for Sustainable Land Use and Planning Expert at 50% prorated cost (shared with Output 2.4) to revise and update pasture/forest management plans for SLM: average $1,268.69/month * 12 months * 4 years (minus 6 first and end months) = </w:t>
            </w:r>
            <w:r w:rsidRPr="00287387">
              <w:rPr>
                <w:rFonts w:ascii="Calibri" w:eastAsia="Times New Roman" w:hAnsi="Calibri" w:cs="Calibri"/>
                <w:b/>
                <w:bCs/>
                <w:sz w:val="18"/>
                <w:szCs w:val="18"/>
              </w:rPr>
              <w:t xml:space="preserve">$60,897 </w:t>
            </w:r>
            <w:r w:rsidRPr="00287387">
              <w:rPr>
                <w:rFonts w:ascii="Calibri" w:eastAsia="Times New Roman" w:hAnsi="Calibri" w:cs="Calibri"/>
                <w:sz w:val="18"/>
                <w:szCs w:val="18"/>
              </w:rPr>
              <w:t>for Years 1 – 5 (Output 2.4).</w:t>
            </w:r>
          </w:p>
        </w:tc>
      </w:tr>
      <w:tr w:rsidR="00FA2CE8" w:rsidRPr="00287387" w14:paraId="235EC5EA" w14:textId="77777777" w:rsidTr="00E12B0E">
        <w:trPr>
          <w:trHeight w:val="20"/>
        </w:trPr>
        <w:tc>
          <w:tcPr>
            <w:tcW w:w="1062" w:type="dxa"/>
            <w:tcBorders>
              <w:top w:val="nil"/>
              <w:left w:val="single" w:sz="4" w:space="0" w:color="auto"/>
              <w:bottom w:val="single" w:sz="4" w:space="0" w:color="auto"/>
              <w:right w:val="single" w:sz="4" w:space="0" w:color="auto"/>
            </w:tcBorders>
            <w:noWrap/>
            <w:vAlign w:val="center"/>
          </w:tcPr>
          <w:p w14:paraId="40361CCA"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tcPr>
          <w:p w14:paraId="76FB57A8"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 xml:space="preserve">Proforma cost for UNDP NPSA 8 contract for Waste Management Expert at 50% LOE to support all planned activities listed under Output 2.7, including sustainable operation of waste incineration plants in UB city, promotion of life cycle analyses and circular economy concepts, adopting innovative recycling technologies, etc.: average $1,268.69/month * 12 months * 4 years (minus 6 first and end months) = </w:t>
            </w:r>
            <w:r w:rsidRPr="00287387">
              <w:rPr>
                <w:rFonts w:ascii="Calibri" w:eastAsia="Times New Roman" w:hAnsi="Calibri" w:cs="Calibri"/>
                <w:b/>
                <w:bCs/>
                <w:sz w:val="18"/>
                <w:szCs w:val="18"/>
              </w:rPr>
              <w:t>$60,897</w:t>
            </w:r>
            <w:r w:rsidRPr="00287387">
              <w:rPr>
                <w:rFonts w:ascii="Calibri" w:eastAsia="Times New Roman" w:hAnsi="Calibri" w:cs="Calibri"/>
                <w:sz w:val="18"/>
                <w:szCs w:val="18"/>
              </w:rPr>
              <w:t xml:space="preserve"> for Years 1 – 5 (Output 2.4).</w:t>
            </w:r>
          </w:p>
        </w:tc>
      </w:tr>
      <w:tr w:rsidR="00FA2CE8" w:rsidRPr="00287387" w14:paraId="4B513D5F" w14:textId="77777777" w:rsidTr="00E12B0E">
        <w:trPr>
          <w:trHeight w:val="20"/>
        </w:trPr>
        <w:tc>
          <w:tcPr>
            <w:tcW w:w="14382" w:type="dxa"/>
            <w:gridSpan w:val="2"/>
            <w:tcBorders>
              <w:top w:val="single" w:sz="4" w:space="0" w:color="auto"/>
              <w:left w:val="single" w:sz="4" w:space="0" w:color="000000" w:themeColor="text1"/>
              <w:bottom w:val="single" w:sz="4" w:space="0" w:color="auto"/>
              <w:right w:val="single" w:sz="4" w:space="0" w:color="auto"/>
            </w:tcBorders>
            <w:shd w:val="clear" w:color="auto" w:fill="DAF2D0"/>
            <w:noWrap/>
            <w:vAlign w:val="center"/>
            <w:hideMark/>
          </w:tcPr>
          <w:p w14:paraId="05DB5B7B" w14:textId="77777777" w:rsidR="00FA2CE8" w:rsidRPr="00287387" w:rsidRDefault="00FA2CE8">
            <w:pPr>
              <w:spacing w:after="0" w:line="240" w:lineRule="auto"/>
              <w:rPr>
                <w:rFonts w:ascii="Aptos Narrow" w:eastAsia="Times New Roman" w:hAnsi="Aptos Narrow" w:cs="Times New Roman"/>
                <w:b/>
                <w:bCs/>
                <w:color w:val="000000"/>
                <w:sz w:val="18"/>
                <w:szCs w:val="18"/>
              </w:rPr>
            </w:pPr>
            <w:r>
              <w:rPr>
                <w:rFonts w:ascii="Aptos Narrow" w:eastAsia="Times New Roman" w:hAnsi="Aptos Narrow" w:cs="Times New Roman"/>
                <w:b/>
                <w:bCs/>
                <w:color w:val="000000"/>
                <w:sz w:val="18"/>
                <w:szCs w:val="18"/>
              </w:rPr>
              <w:t>Component 3</w:t>
            </w:r>
          </w:p>
        </w:tc>
      </w:tr>
      <w:tr w:rsidR="00FA2CE8" w:rsidRPr="00287387" w14:paraId="478D4A74" w14:textId="77777777" w:rsidTr="00E12B0E">
        <w:trPr>
          <w:trHeight w:val="20"/>
        </w:trPr>
        <w:tc>
          <w:tcPr>
            <w:tcW w:w="1062" w:type="dxa"/>
            <w:tcBorders>
              <w:top w:val="single" w:sz="4" w:space="0" w:color="auto"/>
              <w:left w:val="single" w:sz="4" w:space="0" w:color="auto"/>
              <w:right w:val="single" w:sz="4" w:space="0" w:color="auto"/>
            </w:tcBorders>
            <w:noWrap/>
          </w:tcPr>
          <w:p w14:paraId="06AC4E7D" w14:textId="22DE0BC9" w:rsidR="00FA2CE8" w:rsidRPr="00287387" w:rsidRDefault="00FA2CE8" w:rsidP="0094497F">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1</w:t>
            </w:r>
            <w:r w:rsidR="00040BD2">
              <w:rPr>
                <w:rFonts w:ascii="Aptos Narrow" w:eastAsia="Times New Roman" w:hAnsi="Aptos Narrow" w:cs="Times New Roman"/>
                <w:color w:val="000000"/>
                <w:sz w:val="18"/>
                <w:szCs w:val="18"/>
              </w:rPr>
              <w:t>5</w:t>
            </w:r>
          </w:p>
        </w:tc>
        <w:tc>
          <w:tcPr>
            <w:tcW w:w="13320" w:type="dxa"/>
            <w:tcBorders>
              <w:top w:val="single" w:sz="4" w:space="0" w:color="auto"/>
              <w:left w:val="single" w:sz="4" w:space="0" w:color="auto"/>
              <w:right w:val="single" w:sz="4" w:space="0" w:color="auto"/>
            </w:tcBorders>
            <w:vAlign w:val="center"/>
          </w:tcPr>
          <w:p w14:paraId="716AFD6A" w14:textId="77777777" w:rsidR="0094497F" w:rsidRPr="00E12B0E" w:rsidRDefault="0094497F" w:rsidP="0094497F">
            <w:pPr>
              <w:spacing w:after="0" w:line="240" w:lineRule="auto"/>
              <w:rPr>
                <w:rFonts w:ascii="Calibri" w:eastAsia="Times New Roman" w:hAnsi="Calibri" w:cs="Calibri"/>
                <w:color w:val="000000"/>
                <w:sz w:val="18"/>
                <w:szCs w:val="18"/>
              </w:rPr>
            </w:pPr>
            <w:r w:rsidRPr="0094497F">
              <w:rPr>
                <w:rFonts w:ascii="Calibri" w:eastAsia="Times New Roman" w:hAnsi="Calibri" w:cs="Calibri"/>
                <w:b/>
                <w:bCs/>
                <w:color w:val="000000"/>
                <w:sz w:val="18"/>
                <w:szCs w:val="18"/>
              </w:rPr>
              <w:t>Local Consultants ($441,060)</w:t>
            </w:r>
          </w:p>
          <w:p w14:paraId="3088B109" w14:textId="77777777" w:rsidR="0094497F" w:rsidRPr="00E12B0E" w:rsidRDefault="0094497F" w:rsidP="0094497F">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Local consultants to deliver capacity needs assessment on modernizing regulatory frameworks to enhance enforcement, urban development plan, planning, budgeting, implementation, reporting, GHG methodology, monitoring evaluation; Identification of available training resources (including input from Global SCIP); and Development of training plan and training sustainability mechanisms = 110 days @$200/day = $22,000.</w:t>
            </w:r>
          </w:p>
          <w:p w14:paraId="06FC84E8" w14:textId="77777777" w:rsidR="0094497F" w:rsidRPr="00E12B0E" w:rsidRDefault="0094497F" w:rsidP="0094497F">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Land and Urban planner specialist = 30 days @$200/day = $6,000. Build knowledge, capacities, and partnerships to support the scaling up of agroforestry initiatives at national, and local levels = 110 days @$200/day = $22,000.</w:t>
            </w:r>
          </w:p>
          <w:p w14:paraId="20837B92" w14:textId="77777777" w:rsidR="0094497F" w:rsidRPr="00E12B0E" w:rsidRDefault="0094497F" w:rsidP="0094497F">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Team lead - 20 days, ESG &amp; Sustainable policy expert - 20 days: 40 days @$200/day = $8,000.</w:t>
            </w:r>
          </w:p>
          <w:p w14:paraId="6F2847DC" w14:textId="77777777" w:rsidR="0094497F" w:rsidRPr="00E12B0E" w:rsidRDefault="0094497F" w:rsidP="0094497F">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Environmental specialist, Environmental &amp; Social officers: 30 days @$200/day = $6,000.</w:t>
            </w:r>
          </w:p>
          <w:p w14:paraId="7759A91F" w14:textId="77777777" w:rsidR="0094497F" w:rsidRPr="004D05C8" w:rsidRDefault="0094497F" w:rsidP="0094497F">
            <w:pPr>
              <w:spacing w:after="0" w:line="240" w:lineRule="auto"/>
              <w:rPr>
                <w:rFonts w:ascii="Calibri" w:eastAsia="Times New Roman" w:hAnsi="Calibri" w:cs="Calibri"/>
                <w:b/>
                <w:bCs/>
                <w:color w:val="000000"/>
                <w:sz w:val="18"/>
                <w:szCs w:val="18"/>
              </w:rPr>
            </w:pPr>
            <w:r w:rsidRPr="00E12B0E">
              <w:rPr>
                <w:rFonts w:ascii="Calibri" w:eastAsia="Times New Roman" w:hAnsi="Calibri" w:cs="Calibri"/>
                <w:color w:val="000000"/>
                <w:sz w:val="18"/>
                <w:szCs w:val="18"/>
              </w:rPr>
              <w:t>Local consultant for water management specialist, Training needs assessment, training modules, deliver training: 50 days @$200/day = $10,000.</w:t>
            </w:r>
          </w:p>
          <w:p w14:paraId="45BA012C" w14:textId="77777777" w:rsidR="0094497F" w:rsidRPr="004D05C8" w:rsidRDefault="0094497F" w:rsidP="0094497F">
            <w:pPr>
              <w:spacing w:after="0" w:line="240" w:lineRule="auto"/>
              <w:rPr>
                <w:rFonts w:ascii="Calibri" w:eastAsia="Times New Roman" w:hAnsi="Calibri" w:cs="Calibri"/>
                <w:b/>
                <w:bCs/>
                <w:color w:val="000000"/>
                <w:sz w:val="18"/>
                <w:szCs w:val="18"/>
              </w:rPr>
            </w:pPr>
            <w:r w:rsidRPr="004D05C8">
              <w:rPr>
                <w:rFonts w:ascii="Calibri" w:eastAsia="Times New Roman" w:hAnsi="Calibri" w:cs="Calibri"/>
                <w:b/>
                <w:bCs/>
                <w:color w:val="000000"/>
                <w:sz w:val="18"/>
                <w:szCs w:val="18"/>
              </w:rPr>
              <w:t>In sum: $22,000 + $6,000 + $22,000 + $8,000 + $6,000 + $10,000 = $74,000 (Output 3.1)</w:t>
            </w:r>
          </w:p>
          <w:p w14:paraId="0BCBD904" w14:textId="77777777" w:rsidR="0094497F" w:rsidRPr="00E12B0E" w:rsidRDefault="0094497F" w:rsidP="0094497F">
            <w:pPr>
              <w:spacing w:after="0" w:line="240" w:lineRule="auto"/>
              <w:rPr>
                <w:rFonts w:ascii="Calibri" w:eastAsia="Times New Roman" w:hAnsi="Calibri" w:cs="Calibri"/>
                <w:color w:val="000000"/>
                <w:sz w:val="18"/>
                <w:szCs w:val="18"/>
              </w:rPr>
            </w:pPr>
          </w:p>
          <w:p w14:paraId="265134BD" w14:textId="77777777" w:rsidR="0094497F" w:rsidRPr="00E12B0E" w:rsidRDefault="0094497F" w:rsidP="0094497F">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Darkhan Knowledge Hub Focal Point: Two (2) Local consultants @$1000/mo for 3.5 years - recruitment finalized 6 months after project start-up; cities to take on responsibility in last year of project: $84,000.</w:t>
            </w:r>
          </w:p>
          <w:p w14:paraId="1460F8AD" w14:textId="77777777" w:rsidR="0094497F" w:rsidRPr="00E12B0E" w:rsidRDefault="0094497F" w:rsidP="0094497F">
            <w:pPr>
              <w:spacing w:after="0" w:line="240" w:lineRule="auto"/>
              <w:rPr>
                <w:rFonts w:ascii="Calibri" w:eastAsia="Times New Roman" w:hAnsi="Calibri" w:cs="Calibri"/>
                <w:color w:val="000000"/>
                <w:sz w:val="18"/>
                <w:szCs w:val="18"/>
              </w:rPr>
            </w:pPr>
          </w:p>
          <w:p w14:paraId="6730B94C" w14:textId="77777777" w:rsidR="0094497F" w:rsidRPr="00E12B0E" w:rsidRDefault="0094497F" w:rsidP="0094497F">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Erdenet Knowledge Hub Focal Point: Two (2) Local consultants @$1000/mo for 3.5 years - recruitment finalized 6 months after project start-up; cities to take on responsibility in last year of project: $84,000.</w:t>
            </w:r>
          </w:p>
          <w:p w14:paraId="53417824" w14:textId="77777777" w:rsidR="0094497F" w:rsidRPr="004D05C8" w:rsidRDefault="0094497F" w:rsidP="0094497F">
            <w:pPr>
              <w:spacing w:after="0" w:line="240" w:lineRule="auto"/>
              <w:rPr>
                <w:rFonts w:ascii="Calibri" w:eastAsia="Times New Roman" w:hAnsi="Calibri" w:cs="Calibri"/>
                <w:b/>
                <w:bCs/>
                <w:color w:val="000000"/>
                <w:sz w:val="18"/>
                <w:szCs w:val="18"/>
              </w:rPr>
            </w:pPr>
            <w:r w:rsidRPr="00E12B0E">
              <w:rPr>
                <w:rFonts w:ascii="Calibri" w:eastAsia="Times New Roman" w:hAnsi="Calibri" w:cs="Calibri"/>
                <w:color w:val="000000"/>
                <w:sz w:val="18"/>
                <w:szCs w:val="18"/>
              </w:rPr>
              <w:t>Communications and Knowledge consultant to develop capacity building resources based on the findings and recommendations. publication and dissemination: total $99,060.</w:t>
            </w:r>
          </w:p>
          <w:p w14:paraId="11AAEDA0" w14:textId="77777777" w:rsidR="0094497F" w:rsidRPr="004D05C8" w:rsidRDefault="0094497F" w:rsidP="0094497F">
            <w:pPr>
              <w:spacing w:after="0" w:line="240" w:lineRule="auto"/>
              <w:rPr>
                <w:rFonts w:ascii="Calibri" w:eastAsia="Times New Roman" w:hAnsi="Calibri" w:cs="Calibri"/>
                <w:b/>
                <w:bCs/>
                <w:color w:val="000000"/>
                <w:sz w:val="18"/>
                <w:szCs w:val="18"/>
              </w:rPr>
            </w:pPr>
            <w:r w:rsidRPr="004D05C8">
              <w:rPr>
                <w:rFonts w:ascii="Calibri" w:eastAsia="Times New Roman" w:hAnsi="Calibri" w:cs="Calibri"/>
                <w:b/>
                <w:bCs/>
                <w:color w:val="000000"/>
                <w:sz w:val="18"/>
                <w:szCs w:val="18"/>
              </w:rPr>
              <w:t>In sum: $84,000 + $84,000 + $99,060 = $267,060. (Output 3,2)</w:t>
            </w:r>
          </w:p>
          <w:p w14:paraId="656ABFDB" w14:textId="77777777" w:rsidR="0094497F" w:rsidRPr="00E12B0E" w:rsidRDefault="0094497F" w:rsidP="0094497F">
            <w:pPr>
              <w:spacing w:after="0" w:line="240" w:lineRule="auto"/>
              <w:rPr>
                <w:rFonts w:ascii="Calibri" w:eastAsia="Times New Roman" w:hAnsi="Calibri" w:cs="Calibri"/>
                <w:color w:val="000000"/>
                <w:sz w:val="18"/>
                <w:szCs w:val="18"/>
              </w:rPr>
            </w:pPr>
          </w:p>
          <w:p w14:paraId="4B4F1F42" w14:textId="77777777" w:rsidR="0094497F" w:rsidRPr="00E12B0E" w:rsidRDefault="0094497F" w:rsidP="0094497F">
            <w:pPr>
              <w:spacing w:after="0" w:line="240" w:lineRule="auto"/>
              <w:rPr>
                <w:rFonts w:ascii="Calibri" w:eastAsia="Times New Roman" w:hAnsi="Calibri" w:cs="Calibri"/>
                <w:color w:val="000000"/>
                <w:sz w:val="18"/>
                <w:szCs w:val="18"/>
              </w:rPr>
            </w:pPr>
            <w:r w:rsidRPr="00E12B0E">
              <w:rPr>
                <w:rFonts w:ascii="Calibri" w:eastAsia="Times New Roman" w:hAnsi="Calibri" w:cs="Calibri"/>
                <w:color w:val="000000"/>
                <w:sz w:val="18"/>
                <w:szCs w:val="18"/>
              </w:rPr>
              <w:t>Consultant to deliver support and editing/layout, web, etc.: $50,000.</w:t>
            </w:r>
          </w:p>
          <w:p w14:paraId="356EF3A1" w14:textId="77777777" w:rsidR="0094497F" w:rsidRPr="004D05C8" w:rsidRDefault="0094497F" w:rsidP="0094497F">
            <w:pPr>
              <w:spacing w:after="0" w:line="240" w:lineRule="auto"/>
              <w:rPr>
                <w:rFonts w:ascii="Calibri" w:eastAsia="Times New Roman" w:hAnsi="Calibri" w:cs="Calibri"/>
                <w:b/>
                <w:bCs/>
                <w:color w:val="000000"/>
                <w:sz w:val="18"/>
                <w:szCs w:val="18"/>
              </w:rPr>
            </w:pPr>
            <w:r w:rsidRPr="00E12B0E">
              <w:rPr>
                <w:rFonts w:ascii="Calibri" w:eastAsia="Times New Roman" w:hAnsi="Calibri" w:cs="Calibri"/>
                <w:color w:val="000000"/>
                <w:sz w:val="18"/>
                <w:szCs w:val="18"/>
              </w:rPr>
              <w:t>Translation services at $10,000 USD/year = $50,000.</w:t>
            </w:r>
          </w:p>
          <w:p w14:paraId="1B4BD73F" w14:textId="7DAB00F2" w:rsidR="00FA2CE8" w:rsidRPr="00287387" w:rsidRDefault="0094497F" w:rsidP="0094497F">
            <w:pPr>
              <w:spacing w:after="0" w:line="240" w:lineRule="auto"/>
              <w:rPr>
                <w:rFonts w:ascii="Calibri" w:eastAsia="Times New Roman" w:hAnsi="Calibri" w:cs="Calibri"/>
                <w:b/>
                <w:bCs/>
                <w:color w:val="000000"/>
                <w:sz w:val="18"/>
                <w:szCs w:val="18"/>
              </w:rPr>
            </w:pPr>
            <w:r w:rsidRPr="004D05C8">
              <w:rPr>
                <w:rFonts w:ascii="Calibri" w:eastAsia="Times New Roman" w:hAnsi="Calibri" w:cs="Calibri"/>
                <w:b/>
                <w:bCs/>
                <w:color w:val="000000"/>
                <w:sz w:val="18"/>
                <w:szCs w:val="18"/>
              </w:rPr>
              <w:t>In sum: $50,000 + $50,000 = $100,000. (Output 3.4)</w:t>
            </w:r>
          </w:p>
        </w:tc>
      </w:tr>
      <w:tr w:rsidR="00FA2CE8" w:rsidRPr="00287387" w14:paraId="5C8CFECA"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0C9F040B" w14:textId="24503E20" w:rsidR="00FA2CE8" w:rsidRPr="00287387" w:rsidRDefault="00FA2CE8">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1</w:t>
            </w:r>
            <w:r w:rsidR="00040BD2">
              <w:rPr>
                <w:rFonts w:ascii="Aptos Narrow" w:eastAsia="Times New Roman" w:hAnsi="Aptos Narrow" w:cs="Times New Roman"/>
                <w:color w:val="000000"/>
                <w:sz w:val="18"/>
                <w:szCs w:val="18"/>
              </w:rPr>
              <w:t>6</w:t>
            </w:r>
          </w:p>
        </w:tc>
        <w:tc>
          <w:tcPr>
            <w:tcW w:w="13320" w:type="dxa"/>
            <w:tcBorders>
              <w:top w:val="single" w:sz="4" w:space="0" w:color="auto"/>
              <w:left w:val="single" w:sz="4" w:space="0" w:color="auto"/>
              <w:right w:val="single" w:sz="4" w:space="0" w:color="auto"/>
            </w:tcBorders>
            <w:vAlign w:val="center"/>
          </w:tcPr>
          <w:p w14:paraId="4B6AD57D" w14:textId="15C69433" w:rsidR="00FA2CE8" w:rsidRPr="00287387" w:rsidRDefault="00FA2CE8">
            <w:pPr>
              <w:spacing w:after="0" w:line="240" w:lineRule="auto"/>
              <w:rPr>
                <w:rFonts w:ascii="Calibri" w:eastAsia="Times New Roman" w:hAnsi="Calibri" w:cs="Calibri"/>
                <w:b/>
                <w:bCs/>
                <w:color w:val="000000"/>
                <w:sz w:val="18"/>
                <w:szCs w:val="18"/>
              </w:rPr>
            </w:pPr>
            <w:r w:rsidRPr="00287387">
              <w:rPr>
                <w:rFonts w:ascii="Calibri" w:eastAsia="Times New Roman" w:hAnsi="Calibri" w:cs="Calibri"/>
                <w:b/>
                <w:bCs/>
                <w:color w:val="000000"/>
                <w:sz w:val="18"/>
                <w:szCs w:val="18"/>
              </w:rPr>
              <w:t>Travel ($</w:t>
            </w:r>
            <w:r w:rsidR="00B02CAF">
              <w:rPr>
                <w:rFonts w:ascii="Calibri" w:eastAsia="Times New Roman" w:hAnsi="Calibri" w:cs="Calibri"/>
                <w:b/>
                <w:bCs/>
                <w:color w:val="000000"/>
                <w:sz w:val="18"/>
                <w:szCs w:val="18"/>
              </w:rPr>
              <w:t>375,0</w:t>
            </w:r>
            <w:r w:rsidRPr="00287387">
              <w:rPr>
                <w:rFonts w:ascii="Calibri" w:eastAsia="Times New Roman" w:hAnsi="Calibri" w:cs="Calibri"/>
                <w:b/>
                <w:bCs/>
                <w:color w:val="000000"/>
                <w:sz w:val="18"/>
                <w:szCs w:val="18"/>
              </w:rPr>
              <w:t>00)</w:t>
            </w:r>
          </w:p>
        </w:tc>
      </w:tr>
      <w:tr w:rsidR="001B7BAB" w:rsidRPr="00287387" w14:paraId="340BC1F7" w14:textId="77777777" w:rsidTr="00E12B0E">
        <w:trPr>
          <w:trHeight w:val="20"/>
        </w:trPr>
        <w:tc>
          <w:tcPr>
            <w:tcW w:w="1062" w:type="dxa"/>
            <w:tcBorders>
              <w:top w:val="nil"/>
              <w:left w:val="single" w:sz="4" w:space="0" w:color="auto"/>
              <w:bottom w:val="single" w:sz="4" w:space="0" w:color="auto"/>
              <w:right w:val="single" w:sz="4" w:space="0" w:color="auto"/>
            </w:tcBorders>
            <w:noWrap/>
            <w:vAlign w:val="center"/>
            <w:hideMark/>
          </w:tcPr>
          <w:p w14:paraId="2817782E"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hideMark/>
          </w:tcPr>
          <w:p w14:paraId="276A4CA9" w14:textId="77777777" w:rsidR="00FA2CE8" w:rsidRPr="00287387" w:rsidRDefault="00FA2CE8">
            <w:pPr>
              <w:spacing w:after="0" w:line="240" w:lineRule="auto"/>
              <w:rPr>
                <w:rFonts w:ascii="Calibri" w:eastAsia="Times New Roman" w:hAnsi="Calibri" w:cs="Calibri"/>
                <w:b/>
                <w:bCs/>
                <w:color w:val="000000"/>
                <w:sz w:val="18"/>
                <w:szCs w:val="18"/>
              </w:rPr>
            </w:pPr>
            <w:r w:rsidRPr="00287387">
              <w:rPr>
                <w:rFonts w:ascii="Calibri" w:eastAsia="Times New Roman" w:hAnsi="Calibri" w:cs="Calibri"/>
                <w:color w:val="000000"/>
                <w:sz w:val="18"/>
                <w:szCs w:val="18"/>
              </w:rPr>
              <w:t>International travel to participate in regional academies = $5,000 USD/person = $40,000/year =</w:t>
            </w:r>
            <w:r w:rsidRPr="00287387">
              <w:rPr>
                <w:rFonts w:ascii="Calibri" w:eastAsia="Times New Roman" w:hAnsi="Calibri" w:cs="Calibri"/>
                <w:b/>
                <w:bCs/>
                <w:color w:val="000000"/>
                <w:sz w:val="18"/>
                <w:szCs w:val="18"/>
              </w:rPr>
              <w:t xml:space="preserve"> $200,000;</w:t>
            </w:r>
            <w:r w:rsidRPr="00287387">
              <w:rPr>
                <w:rFonts w:ascii="Calibri" w:eastAsia="Times New Roman" w:hAnsi="Calibri" w:cs="Calibri"/>
                <w:color w:val="000000"/>
                <w:sz w:val="18"/>
                <w:szCs w:val="18"/>
              </w:rPr>
              <w:t xml:space="preserve"> International travel to participate in global SCIP meetings = $5,000 USD/person = $25,000/year = </w:t>
            </w:r>
            <w:r w:rsidRPr="00287387">
              <w:rPr>
                <w:rFonts w:ascii="Calibri" w:eastAsia="Times New Roman" w:hAnsi="Calibri" w:cs="Calibri"/>
                <w:b/>
                <w:bCs/>
                <w:color w:val="000000"/>
                <w:sz w:val="18"/>
                <w:szCs w:val="18"/>
              </w:rPr>
              <w:t>$125,000</w:t>
            </w:r>
            <w:r w:rsidRPr="00287387">
              <w:rPr>
                <w:rFonts w:ascii="Calibri" w:eastAsia="Times New Roman" w:hAnsi="Calibri" w:cs="Calibri"/>
                <w:color w:val="000000"/>
                <w:sz w:val="18"/>
                <w:szCs w:val="18"/>
              </w:rPr>
              <w:t>; International travel to participate in in at least 1 global event annually relevant for urban sustainability = $5,000 USD/person = $10,000/year =</w:t>
            </w:r>
            <w:r w:rsidRPr="00287387">
              <w:rPr>
                <w:rFonts w:ascii="Calibri" w:eastAsia="Times New Roman" w:hAnsi="Calibri" w:cs="Calibri"/>
                <w:b/>
                <w:bCs/>
                <w:color w:val="000000"/>
                <w:sz w:val="18"/>
                <w:szCs w:val="18"/>
              </w:rPr>
              <w:t xml:space="preserve"> $50,000 </w:t>
            </w:r>
            <w:r w:rsidRPr="00287387">
              <w:rPr>
                <w:rFonts w:ascii="Calibri" w:eastAsia="Times New Roman" w:hAnsi="Calibri" w:cs="Calibri"/>
                <w:color w:val="000000"/>
                <w:sz w:val="18"/>
                <w:szCs w:val="18"/>
              </w:rPr>
              <w:t xml:space="preserve">(Output 3.4).  </w:t>
            </w:r>
          </w:p>
        </w:tc>
      </w:tr>
      <w:tr w:rsidR="00FA2CE8" w:rsidRPr="00287387" w14:paraId="7C28A61A" w14:textId="77777777" w:rsidTr="00E12B0E">
        <w:trPr>
          <w:trHeight w:val="20"/>
        </w:trPr>
        <w:tc>
          <w:tcPr>
            <w:tcW w:w="1062" w:type="dxa"/>
            <w:tcBorders>
              <w:top w:val="single" w:sz="4" w:space="0" w:color="auto"/>
              <w:left w:val="single" w:sz="4" w:space="0" w:color="auto"/>
              <w:right w:val="single" w:sz="4" w:space="0" w:color="auto"/>
            </w:tcBorders>
            <w:noWrap/>
            <w:vAlign w:val="center"/>
          </w:tcPr>
          <w:p w14:paraId="421D0103" w14:textId="356C0EFE" w:rsidR="00FA2CE8" w:rsidRPr="00287387" w:rsidRDefault="00FA2CE8">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1</w:t>
            </w:r>
            <w:r w:rsidR="00040BD2">
              <w:rPr>
                <w:rFonts w:ascii="Aptos Narrow" w:eastAsia="Times New Roman" w:hAnsi="Aptos Narrow" w:cs="Times New Roman"/>
                <w:color w:val="000000"/>
                <w:sz w:val="18"/>
                <w:szCs w:val="18"/>
              </w:rPr>
              <w:t>7</w:t>
            </w:r>
          </w:p>
        </w:tc>
        <w:tc>
          <w:tcPr>
            <w:tcW w:w="13320" w:type="dxa"/>
            <w:tcBorders>
              <w:top w:val="single" w:sz="4" w:space="0" w:color="auto"/>
              <w:left w:val="single" w:sz="4" w:space="0" w:color="auto"/>
              <w:right w:val="single" w:sz="4" w:space="0" w:color="auto"/>
            </w:tcBorders>
            <w:vAlign w:val="center"/>
          </w:tcPr>
          <w:p w14:paraId="6DBCB996" w14:textId="77777777" w:rsidR="00FA2CE8" w:rsidRPr="00287387" w:rsidRDefault="00FA2CE8">
            <w:pPr>
              <w:spacing w:after="0" w:line="240" w:lineRule="auto"/>
              <w:rPr>
                <w:rFonts w:ascii="Calibri" w:eastAsia="Times New Roman" w:hAnsi="Calibri" w:cs="Calibri"/>
                <w:b/>
                <w:bCs/>
                <w:color w:val="000000"/>
                <w:sz w:val="18"/>
                <w:szCs w:val="18"/>
              </w:rPr>
            </w:pPr>
            <w:r w:rsidRPr="00287387">
              <w:rPr>
                <w:rFonts w:ascii="Calibri" w:eastAsia="Times New Roman" w:hAnsi="Calibri" w:cs="Calibri"/>
                <w:b/>
                <w:bCs/>
                <w:color w:val="000000"/>
                <w:sz w:val="18"/>
                <w:szCs w:val="18"/>
              </w:rPr>
              <w:t>Training, Workshops and Conference ($98,000)</w:t>
            </w:r>
          </w:p>
        </w:tc>
      </w:tr>
      <w:tr w:rsidR="001B7BAB" w:rsidRPr="00287387" w14:paraId="7C12E9E1" w14:textId="77777777" w:rsidTr="00E12B0E">
        <w:trPr>
          <w:trHeight w:val="20"/>
        </w:trPr>
        <w:tc>
          <w:tcPr>
            <w:tcW w:w="1062" w:type="dxa"/>
            <w:tcBorders>
              <w:top w:val="nil"/>
              <w:left w:val="single" w:sz="4" w:space="0" w:color="auto"/>
              <w:bottom w:val="single" w:sz="4" w:space="0" w:color="auto"/>
              <w:right w:val="single" w:sz="4" w:space="0" w:color="auto"/>
            </w:tcBorders>
            <w:noWrap/>
            <w:vAlign w:val="center"/>
            <w:hideMark/>
          </w:tcPr>
          <w:p w14:paraId="3E7921F7"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il"/>
              <w:left w:val="single" w:sz="4" w:space="0" w:color="auto"/>
              <w:bottom w:val="single" w:sz="4" w:space="0" w:color="auto"/>
              <w:right w:val="single" w:sz="4" w:space="0" w:color="auto"/>
            </w:tcBorders>
            <w:vAlign w:val="center"/>
            <w:hideMark/>
          </w:tcPr>
          <w:p w14:paraId="4818D792" w14:textId="77777777" w:rsidR="00FA2CE8" w:rsidRPr="00287387" w:rsidRDefault="00FA2CE8">
            <w:pPr>
              <w:spacing w:after="0" w:line="240" w:lineRule="auto"/>
              <w:rPr>
                <w:rFonts w:ascii="Calibri" w:eastAsia="Times New Roman" w:hAnsi="Calibri" w:cs="Calibri"/>
                <w:b/>
                <w:bCs/>
                <w:color w:val="000000"/>
                <w:sz w:val="18"/>
                <w:szCs w:val="18"/>
              </w:rPr>
            </w:pPr>
            <w:r w:rsidRPr="00287387">
              <w:rPr>
                <w:rFonts w:ascii="Calibri" w:eastAsia="Times New Roman" w:hAnsi="Calibri" w:cs="Calibri"/>
                <w:color w:val="000000"/>
                <w:sz w:val="18"/>
                <w:szCs w:val="18"/>
              </w:rPr>
              <w:t>Facilities for conducting trainings for municipal staff and resource managers on urban planning, GHG methodology, EIA, climate adaptation and risk assessments, integrated waste management, water resource information system, sustainable urban food systems, and inclusive design approach for urban professionals for years 2-5 = $83</w:t>
            </w:r>
            <w:r w:rsidRPr="00287387">
              <w:rPr>
                <w:rFonts w:ascii="Calibri" w:eastAsia="Times New Roman" w:hAnsi="Calibri" w:cs="Calibri"/>
                <w:b/>
                <w:bCs/>
                <w:color w:val="000000"/>
                <w:sz w:val="18"/>
                <w:szCs w:val="18"/>
              </w:rPr>
              <w:t>,000</w:t>
            </w:r>
            <w:r w:rsidRPr="00287387">
              <w:rPr>
                <w:rFonts w:ascii="Calibri" w:eastAsia="Times New Roman" w:hAnsi="Calibri" w:cs="Calibri"/>
                <w:color w:val="000000"/>
                <w:sz w:val="18"/>
                <w:szCs w:val="18"/>
              </w:rPr>
              <w:t xml:space="preserve"> (Output 3.1). </w:t>
            </w:r>
            <w:r w:rsidRPr="00287387">
              <w:rPr>
                <w:rFonts w:ascii="Calibri" w:eastAsia="Times New Roman" w:hAnsi="Calibri" w:cs="Calibri"/>
                <w:color w:val="000000"/>
                <w:sz w:val="18"/>
                <w:szCs w:val="18"/>
              </w:rPr>
              <w:br/>
              <w:t xml:space="preserve">Inter-city knowledge sharing workshops for three participating cities combined, one workshop per year, $3,000 per workshop for 5 years = </w:t>
            </w:r>
            <w:r w:rsidRPr="00287387">
              <w:rPr>
                <w:rFonts w:ascii="Calibri" w:eastAsia="Times New Roman" w:hAnsi="Calibri" w:cs="Calibri"/>
                <w:b/>
                <w:bCs/>
                <w:color w:val="000000"/>
                <w:sz w:val="18"/>
                <w:szCs w:val="18"/>
              </w:rPr>
              <w:t>$15,000.</w:t>
            </w:r>
            <w:r w:rsidRPr="00287387">
              <w:rPr>
                <w:rFonts w:ascii="Calibri" w:eastAsia="Times New Roman" w:hAnsi="Calibri" w:cs="Calibri"/>
                <w:color w:val="000000"/>
                <w:sz w:val="18"/>
                <w:szCs w:val="18"/>
              </w:rPr>
              <w:t xml:space="preserve"> </w:t>
            </w:r>
          </w:p>
        </w:tc>
      </w:tr>
      <w:tr w:rsidR="00FA2CE8" w:rsidRPr="00287387" w14:paraId="3EB0B714" w14:textId="77777777" w:rsidTr="00E12B0E">
        <w:trPr>
          <w:trHeight w:val="20"/>
        </w:trPr>
        <w:tc>
          <w:tcPr>
            <w:tcW w:w="1062" w:type="dxa"/>
            <w:tcBorders>
              <w:top w:val="single" w:sz="4" w:space="0" w:color="auto"/>
              <w:left w:val="single" w:sz="4" w:space="0" w:color="auto"/>
              <w:right w:val="single" w:sz="4" w:space="0" w:color="auto"/>
            </w:tcBorders>
            <w:noWrap/>
          </w:tcPr>
          <w:p w14:paraId="7CA367E0" w14:textId="0D87F70D" w:rsidR="00FA2CE8" w:rsidRPr="00287387" w:rsidRDefault="00040BD2" w:rsidP="00B32058">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18</w:t>
            </w:r>
          </w:p>
        </w:tc>
        <w:tc>
          <w:tcPr>
            <w:tcW w:w="13320" w:type="dxa"/>
            <w:tcBorders>
              <w:top w:val="single" w:sz="4" w:space="0" w:color="auto"/>
              <w:left w:val="single" w:sz="4" w:space="0" w:color="auto"/>
              <w:right w:val="single" w:sz="4" w:space="0" w:color="auto"/>
            </w:tcBorders>
            <w:vAlign w:val="center"/>
          </w:tcPr>
          <w:p w14:paraId="56D803AB" w14:textId="77777777" w:rsidR="00B32058" w:rsidRPr="00E12B0E" w:rsidRDefault="00B32058" w:rsidP="00B32058">
            <w:pPr>
              <w:spacing w:after="0" w:line="240" w:lineRule="auto"/>
              <w:rPr>
                <w:rFonts w:ascii="Calibri" w:eastAsia="Times New Roman" w:hAnsi="Calibri" w:cs="Calibri"/>
                <w:sz w:val="18"/>
                <w:szCs w:val="18"/>
              </w:rPr>
            </w:pPr>
            <w:r w:rsidRPr="00B32058">
              <w:rPr>
                <w:rFonts w:ascii="Calibri" w:eastAsia="Times New Roman" w:hAnsi="Calibri" w:cs="Calibri"/>
                <w:b/>
                <w:bCs/>
                <w:sz w:val="18"/>
                <w:szCs w:val="18"/>
              </w:rPr>
              <w:t>Contractual Services-Companies ($295,000)</w:t>
            </w:r>
          </w:p>
          <w:p w14:paraId="3811ABC9" w14:textId="77777777" w:rsidR="00B32058" w:rsidRPr="00E12B0E" w:rsidRDefault="00B32058" w:rsidP="00B32058">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company for training needs assessment for Food system, develop training resources, conduct series of trainings and report training output: 75 days @$200/day = $15,000.</w:t>
            </w:r>
          </w:p>
          <w:p w14:paraId="18F810BE" w14:textId="77777777" w:rsidR="00B32058" w:rsidRPr="00E12B0E" w:rsidRDefault="00B32058" w:rsidP="00B32058">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company to develop innovative program for training on circular economy and resource circularity focused on key waste streams and innovations for urban planning policy, and practice: lump sum $15,000 in year 4. (Output 3.1)</w:t>
            </w:r>
          </w:p>
          <w:p w14:paraId="7FA710E0" w14:textId="77777777" w:rsidR="00B32058" w:rsidRPr="00E12B0E" w:rsidRDefault="00B32058" w:rsidP="00B32058">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company / institution to establish Green City Innovation Lab: lump sum of $20,000 per city = $60,000 for Year 1-5.</w:t>
            </w:r>
          </w:p>
          <w:p w14:paraId="473F68FF" w14:textId="77777777" w:rsidR="00B32058" w:rsidRPr="00E12B0E" w:rsidRDefault="00B32058" w:rsidP="00B32058">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company to organize innovation contest in Darkhan and Erdenet with winning solutions shared among all cities: lump sum $15,000 per city for 2 cities = $30,000 for Year 3-4.</w:t>
            </w:r>
          </w:p>
          <w:p w14:paraId="66ABCFC8" w14:textId="77777777" w:rsidR="00B32058" w:rsidRPr="00E12B0E" w:rsidRDefault="00B32058" w:rsidP="00B32058">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lastRenderedPageBreak/>
              <w:t xml:space="preserve">Local company to organize hackathons in three participating cities: lump sum $25,000/city for 3 cities = $75,000 in Year 2 (Output 3.2). </w:t>
            </w:r>
          </w:p>
          <w:p w14:paraId="684F20FE" w14:textId="77777777" w:rsidR="00B32058" w:rsidRPr="00E12B0E" w:rsidRDefault="00B32058" w:rsidP="00B32058">
            <w:pPr>
              <w:spacing w:after="0" w:line="240" w:lineRule="auto"/>
              <w:rPr>
                <w:rFonts w:ascii="Calibri" w:eastAsia="Times New Roman" w:hAnsi="Calibri" w:cs="Calibri"/>
                <w:sz w:val="18"/>
                <w:szCs w:val="18"/>
              </w:rPr>
            </w:pPr>
            <w:r w:rsidRPr="00E12B0E">
              <w:rPr>
                <w:rFonts w:ascii="Calibri" w:eastAsia="Times New Roman" w:hAnsi="Calibri" w:cs="Calibri"/>
                <w:sz w:val="18"/>
                <w:szCs w:val="18"/>
              </w:rPr>
              <w:t>Local company for public education and awareness campaigns on priority Green City topics (e.g., climate change adaptation, integrated waste management choices and behavior, sustainable and healthy food choices: lump sum $25,000/city for 3 cities = $75,000 for Years 2-4.</w:t>
            </w:r>
          </w:p>
          <w:p w14:paraId="23D5086B" w14:textId="341D59DB" w:rsidR="00FA2CE8" w:rsidRPr="00287387" w:rsidRDefault="00B32058" w:rsidP="00B32058">
            <w:pPr>
              <w:spacing w:after="0" w:line="240" w:lineRule="auto"/>
              <w:rPr>
                <w:rFonts w:ascii="Calibri" w:eastAsia="Times New Roman" w:hAnsi="Calibri" w:cs="Calibri"/>
                <w:b/>
                <w:bCs/>
                <w:sz w:val="18"/>
                <w:szCs w:val="18"/>
              </w:rPr>
            </w:pPr>
            <w:r w:rsidRPr="00E12B0E">
              <w:rPr>
                <w:rFonts w:ascii="Calibri" w:eastAsia="Times New Roman" w:hAnsi="Calibri" w:cs="Calibri"/>
                <w:sz w:val="18"/>
                <w:szCs w:val="18"/>
              </w:rPr>
              <w:t>Local company to conduct targeted capacity building initiative to empower ger district residents including women and marginalized households with skills for community-led upgrading, livelihood development and resilience building: lump sum $25,000 for year 5 (Output 3.3).</w:t>
            </w:r>
          </w:p>
        </w:tc>
      </w:tr>
      <w:tr w:rsidR="00FA2CE8" w:rsidRPr="00287387" w14:paraId="404FA14C" w14:textId="77777777" w:rsidTr="00E12B0E">
        <w:trPr>
          <w:trHeight w:val="20"/>
        </w:trPr>
        <w:tc>
          <w:tcPr>
            <w:tcW w:w="1062" w:type="dxa"/>
            <w:tcBorders>
              <w:top w:val="single" w:sz="2" w:space="0" w:color="000000" w:themeColor="text1"/>
              <w:left w:val="single" w:sz="2" w:space="0" w:color="000000" w:themeColor="text1"/>
              <w:bottom w:val="none" w:sz="4" w:space="0" w:color="000000" w:themeColor="text1"/>
              <w:right w:val="single" w:sz="2" w:space="0" w:color="000000" w:themeColor="text1"/>
            </w:tcBorders>
            <w:noWrap/>
            <w:vAlign w:val="center"/>
          </w:tcPr>
          <w:p w14:paraId="3B1419E0" w14:textId="3EC0FBA2" w:rsidR="00FA2CE8" w:rsidRPr="00287387" w:rsidRDefault="008060DF">
            <w:pPr>
              <w:spacing w:after="0" w:line="240" w:lineRule="auto"/>
              <w:ind w:left="-109" w:right="-86"/>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lastRenderedPageBreak/>
              <w:t>1</w:t>
            </w:r>
            <w:r w:rsidR="00040BD2">
              <w:rPr>
                <w:rFonts w:ascii="Aptos Narrow" w:eastAsia="Times New Roman" w:hAnsi="Aptos Narrow" w:cs="Times New Roman"/>
                <w:color w:val="000000"/>
                <w:sz w:val="18"/>
                <w:szCs w:val="18"/>
              </w:rPr>
              <w:t>9</w:t>
            </w:r>
            <w:r w:rsidR="00FA2CE8">
              <w:rPr>
                <w:rFonts w:ascii="Aptos Narrow" w:eastAsia="Times New Roman" w:hAnsi="Aptos Narrow" w:cs="Times New Roman"/>
                <w:color w:val="000000"/>
                <w:sz w:val="18"/>
                <w:szCs w:val="18"/>
              </w:rPr>
              <w:t>-UNDP</w:t>
            </w:r>
          </w:p>
        </w:tc>
        <w:tc>
          <w:tcPr>
            <w:tcW w:w="13320" w:type="dxa"/>
            <w:tcBorders>
              <w:top w:val="single" w:sz="2" w:space="0" w:color="000000" w:themeColor="text1"/>
              <w:left w:val="single" w:sz="2" w:space="0" w:color="000000" w:themeColor="text1"/>
              <w:bottom w:val="none" w:sz="4" w:space="0" w:color="000000" w:themeColor="text1"/>
              <w:right w:val="single" w:sz="2" w:space="0" w:color="000000" w:themeColor="text1"/>
            </w:tcBorders>
            <w:vAlign w:val="center"/>
          </w:tcPr>
          <w:p w14:paraId="0D318889"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International Consultants ($140,000)</w:t>
            </w:r>
          </w:p>
        </w:tc>
      </w:tr>
      <w:tr w:rsidR="001B7BAB" w:rsidRPr="00287387" w14:paraId="7A717E8E" w14:textId="77777777" w:rsidTr="00E12B0E">
        <w:trPr>
          <w:trHeight w:val="20"/>
        </w:trPr>
        <w:tc>
          <w:tcPr>
            <w:tcW w:w="1062" w:type="dxa"/>
            <w:tcBorders>
              <w:top w:val="none" w:sz="4" w:space="0" w:color="000000" w:themeColor="text1"/>
              <w:left w:val="single" w:sz="2" w:space="0" w:color="000000" w:themeColor="text1"/>
              <w:bottom w:val="single" w:sz="2" w:space="0" w:color="000000" w:themeColor="text1"/>
              <w:right w:val="single" w:sz="2" w:space="0" w:color="000000" w:themeColor="text1"/>
            </w:tcBorders>
            <w:noWrap/>
            <w:vAlign w:val="center"/>
            <w:hideMark/>
          </w:tcPr>
          <w:p w14:paraId="49EBBCEC"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one" w:sz="4"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3BB7B2E"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International consultant to deliver training for land managers and engineers on integrating nature-based solutions: 40 days @$700/day = $28,000 for Year 2 &amp; 3.</w:t>
            </w:r>
            <w:r w:rsidRPr="00287387">
              <w:rPr>
                <w:rFonts w:ascii="Calibri" w:eastAsia="Times New Roman" w:hAnsi="Calibri" w:cs="Calibri"/>
                <w:sz w:val="18"/>
                <w:szCs w:val="18"/>
              </w:rPr>
              <w:br/>
              <w:t>International consultant to deliver analytical skills training for application of GIS/remote sensing and machine learning with pasture photo monitoring: 40 days @$700/day = $28,000 for Year 2.</w:t>
            </w:r>
            <w:r w:rsidRPr="00287387">
              <w:rPr>
                <w:rFonts w:ascii="Calibri" w:eastAsia="Times New Roman" w:hAnsi="Calibri" w:cs="Calibri"/>
                <w:sz w:val="18"/>
                <w:szCs w:val="18"/>
              </w:rPr>
              <w:br/>
              <w:t>International consultant to deliver training on Impact Measurement &amp; Management framework: 40 days @$700/day = $28,000 for Year 2 &amp; 3.</w:t>
            </w:r>
            <w:r w:rsidRPr="00287387">
              <w:rPr>
                <w:rFonts w:ascii="Calibri" w:eastAsia="Times New Roman" w:hAnsi="Calibri" w:cs="Calibri"/>
                <w:sz w:val="18"/>
                <w:szCs w:val="18"/>
              </w:rPr>
              <w:br/>
              <w:t>International consultant to deliver training for EIA consulting firms’ staff and work for environmental and social officers: 40 days @$700/day = $28,000 for Year 4 &amp; 5.</w:t>
            </w:r>
            <w:r w:rsidRPr="00287387">
              <w:rPr>
                <w:rFonts w:ascii="Calibri" w:eastAsia="Times New Roman" w:hAnsi="Calibri" w:cs="Calibri"/>
                <w:sz w:val="18"/>
                <w:szCs w:val="18"/>
              </w:rPr>
              <w:br/>
              <w:t>International consultant to deliver training on water resource information system for river basin authority staff: 40 days @$700/day = $28,000 for Year 4 &amp; 5.</w:t>
            </w:r>
            <w:r w:rsidRPr="00287387">
              <w:rPr>
                <w:rFonts w:ascii="Calibri" w:eastAsia="Times New Roman" w:hAnsi="Calibri" w:cs="Calibri"/>
                <w:sz w:val="18"/>
                <w:szCs w:val="18"/>
              </w:rPr>
              <w:br/>
              <w:t xml:space="preserve">In sum: $28,000 + $28,000 + $28,000 + $28,000+ $28,000 = </w:t>
            </w:r>
            <w:r w:rsidRPr="00287387">
              <w:rPr>
                <w:rFonts w:ascii="Calibri" w:eastAsia="Times New Roman" w:hAnsi="Calibri" w:cs="Calibri"/>
                <w:b/>
                <w:bCs/>
                <w:sz w:val="18"/>
                <w:szCs w:val="18"/>
              </w:rPr>
              <w:t xml:space="preserve">$140,000 </w:t>
            </w:r>
            <w:r w:rsidRPr="00287387">
              <w:rPr>
                <w:rFonts w:ascii="Calibri" w:eastAsia="Times New Roman" w:hAnsi="Calibri" w:cs="Calibri"/>
                <w:sz w:val="18"/>
                <w:szCs w:val="18"/>
              </w:rPr>
              <w:t xml:space="preserve">for Year 1-5 (Output 3.1). </w:t>
            </w:r>
          </w:p>
        </w:tc>
      </w:tr>
      <w:tr w:rsidR="00FA2CE8" w:rsidRPr="00287387" w14:paraId="086C591D" w14:textId="77777777" w:rsidTr="00E12B0E">
        <w:trPr>
          <w:trHeight w:val="300"/>
        </w:trPr>
        <w:tc>
          <w:tcPr>
            <w:tcW w:w="1062" w:type="dxa"/>
            <w:tcBorders>
              <w:top w:val="single" w:sz="2" w:space="0" w:color="000000" w:themeColor="text1"/>
              <w:left w:val="single" w:sz="2" w:space="0" w:color="000000" w:themeColor="text1"/>
              <w:bottom w:val="none" w:sz="4" w:space="0" w:color="000000" w:themeColor="text1"/>
              <w:right w:val="single" w:sz="2" w:space="0" w:color="000000" w:themeColor="text1"/>
            </w:tcBorders>
            <w:noWrap/>
            <w:vAlign w:val="center"/>
          </w:tcPr>
          <w:p w14:paraId="6F110EAF" w14:textId="0C8245BB"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2</w:t>
            </w:r>
            <w:r w:rsidR="00040BD2">
              <w:rPr>
                <w:rFonts w:ascii="Aptos Narrow" w:eastAsia="Times New Roman" w:hAnsi="Aptos Narrow" w:cs="Times New Roman"/>
                <w:color w:val="000000"/>
                <w:sz w:val="18"/>
                <w:szCs w:val="18"/>
              </w:rPr>
              <w:t>0</w:t>
            </w:r>
            <w:r>
              <w:rPr>
                <w:rFonts w:ascii="Aptos Narrow" w:eastAsia="Times New Roman" w:hAnsi="Aptos Narrow" w:cs="Times New Roman"/>
                <w:color w:val="000000"/>
                <w:sz w:val="18"/>
                <w:szCs w:val="18"/>
              </w:rPr>
              <w:t>-UNDP</w:t>
            </w:r>
          </w:p>
        </w:tc>
        <w:tc>
          <w:tcPr>
            <w:tcW w:w="13320" w:type="dxa"/>
            <w:tcBorders>
              <w:top w:val="single" w:sz="2" w:space="0" w:color="000000" w:themeColor="text1"/>
              <w:left w:val="single" w:sz="2" w:space="0" w:color="000000" w:themeColor="text1"/>
              <w:bottom w:val="none" w:sz="4" w:space="0" w:color="000000" w:themeColor="text1"/>
              <w:right w:val="single" w:sz="2" w:space="0" w:color="000000" w:themeColor="text1"/>
            </w:tcBorders>
            <w:vAlign w:val="center"/>
          </w:tcPr>
          <w:p w14:paraId="7C6D4E93"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 xml:space="preserve">Contractual Services – Individual ($31,004) </w:t>
            </w:r>
            <w:r w:rsidRPr="00287387">
              <w:rPr>
                <w:rFonts w:ascii="Calibri" w:eastAsia="Times New Roman" w:hAnsi="Calibri" w:cs="Calibri"/>
                <w:sz w:val="18"/>
                <w:szCs w:val="18"/>
              </w:rPr>
              <w:t>(round number)</w:t>
            </w:r>
          </w:p>
        </w:tc>
      </w:tr>
      <w:tr w:rsidR="001B7BAB" w:rsidRPr="00287387" w14:paraId="3C90C55A" w14:textId="77777777" w:rsidTr="00E12B0E">
        <w:trPr>
          <w:trHeight w:val="20"/>
        </w:trPr>
        <w:tc>
          <w:tcPr>
            <w:tcW w:w="1062" w:type="dxa"/>
            <w:tcBorders>
              <w:top w:val="none" w:sz="4" w:space="0" w:color="000000" w:themeColor="text1"/>
              <w:left w:val="single" w:sz="2" w:space="0" w:color="000000" w:themeColor="text1"/>
              <w:bottom w:val="single" w:sz="2" w:space="0" w:color="000000" w:themeColor="text1"/>
              <w:right w:val="single" w:sz="2" w:space="0" w:color="000000" w:themeColor="text1"/>
            </w:tcBorders>
            <w:noWrap/>
            <w:vAlign w:val="center"/>
          </w:tcPr>
          <w:p w14:paraId="3FA35CD1" w14:textId="77777777" w:rsidR="00FA2CE8" w:rsidRPr="00287387" w:rsidRDefault="00FA2CE8">
            <w:pPr>
              <w:spacing w:after="0" w:line="240" w:lineRule="auto"/>
              <w:jc w:val="center"/>
              <w:rPr>
                <w:rFonts w:ascii="Aptos Narrow" w:eastAsia="Times New Roman" w:hAnsi="Aptos Narrow" w:cs="Times New Roman"/>
                <w:color w:val="000000"/>
                <w:sz w:val="18"/>
                <w:szCs w:val="18"/>
              </w:rPr>
            </w:pPr>
          </w:p>
        </w:tc>
        <w:tc>
          <w:tcPr>
            <w:tcW w:w="13320" w:type="dxa"/>
            <w:tcBorders>
              <w:top w:val="none" w:sz="4"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92C8900"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sz w:val="18"/>
                <w:szCs w:val="18"/>
              </w:rPr>
              <w:t>Proforma cost for UNDP NPSA 7 contract of SES/Gender Specialist at 25% prorated cost for training needs assessment, develop training resources, conduct series of trainings and report training outcome. in all Outputs relating to Component 3: average $516.73/month * 12 months * 5 years =</w:t>
            </w:r>
            <w:r w:rsidRPr="00287387">
              <w:rPr>
                <w:rFonts w:ascii="Calibri" w:eastAsia="Times New Roman" w:hAnsi="Calibri" w:cs="Calibri"/>
                <w:b/>
                <w:bCs/>
                <w:sz w:val="18"/>
                <w:szCs w:val="18"/>
              </w:rPr>
              <w:t xml:space="preserve"> $31,004 </w:t>
            </w:r>
            <w:r w:rsidRPr="00287387">
              <w:rPr>
                <w:rFonts w:ascii="Calibri" w:eastAsia="Times New Roman" w:hAnsi="Calibri" w:cs="Calibri"/>
                <w:sz w:val="18"/>
                <w:szCs w:val="18"/>
              </w:rPr>
              <w:t xml:space="preserve">for Years 1 – 5. </w:t>
            </w:r>
          </w:p>
        </w:tc>
      </w:tr>
      <w:tr w:rsidR="00FA2CE8" w:rsidRPr="00287387" w14:paraId="47727A5B" w14:textId="77777777" w:rsidTr="00E12B0E">
        <w:trPr>
          <w:trHeight w:val="20"/>
        </w:trPr>
        <w:tc>
          <w:tcPr>
            <w:tcW w:w="14382" w:type="dxa"/>
            <w:gridSpan w:val="2"/>
            <w:tcBorders>
              <w:top w:val="nil"/>
              <w:left w:val="single" w:sz="4" w:space="0" w:color="000000" w:themeColor="text1"/>
              <w:bottom w:val="single" w:sz="4" w:space="0" w:color="000000" w:themeColor="text1"/>
              <w:right w:val="single" w:sz="4" w:space="0" w:color="auto"/>
            </w:tcBorders>
            <w:shd w:val="clear" w:color="auto" w:fill="DAF2D0"/>
            <w:noWrap/>
            <w:vAlign w:val="center"/>
            <w:hideMark/>
          </w:tcPr>
          <w:p w14:paraId="18EFED62" w14:textId="77777777" w:rsidR="00FA2CE8" w:rsidRPr="00287387" w:rsidRDefault="00FA2CE8">
            <w:pPr>
              <w:spacing w:after="0" w:line="240" w:lineRule="auto"/>
              <w:rPr>
                <w:rFonts w:ascii="Aptos Narrow" w:eastAsia="Times New Roman" w:hAnsi="Aptos Narrow" w:cs="Times New Roman"/>
                <w:b/>
                <w:bCs/>
                <w:color w:val="000000"/>
              </w:rPr>
            </w:pPr>
            <w:r w:rsidRPr="005E264E">
              <w:rPr>
                <w:rFonts w:ascii="Aptos Narrow" w:eastAsia="Times New Roman" w:hAnsi="Aptos Narrow" w:cs="Times New Roman"/>
                <w:b/>
                <w:bCs/>
                <w:color w:val="000000"/>
                <w:sz w:val="18"/>
                <w:szCs w:val="18"/>
              </w:rPr>
              <w:t>Monitoring &amp;Evaluation</w:t>
            </w:r>
            <w:r w:rsidRPr="0052091C">
              <w:rPr>
                <w:rFonts w:ascii="Calibri" w:eastAsia="Times New Roman" w:hAnsi="Calibri" w:cs="Calibri"/>
              </w:rPr>
              <w:t> </w:t>
            </w:r>
          </w:p>
        </w:tc>
      </w:tr>
      <w:tr w:rsidR="001B7BAB" w:rsidRPr="00287387" w14:paraId="14FA1355"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0DCCBFEA" w14:textId="7CB9BC2B"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2</w:t>
            </w:r>
            <w:r w:rsidR="00040BD2">
              <w:rPr>
                <w:rFonts w:ascii="Aptos Narrow" w:eastAsia="Times New Roman" w:hAnsi="Aptos Narrow" w:cs="Times New Roman"/>
                <w:color w:val="000000"/>
                <w:sz w:val="18"/>
                <w:szCs w:val="18"/>
              </w:rPr>
              <w:t>1</w:t>
            </w:r>
          </w:p>
        </w:tc>
        <w:tc>
          <w:tcPr>
            <w:tcW w:w="13320" w:type="dxa"/>
            <w:tcBorders>
              <w:top w:val="nil"/>
              <w:left w:val="nil"/>
              <w:bottom w:val="single" w:sz="4" w:space="0" w:color="auto"/>
              <w:right w:val="single" w:sz="4" w:space="0" w:color="auto"/>
            </w:tcBorders>
            <w:vAlign w:val="center"/>
            <w:hideMark/>
          </w:tcPr>
          <w:p w14:paraId="02EB3919" w14:textId="77777777" w:rsidR="00FA2CE8" w:rsidRPr="00287387" w:rsidRDefault="00FA2CE8">
            <w:pPr>
              <w:spacing w:after="0" w:line="240" w:lineRule="auto"/>
              <w:rPr>
                <w:rFonts w:ascii="Calibri" w:eastAsia="Times New Roman" w:hAnsi="Calibri" w:cs="Calibri"/>
                <w:sz w:val="18"/>
                <w:szCs w:val="18"/>
              </w:rPr>
            </w:pPr>
            <w:r w:rsidRPr="00287387">
              <w:rPr>
                <w:rFonts w:ascii="Calibri" w:eastAsia="Times New Roman" w:hAnsi="Calibri" w:cs="Calibri"/>
                <w:b/>
                <w:bCs/>
                <w:sz w:val="18"/>
                <w:szCs w:val="18"/>
              </w:rPr>
              <w:t>Local Consultants ($15,000)</w:t>
            </w:r>
            <w:r w:rsidRPr="00287387">
              <w:rPr>
                <w:rFonts w:ascii="Calibri" w:eastAsia="Times New Roman" w:hAnsi="Calibri" w:cs="Calibri"/>
                <w:sz w:val="18"/>
                <w:szCs w:val="18"/>
              </w:rPr>
              <w:t xml:space="preserve"> for Monitoring expert to collect, collate, and analyze annual monitoring data for PIR: 10 days/year @$300/day * 5 years = </w:t>
            </w:r>
            <w:r w:rsidRPr="00287387">
              <w:rPr>
                <w:rFonts w:ascii="Calibri" w:eastAsia="Times New Roman" w:hAnsi="Calibri" w:cs="Calibri"/>
                <w:b/>
                <w:bCs/>
                <w:sz w:val="18"/>
                <w:szCs w:val="18"/>
              </w:rPr>
              <w:t>$15,000</w:t>
            </w:r>
            <w:r w:rsidRPr="00287387">
              <w:rPr>
                <w:rFonts w:ascii="Calibri" w:eastAsia="Times New Roman" w:hAnsi="Calibri" w:cs="Calibri"/>
                <w:sz w:val="18"/>
                <w:szCs w:val="18"/>
              </w:rPr>
              <w:t xml:space="preserve"> for Years 1, 2, 3, 4 &amp; 5. </w:t>
            </w:r>
          </w:p>
        </w:tc>
      </w:tr>
      <w:tr w:rsidR="001B7BAB" w:rsidRPr="00287387" w14:paraId="05CA9AF2"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58C44D8A" w14:textId="7C74C863"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2</w:t>
            </w:r>
            <w:r w:rsidR="00040BD2">
              <w:rPr>
                <w:rFonts w:ascii="Aptos Narrow" w:eastAsia="Times New Roman" w:hAnsi="Aptos Narrow" w:cs="Times New Roman"/>
                <w:color w:val="000000"/>
                <w:sz w:val="18"/>
                <w:szCs w:val="18"/>
              </w:rPr>
              <w:t>2</w:t>
            </w:r>
          </w:p>
        </w:tc>
        <w:tc>
          <w:tcPr>
            <w:tcW w:w="13320" w:type="dxa"/>
            <w:tcBorders>
              <w:top w:val="nil"/>
              <w:left w:val="nil"/>
              <w:bottom w:val="single" w:sz="4" w:space="0" w:color="auto"/>
              <w:right w:val="single" w:sz="4" w:space="0" w:color="auto"/>
            </w:tcBorders>
            <w:vAlign w:val="center"/>
            <w:hideMark/>
          </w:tcPr>
          <w:p w14:paraId="7DDF97AC" w14:textId="77777777" w:rsidR="00FA2CE8" w:rsidRPr="00287387" w:rsidRDefault="00FA2CE8">
            <w:pPr>
              <w:spacing w:after="0" w:line="240" w:lineRule="auto"/>
              <w:rPr>
                <w:rFonts w:ascii="Calibri" w:eastAsia="Times New Roman" w:hAnsi="Calibri" w:cs="Calibri"/>
                <w:sz w:val="18"/>
                <w:szCs w:val="18"/>
              </w:rPr>
            </w:pPr>
            <w:r w:rsidRPr="00287387">
              <w:rPr>
                <w:rFonts w:ascii="Calibri" w:eastAsia="Times New Roman" w:hAnsi="Calibri" w:cs="Calibri"/>
                <w:b/>
                <w:bCs/>
                <w:sz w:val="18"/>
                <w:szCs w:val="18"/>
              </w:rPr>
              <w:t>Training, Workshops and Conferences ($18,000): $9,000</w:t>
            </w:r>
            <w:r w:rsidRPr="00287387">
              <w:rPr>
                <w:rFonts w:ascii="Calibri" w:eastAsia="Times New Roman" w:hAnsi="Calibri" w:cs="Calibri"/>
                <w:sz w:val="18"/>
                <w:szCs w:val="18"/>
              </w:rPr>
              <w:t xml:space="preserve"> for project inception workshops (1 workshop in each of 3 participating cities @$3,000 per workshop= 3 workshop for $9,000); </w:t>
            </w:r>
            <w:r w:rsidRPr="00287387">
              <w:rPr>
                <w:rFonts w:ascii="Calibri" w:eastAsia="Times New Roman" w:hAnsi="Calibri" w:cs="Calibri"/>
                <w:b/>
                <w:bCs/>
                <w:sz w:val="18"/>
                <w:szCs w:val="18"/>
              </w:rPr>
              <w:t>$9,000</w:t>
            </w:r>
            <w:r w:rsidRPr="00287387">
              <w:rPr>
                <w:rFonts w:ascii="Calibri" w:eastAsia="Times New Roman" w:hAnsi="Calibri" w:cs="Calibri"/>
                <w:sz w:val="18"/>
                <w:szCs w:val="18"/>
              </w:rPr>
              <w:t xml:space="preserve"> for project final workshops (1 workshop in each of 3 participating cities @$3,000 per workshop= 3 workshop for $9,000). </w:t>
            </w:r>
          </w:p>
        </w:tc>
      </w:tr>
      <w:tr w:rsidR="001B7BAB" w:rsidRPr="00287387" w14:paraId="0AF61BAF"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48A6FA53" w14:textId="27386717"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2</w:t>
            </w:r>
            <w:r w:rsidR="00040BD2">
              <w:rPr>
                <w:rFonts w:ascii="Aptos Narrow" w:eastAsia="Times New Roman" w:hAnsi="Aptos Narrow" w:cs="Times New Roman"/>
                <w:color w:val="000000"/>
                <w:sz w:val="18"/>
                <w:szCs w:val="18"/>
              </w:rPr>
              <w:t>3</w:t>
            </w:r>
            <w:r>
              <w:rPr>
                <w:rFonts w:ascii="Aptos Narrow" w:eastAsia="Times New Roman" w:hAnsi="Aptos Narrow" w:cs="Times New Roman"/>
                <w:color w:val="000000"/>
                <w:sz w:val="18"/>
                <w:szCs w:val="18"/>
              </w:rPr>
              <w:t>-UNDP</w:t>
            </w:r>
          </w:p>
        </w:tc>
        <w:tc>
          <w:tcPr>
            <w:tcW w:w="13320" w:type="dxa"/>
            <w:tcBorders>
              <w:top w:val="nil"/>
              <w:left w:val="nil"/>
              <w:bottom w:val="single" w:sz="4" w:space="0" w:color="auto"/>
              <w:right w:val="single" w:sz="4" w:space="0" w:color="auto"/>
            </w:tcBorders>
            <w:vAlign w:val="center"/>
            <w:hideMark/>
          </w:tcPr>
          <w:p w14:paraId="48DE15C6" w14:textId="77777777" w:rsidR="00FA2CE8" w:rsidRPr="00287387" w:rsidRDefault="00FA2CE8">
            <w:pPr>
              <w:spacing w:after="0" w:line="240" w:lineRule="auto"/>
              <w:rPr>
                <w:rFonts w:ascii="Calibri" w:eastAsia="Times New Roman" w:hAnsi="Calibri" w:cs="Calibri"/>
                <w:sz w:val="18"/>
                <w:szCs w:val="18"/>
              </w:rPr>
            </w:pPr>
            <w:r w:rsidRPr="00287387">
              <w:rPr>
                <w:rFonts w:ascii="Calibri" w:eastAsia="Times New Roman" w:hAnsi="Calibri" w:cs="Calibri"/>
                <w:b/>
                <w:bCs/>
                <w:sz w:val="18"/>
                <w:szCs w:val="18"/>
              </w:rPr>
              <w:t>International Consultants ($80,500)</w:t>
            </w:r>
            <w:r w:rsidRPr="00287387">
              <w:rPr>
                <w:rFonts w:ascii="Calibri" w:eastAsia="Times New Roman" w:hAnsi="Calibri" w:cs="Calibri"/>
                <w:sz w:val="18"/>
                <w:szCs w:val="18"/>
              </w:rPr>
              <w:t xml:space="preserve"> for International consultant for conducting mid-term review: 45 days @$700/day = </w:t>
            </w:r>
            <w:r w:rsidRPr="00287387">
              <w:rPr>
                <w:rFonts w:ascii="Calibri" w:eastAsia="Times New Roman" w:hAnsi="Calibri" w:cs="Calibri"/>
                <w:b/>
                <w:bCs/>
                <w:sz w:val="18"/>
                <w:szCs w:val="18"/>
              </w:rPr>
              <w:t>$31,500</w:t>
            </w:r>
            <w:r w:rsidRPr="00287387">
              <w:rPr>
                <w:rFonts w:ascii="Calibri" w:eastAsia="Times New Roman" w:hAnsi="Calibri" w:cs="Calibri"/>
                <w:sz w:val="18"/>
                <w:szCs w:val="18"/>
              </w:rPr>
              <w:t xml:space="preserve"> for Year 3; and International consultant for conducting Terminal Evaluation: 70 days @$700/day = </w:t>
            </w:r>
            <w:r w:rsidRPr="00287387">
              <w:rPr>
                <w:rFonts w:ascii="Calibri" w:eastAsia="Times New Roman" w:hAnsi="Calibri" w:cs="Calibri"/>
                <w:b/>
                <w:bCs/>
                <w:sz w:val="18"/>
                <w:szCs w:val="18"/>
              </w:rPr>
              <w:t>$49,000</w:t>
            </w:r>
            <w:r w:rsidRPr="00287387">
              <w:rPr>
                <w:rFonts w:ascii="Calibri" w:eastAsia="Times New Roman" w:hAnsi="Calibri" w:cs="Calibri"/>
                <w:sz w:val="18"/>
                <w:szCs w:val="18"/>
              </w:rPr>
              <w:t xml:space="preserve"> for Year 5. </w:t>
            </w:r>
          </w:p>
        </w:tc>
      </w:tr>
      <w:tr w:rsidR="001B7BAB" w:rsidRPr="00287387" w14:paraId="23868771"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1E90B861" w14:textId="39D7B133"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2</w:t>
            </w:r>
            <w:r w:rsidR="00040BD2">
              <w:rPr>
                <w:rFonts w:ascii="Aptos Narrow" w:eastAsia="Times New Roman" w:hAnsi="Aptos Narrow" w:cs="Times New Roman"/>
                <w:color w:val="000000"/>
                <w:sz w:val="18"/>
                <w:szCs w:val="18"/>
              </w:rPr>
              <w:t>4</w:t>
            </w:r>
            <w:r>
              <w:rPr>
                <w:rFonts w:ascii="Aptos Narrow" w:eastAsia="Times New Roman" w:hAnsi="Aptos Narrow" w:cs="Times New Roman"/>
                <w:color w:val="000000"/>
                <w:sz w:val="18"/>
                <w:szCs w:val="18"/>
              </w:rPr>
              <w:t>-UNDP</w:t>
            </w:r>
          </w:p>
        </w:tc>
        <w:tc>
          <w:tcPr>
            <w:tcW w:w="13320" w:type="dxa"/>
            <w:tcBorders>
              <w:top w:val="nil"/>
              <w:left w:val="nil"/>
              <w:bottom w:val="single" w:sz="4" w:space="0" w:color="auto"/>
              <w:right w:val="single" w:sz="4" w:space="0" w:color="auto"/>
            </w:tcBorders>
            <w:vAlign w:val="center"/>
            <w:hideMark/>
          </w:tcPr>
          <w:p w14:paraId="30FE36BC" w14:textId="77777777" w:rsidR="00FA2CE8" w:rsidRPr="00287387" w:rsidRDefault="00FA2CE8">
            <w:pPr>
              <w:spacing w:after="0" w:line="240" w:lineRule="auto"/>
              <w:rPr>
                <w:rFonts w:ascii="Calibri" w:eastAsia="Times New Roman" w:hAnsi="Calibri" w:cs="Calibri"/>
                <w:sz w:val="18"/>
                <w:szCs w:val="18"/>
              </w:rPr>
            </w:pPr>
            <w:r w:rsidRPr="00287387">
              <w:rPr>
                <w:rFonts w:ascii="Calibri" w:eastAsia="Times New Roman" w:hAnsi="Calibri" w:cs="Calibri"/>
                <w:b/>
                <w:bCs/>
                <w:sz w:val="18"/>
                <w:szCs w:val="18"/>
              </w:rPr>
              <w:t>Local Consultants ($43,500)</w:t>
            </w:r>
            <w:r w:rsidRPr="00287387">
              <w:rPr>
                <w:rFonts w:ascii="Calibri" w:eastAsia="Times New Roman" w:hAnsi="Calibri" w:cs="Calibri"/>
                <w:sz w:val="18"/>
                <w:szCs w:val="18"/>
              </w:rPr>
              <w:t xml:space="preserve"> for Two evaluation experts to conduct mid-term review: 40 days @$350/day = $14,000 for Year 3. Translator for MTR: 20 days @$300/day = $6,000 for Year 3. Three evaluation experts to conduct terminal evaluation: 50 days total @$350/day = $17,500 for Year 5. Translator for TE: 20 days @$300/day = $6,000 for Year 5. In sum: $14,000 + $6,000 + $17,500 + $6,000 = </w:t>
            </w:r>
            <w:r w:rsidRPr="00287387">
              <w:rPr>
                <w:rFonts w:ascii="Calibri" w:eastAsia="Times New Roman" w:hAnsi="Calibri" w:cs="Calibri"/>
                <w:b/>
                <w:bCs/>
                <w:sz w:val="18"/>
                <w:szCs w:val="18"/>
              </w:rPr>
              <w:t>$43,500.</w:t>
            </w:r>
            <w:r w:rsidRPr="00287387">
              <w:rPr>
                <w:rFonts w:ascii="Calibri" w:eastAsia="Times New Roman" w:hAnsi="Calibri" w:cs="Calibri"/>
                <w:sz w:val="18"/>
                <w:szCs w:val="18"/>
              </w:rPr>
              <w:t> </w:t>
            </w:r>
          </w:p>
        </w:tc>
      </w:tr>
      <w:tr w:rsidR="001B7BAB" w:rsidRPr="00287387" w14:paraId="35B6CAC6"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7B06B5EA" w14:textId="22B5D52F"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2</w:t>
            </w:r>
            <w:r w:rsidR="00040BD2">
              <w:rPr>
                <w:rFonts w:ascii="Aptos Narrow" w:eastAsia="Times New Roman" w:hAnsi="Aptos Narrow" w:cs="Times New Roman"/>
                <w:color w:val="000000"/>
                <w:sz w:val="18"/>
                <w:szCs w:val="18"/>
              </w:rPr>
              <w:t>5</w:t>
            </w:r>
            <w:r>
              <w:rPr>
                <w:rFonts w:ascii="Aptos Narrow" w:eastAsia="Times New Roman" w:hAnsi="Aptos Narrow" w:cs="Times New Roman"/>
                <w:color w:val="000000"/>
                <w:sz w:val="18"/>
                <w:szCs w:val="18"/>
              </w:rPr>
              <w:t>-UNDP</w:t>
            </w:r>
          </w:p>
        </w:tc>
        <w:tc>
          <w:tcPr>
            <w:tcW w:w="13320" w:type="dxa"/>
            <w:tcBorders>
              <w:top w:val="nil"/>
              <w:left w:val="nil"/>
              <w:bottom w:val="single" w:sz="4" w:space="0" w:color="auto"/>
              <w:right w:val="single" w:sz="4" w:space="0" w:color="auto"/>
            </w:tcBorders>
            <w:vAlign w:val="center"/>
            <w:hideMark/>
          </w:tcPr>
          <w:p w14:paraId="4B7DD73B" w14:textId="77777777" w:rsidR="00FA2CE8" w:rsidRPr="00287387" w:rsidRDefault="00FA2CE8">
            <w:pPr>
              <w:spacing w:after="0" w:line="240" w:lineRule="auto"/>
              <w:rPr>
                <w:rFonts w:ascii="Calibri" w:eastAsia="Times New Roman" w:hAnsi="Calibri" w:cs="Calibri"/>
                <w:sz w:val="18"/>
                <w:szCs w:val="18"/>
              </w:rPr>
            </w:pPr>
            <w:r w:rsidRPr="00287387">
              <w:rPr>
                <w:rFonts w:ascii="Calibri" w:eastAsia="Times New Roman" w:hAnsi="Calibri" w:cs="Calibri"/>
                <w:b/>
                <w:bCs/>
                <w:sz w:val="18"/>
                <w:szCs w:val="18"/>
              </w:rPr>
              <w:t>Travel ($25,000)</w:t>
            </w:r>
            <w:r w:rsidRPr="00287387">
              <w:rPr>
                <w:rFonts w:ascii="Calibri" w:eastAsia="Times New Roman" w:hAnsi="Calibri" w:cs="Calibri"/>
                <w:sz w:val="18"/>
                <w:szCs w:val="18"/>
              </w:rPr>
              <w:t xml:space="preserve"> for 3 international trips @ $5,000 ea = $15,000. Two (for MTR and TE) domestic field missions for multiple days with multiple consultants and staff @$5,000 ea for local transportation, including driver, local consultant and project staff per diems, etc. =</w:t>
            </w:r>
            <w:r w:rsidRPr="00287387">
              <w:rPr>
                <w:rFonts w:ascii="Calibri" w:eastAsia="Times New Roman" w:hAnsi="Calibri" w:cs="Calibri"/>
                <w:b/>
                <w:bCs/>
                <w:sz w:val="18"/>
                <w:szCs w:val="18"/>
              </w:rPr>
              <w:t xml:space="preserve"> $25,000.</w:t>
            </w:r>
            <w:r w:rsidRPr="00287387">
              <w:rPr>
                <w:rFonts w:ascii="Calibri" w:eastAsia="Times New Roman" w:hAnsi="Calibri" w:cs="Calibri"/>
                <w:sz w:val="18"/>
                <w:szCs w:val="18"/>
              </w:rPr>
              <w:t> </w:t>
            </w:r>
          </w:p>
        </w:tc>
      </w:tr>
      <w:tr w:rsidR="001B7BAB" w:rsidRPr="00287387" w14:paraId="1611A4EA"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408DEDB0" w14:textId="34C035E1"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2</w:t>
            </w:r>
            <w:r w:rsidR="00040BD2">
              <w:rPr>
                <w:rFonts w:ascii="Aptos Narrow" w:eastAsia="Times New Roman" w:hAnsi="Aptos Narrow" w:cs="Times New Roman"/>
                <w:color w:val="000000"/>
                <w:sz w:val="18"/>
                <w:szCs w:val="18"/>
              </w:rPr>
              <w:t>6</w:t>
            </w:r>
            <w:r>
              <w:rPr>
                <w:rFonts w:ascii="Aptos Narrow" w:eastAsia="Times New Roman" w:hAnsi="Aptos Narrow" w:cs="Times New Roman"/>
                <w:color w:val="000000"/>
                <w:sz w:val="18"/>
                <w:szCs w:val="18"/>
              </w:rPr>
              <w:t>-UNDP</w:t>
            </w:r>
          </w:p>
        </w:tc>
        <w:tc>
          <w:tcPr>
            <w:tcW w:w="13320" w:type="dxa"/>
            <w:tcBorders>
              <w:top w:val="nil"/>
              <w:left w:val="nil"/>
              <w:bottom w:val="single" w:sz="4" w:space="0" w:color="auto"/>
              <w:right w:val="single" w:sz="4" w:space="0" w:color="auto"/>
            </w:tcBorders>
            <w:vAlign w:val="center"/>
            <w:hideMark/>
          </w:tcPr>
          <w:p w14:paraId="1FE45806" w14:textId="3D74998E" w:rsidR="00FA2CE8" w:rsidRPr="00287387" w:rsidRDefault="00FA2CE8">
            <w:pPr>
              <w:spacing w:after="0" w:line="240" w:lineRule="auto"/>
              <w:rPr>
                <w:rFonts w:ascii="Calibri" w:eastAsia="Times New Roman" w:hAnsi="Calibri" w:cs="Calibri"/>
                <w:sz w:val="18"/>
                <w:szCs w:val="18"/>
              </w:rPr>
            </w:pPr>
            <w:r w:rsidRPr="00287387">
              <w:rPr>
                <w:rFonts w:ascii="Calibri" w:eastAsia="Times New Roman" w:hAnsi="Calibri" w:cs="Calibri"/>
                <w:b/>
                <w:bCs/>
                <w:sz w:val="18"/>
                <w:szCs w:val="18"/>
              </w:rPr>
              <w:t>Training, Workshops and Conference ($6,000)</w:t>
            </w:r>
            <w:r w:rsidRPr="00287387">
              <w:rPr>
                <w:rFonts w:ascii="Calibri" w:eastAsia="Times New Roman" w:hAnsi="Calibri" w:cs="Calibri"/>
                <w:sz w:val="18"/>
                <w:szCs w:val="18"/>
              </w:rPr>
              <w:t xml:space="preserve"> for MTR and TE local workshops ($1,000 per workshop, 3 workshops for MTR and 3 workshops for TE</w:t>
            </w:r>
          </w:p>
        </w:tc>
      </w:tr>
      <w:tr w:rsidR="00FA2CE8" w:rsidRPr="00287387" w14:paraId="4B313FAE" w14:textId="77777777" w:rsidTr="00E12B0E">
        <w:trPr>
          <w:trHeight w:val="20"/>
        </w:trPr>
        <w:tc>
          <w:tcPr>
            <w:tcW w:w="14382" w:type="dxa"/>
            <w:gridSpan w:val="2"/>
            <w:tcBorders>
              <w:top w:val="nil"/>
              <w:left w:val="single" w:sz="4" w:space="0" w:color="000000" w:themeColor="text1"/>
              <w:bottom w:val="single" w:sz="4" w:space="0" w:color="000000" w:themeColor="text1"/>
              <w:right w:val="single" w:sz="4" w:space="0" w:color="auto"/>
            </w:tcBorders>
            <w:shd w:val="clear" w:color="auto" w:fill="DAF2D0"/>
            <w:noWrap/>
            <w:vAlign w:val="center"/>
          </w:tcPr>
          <w:p w14:paraId="3DF06A77" w14:textId="77777777" w:rsidR="00FA2CE8" w:rsidRPr="00287387" w:rsidRDefault="00FA2CE8">
            <w:pPr>
              <w:spacing w:after="0" w:line="240" w:lineRule="auto"/>
              <w:rPr>
                <w:rFonts w:ascii="Aptos Narrow" w:eastAsia="Times New Roman" w:hAnsi="Aptos Narrow" w:cs="Times New Roman"/>
                <w:b/>
                <w:bCs/>
                <w:color w:val="000000"/>
                <w:sz w:val="18"/>
                <w:szCs w:val="18"/>
              </w:rPr>
            </w:pPr>
            <w:r>
              <w:rPr>
                <w:rFonts w:ascii="Aptos Narrow" w:eastAsia="Times New Roman" w:hAnsi="Aptos Narrow" w:cs="Times New Roman"/>
                <w:b/>
                <w:bCs/>
                <w:color w:val="000000"/>
                <w:sz w:val="18"/>
                <w:szCs w:val="18"/>
              </w:rPr>
              <w:t>Project Management Cost</w:t>
            </w:r>
          </w:p>
        </w:tc>
      </w:tr>
      <w:tr w:rsidR="001B7BAB" w:rsidRPr="00287387" w14:paraId="0970587F"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3B64D7FE" w14:textId="4CDFCF5B" w:rsidR="00FA2CE8" w:rsidRPr="00287387" w:rsidRDefault="00FA2CE8">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2</w:t>
            </w:r>
            <w:r w:rsidR="007A6F0F">
              <w:rPr>
                <w:rFonts w:ascii="Aptos Narrow" w:eastAsia="Times New Roman" w:hAnsi="Aptos Narrow" w:cs="Times New Roman"/>
                <w:color w:val="000000"/>
                <w:sz w:val="18"/>
                <w:szCs w:val="18"/>
              </w:rPr>
              <w:t>7</w:t>
            </w:r>
          </w:p>
        </w:tc>
        <w:tc>
          <w:tcPr>
            <w:tcW w:w="13320" w:type="dxa"/>
            <w:tcBorders>
              <w:top w:val="nil"/>
              <w:left w:val="nil"/>
              <w:bottom w:val="single" w:sz="4" w:space="0" w:color="auto"/>
              <w:right w:val="single" w:sz="4" w:space="0" w:color="auto"/>
            </w:tcBorders>
            <w:vAlign w:val="center"/>
            <w:hideMark/>
          </w:tcPr>
          <w:p w14:paraId="26BF06B0"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Equipment and Furniture</w:t>
            </w:r>
            <w:r w:rsidRPr="00287387">
              <w:rPr>
                <w:rFonts w:ascii="Calibri" w:eastAsia="Times New Roman" w:hAnsi="Calibri" w:cs="Calibri"/>
                <w:sz w:val="18"/>
                <w:szCs w:val="18"/>
              </w:rPr>
              <w:t xml:space="preserve"> </w:t>
            </w:r>
            <w:r w:rsidRPr="00287387">
              <w:rPr>
                <w:rFonts w:ascii="Calibri" w:eastAsia="Times New Roman" w:hAnsi="Calibri" w:cs="Calibri"/>
                <w:b/>
                <w:bCs/>
                <w:sz w:val="18"/>
                <w:szCs w:val="18"/>
              </w:rPr>
              <w:t>($10,000)</w:t>
            </w:r>
            <w:r w:rsidRPr="00287387">
              <w:rPr>
                <w:rFonts w:ascii="Calibri" w:eastAsia="Times New Roman" w:hAnsi="Calibri" w:cs="Calibri"/>
                <w:sz w:val="18"/>
                <w:szCs w:val="18"/>
              </w:rPr>
              <w:t xml:space="preserve"> for office furniture and set-up of PMU office. </w:t>
            </w:r>
          </w:p>
        </w:tc>
      </w:tr>
      <w:tr w:rsidR="001B7BAB" w:rsidRPr="00287387" w14:paraId="12A7D120"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35FFA959" w14:textId="4122AF00" w:rsidR="00FA2CE8" w:rsidRPr="00287387" w:rsidRDefault="00894F85">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2</w:t>
            </w:r>
            <w:r w:rsidR="007A6F0F">
              <w:rPr>
                <w:rFonts w:ascii="Aptos Narrow" w:eastAsia="Times New Roman" w:hAnsi="Aptos Narrow" w:cs="Times New Roman"/>
                <w:color w:val="000000"/>
                <w:sz w:val="18"/>
                <w:szCs w:val="18"/>
              </w:rPr>
              <w:t>8</w:t>
            </w:r>
          </w:p>
        </w:tc>
        <w:tc>
          <w:tcPr>
            <w:tcW w:w="13320" w:type="dxa"/>
            <w:tcBorders>
              <w:top w:val="nil"/>
              <w:left w:val="nil"/>
              <w:bottom w:val="single" w:sz="4" w:space="0" w:color="auto"/>
              <w:right w:val="single" w:sz="4" w:space="0" w:color="auto"/>
            </w:tcBorders>
            <w:vAlign w:val="center"/>
            <w:hideMark/>
          </w:tcPr>
          <w:p w14:paraId="2C10916D"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Communic &amp; Audio Visual Equip</w:t>
            </w:r>
            <w:r w:rsidRPr="00287387">
              <w:rPr>
                <w:rFonts w:ascii="Calibri" w:eastAsia="Times New Roman" w:hAnsi="Calibri" w:cs="Calibri"/>
                <w:sz w:val="18"/>
                <w:szCs w:val="18"/>
              </w:rPr>
              <w:t xml:space="preserve"> </w:t>
            </w:r>
            <w:r w:rsidRPr="00287387">
              <w:rPr>
                <w:rFonts w:ascii="Calibri" w:eastAsia="Times New Roman" w:hAnsi="Calibri" w:cs="Calibri"/>
                <w:b/>
                <w:bCs/>
                <w:sz w:val="18"/>
                <w:szCs w:val="18"/>
              </w:rPr>
              <w:t xml:space="preserve">($10,000) </w:t>
            </w:r>
            <w:r w:rsidRPr="00287387">
              <w:rPr>
                <w:rFonts w:ascii="Calibri" w:eastAsia="Times New Roman" w:hAnsi="Calibri" w:cs="Calibri"/>
                <w:sz w:val="18"/>
                <w:szCs w:val="18"/>
              </w:rPr>
              <w:t>for communication equipment and A/V equipment, phone service, to support project team. </w:t>
            </w:r>
          </w:p>
        </w:tc>
      </w:tr>
      <w:tr w:rsidR="001B7BAB" w:rsidRPr="00287387" w14:paraId="55F8BB2B"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4B0E79E3" w14:textId="253A7FC6" w:rsidR="00FA2CE8" w:rsidRPr="00287387" w:rsidRDefault="007A6F0F">
            <w:pPr>
              <w:spacing w:after="0" w:line="240" w:lineRule="auto"/>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29</w:t>
            </w:r>
          </w:p>
        </w:tc>
        <w:tc>
          <w:tcPr>
            <w:tcW w:w="13320" w:type="dxa"/>
            <w:tcBorders>
              <w:top w:val="nil"/>
              <w:left w:val="nil"/>
              <w:bottom w:val="single" w:sz="4" w:space="0" w:color="auto"/>
              <w:right w:val="single" w:sz="4" w:space="0" w:color="auto"/>
            </w:tcBorders>
            <w:vAlign w:val="center"/>
            <w:hideMark/>
          </w:tcPr>
          <w:p w14:paraId="0566DB53"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 xml:space="preserve">Supplies ($10,989) for </w:t>
            </w:r>
            <w:r w:rsidRPr="00287387">
              <w:rPr>
                <w:rFonts w:ascii="Calibri" w:eastAsia="Times New Roman" w:hAnsi="Calibri" w:cs="Calibri"/>
                <w:sz w:val="18"/>
                <w:szCs w:val="18"/>
              </w:rPr>
              <w:t>office supplies. </w:t>
            </w:r>
          </w:p>
        </w:tc>
      </w:tr>
      <w:tr w:rsidR="001B7BAB" w:rsidRPr="00287387" w14:paraId="0E4537DD"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42314D6B" w14:textId="504498A9" w:rsidR="00FA2CE8" w:rsidRPr="00287387" w:rsidRDefault="00FA2CE8">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3</w:t>
            </w:r>
            <w:r w:rsidR="007A6F0F">
              <w:rPr>
                <w:rFonts w:ascii="Aptos Narrow" w:eastAsia="Times New Roman" w:hAnsi="Aptos Narrow" w:cs="Times New Roman"/>
                <w:color w:val="000000"/>
                <w:sz w:val="18"/>
                <w:szCs w:val="18"/>
              </w:rPr>
              <w:t>0</w:t>
            </w:r>
          </w:p>
        </w:tc>
        <w:tc>
          <w:tcPr>
            <w:tcW w:w="13320" w:type="dxa"/>
            <w:tcBorders>
              <w:top w:val="nil"/>
              <w:left w:val="nil"/>
              <w:bottom w:val="single" w:sz="4" w:space="0" w:color="auto"/>
              <w:right w:val="single" w:sz="4" w:space="0" w:color="auto"/>
            </w:tcBorders>
            <w:vAlign w:val="center"/>
            <w:hideMark/>
          </w:tcPr>
          <w:p w14:paraId="7873D1D1"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Rental &amp; Maintenance-Premises ($10,000)</w:t>
            </w:r>
            <w:r w:rsidRPr="00287387">
              <w:rPr>
                <w:rFonts w:ascii="Calibri" w:eastAsia="Times New Roman" w:hAnsi="Calibri" w:cs="Calibri"/>
                <w:sz w:val="18"/>
                <w:szCs w:val="18"/>
              </w:rPr>
              <w:t xml:space="preserve"> for office maintenance, electricity for office (NOT RENT). </w:t>
            </w:r>
          </w:p>
        </w:tc>
      </w:tr>
      <w:tr w:rsidR="001B7BAB" w:rsidRPr="00287387" w14:paraId="67AEAF5B"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107CD35C" w14:textId="72A15B0A" w:rsidR="00FA2CE8" w:rsidRPr="00287387" w:rsidRDefault="00FA2CE8">
            <w:pPr>
              <w:spacing w:after="0" w:line="240" w:lineRule="auto"/>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3</w:t>
            </w:r>
            <w:r w:rsidR="007A6F0F">
              <w:rPr>
                <w:rFonts w:ascii="Aptos Narrow" w:eastAsia="Times New Roman" w:hAnsi="Aptos Narrow" w:cs="Times New Roman"/>
                <w:color w:val="000000"/>
                <w:sz w:val="18"/>
                <w:szCs w:val="18"/>
              </w:rPr>
              <w:t>1</w:t>
            </w:r>
          </w:p>
        </w:tc>
        <w:tc>
          <w:tcPr>
            <w:tcW w:w="13320" w:type="dxa"/>
            <w:tcBorders>
              <w:top w:val="nil"/>
              <w:left w:val="nil"/>
              <w:bottom w:val="single" w:sz="4" w:space="0" w:color="auto"/>
              <w:right w:val="single" w:sz="4" w:space="0" w:color="auto"/>
            </w:tcBorders>
            <w:vAlign w:val="center"/>
            <w:hideMark/>
          </w:tcPr>
          <w:p w14:paraId="1FC51B22"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Rental &amp; Maint of Info Tech Eq ($12,000)</w:t>
            </w:r>
            <w:r w:rsidRPr="00287387">
              <w:rPr>
                <w:rFonts w:ascii="Calibri" w:eastAsia="Times New Roman" w:hAnsi="Calibri" w:cs="Calibri"/>
                <w:sz w:val="18"/>
                <w:szCs w:val="18"/>
              </w:rPr>
              <w:t xml:space="preserve"> ($200/month for 5 years) for maintenance of computers, modems, and other IT equipment. </w:t>
            </w:r>
          </w:p>
        </w:tc>
      </w:tr>
      <w:tr w:rsidR="001B7BAB" w:rsidRPr="00287387" w14:paraId="59F5B94C"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338A2541" w14:textId="332E920F"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3</w:t>
            </w:r>
            <w:r w:rsidR="007A6F0F">
              <w:rPr>
                <w:rFonts w:ascii="Aptos Narrow" w:eastAsia="Times New Roman" w:hAnsi="Aptos Narrow" w:cs="Times New Roman"/>
                <w:color w:val="000000"/>
                <w:sz w:val="18"/>
                <w:szCs w:val="18"/>
              </w:rPr>
              <w:t>2</w:t>
            </w:r>
            <w:r>
              <w:rPr>
                <w:rFonts w:ascii="Aptos Narrow" w:eastAsia="Times New Roman" w:hAnsi="Aptos Narrow" w:cs="Times New Roman"/>
                <w:color w:val="000000"/>
                <w:sz w:val="18"/>
                <w:szCs w:val="18"/>
              </w:rPr>
              <w:t>-UNDP</w:t>
            </w:r>
          </w:p>
        </w:tc>
        <w:tc>
          <w:tcPr>
            <w:tcW w:w="13320" w:type="dxa"/>
            <w:tcBorders>
              <w:top w:val="nil"/>
              <w:left w:val="nil"/>
              <w:bottom w:val="single" w:sz="4" w:space="0" w:color="auto"/>
              <w:right w:val="single" w:sz="4" w:space="0" w:color="auto"/>
            </w:tcBorders>
            <w:vAlign w:val="center"/>
            <w:hideMark/>
          </w:tcPr>
          <w:p w14:paraId="55C3F75E" w14:textId="339D12D1"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 xml:space="preserve">Contractual Services – Individual ($252,805) </w:t>
            </w:r>
            <w:r w:rsidRPr="00287387">
              <w:rPr>
                <w:rFonts w:ascii="Calibri" w:eastAsia="Times New Roman" w:hAnsi="Calibri" w:cs="Calibri"/>
                <w:sz w:val="18"/>
                <w:szCs w:val="18"/>
              </w:rPr>
              <w:br/>
              <w:t xml:space="preserve">Project Manager: UNDP NPSA 10 contract over 5 years prorated at </w:t>
            </w:r>
            <w:r w:rsidR="00AC4AB2">
              <w:rPr>
                <w:rFonts w:ascii="Calibri" w:eastAsia="Times New Roman" w:hAnsi="Calibri" w:cs="Calibri"/>
                <w:sz w:val="18"/>
                <w:szCs w:val="18"/>
              </w:rPr>
              <w:t>4</w:t>
            </w:r>
            <w:r w:rsidRPr="00287387">
              <w:rPr>
                <w:rFonts w:ascii="Calibri" w:eastAsia="Times New Roman" w:hAnsi="Calibri" w:cs="Calibri"/>
                <w:sz w:val="18"/>
                <w:szCs w:val="18"/>
              </w:rPr>
              <w:t xml:space="preserve">0% for non-technical project management responsibilities </w:t>
            </w:r>
            <w:r w:rsidRPr="00287387">
              <w:rPr>
                <w:rFonts w:ascii="Calibri" w:eastAsia="Times New Roman" w:hAnsi="Calibri" w:cs="Calibri"/>
                <w:b/>
                <w:bCs/>
                <w:sz w:val="18"/>
                <w:szCs w:val="18"/>
              </w:rPr>
              <w:t>($72,805)</w:t>
            </w:r>
            <w:r w:rsidRPr="00287387">
              <w:rPr>
                <w:rFonts w:ascii="Calibri" w:eastAsia="Times New Roman" w:hAnsi="Calibri" w:cs="Calibri"/>
                <w:sz w:val="18"/>
                <w:szCs w:val="18"/>
              </w:rPr>
              <w:t xml:space="preserve">; Project Assistant: UNDP NPSA 6 contract for 60 months prorated at 80% for non-technical project management responsibilities </w:t>
            </w:r>
            <w:r w:rsidRPr="00287387">
              <w:rPr>
                <w:rFonts w:ascii="Calibri" w:eastAsia="Times New Roman" w:hAnsi="Calibri" w:cs="Calibri"/>
                <w:b/>
                <w:bCs/>
                <w:sz w:val="18"/>
                <w:szCs w:val="18"/>
              </w:rPr>
              <w:t>($84,000);</w:t>
            </w:r>
            <w:r w:rsidRPr="00287387">
              <w:rPr>
                <w:rFonts w:ascii="Calibri" w:eastAsia="Times New Roman" w:hAnsi="Calibri" w:cs="Calibri"/>
                <w:sz w:val="18"/>
                <w:szCs w:val="18"/>
              </w:rPr>
              <w:t xml:space="preserve"> Project Procurement Specialist: UNDP NPSA 7 contract over 60 months prorated at 80% </w:t>
            </w:r>
            <w:r w:rsidRPr="00287387">
              <w:rPr>
                <w:rFonts w:ascii="Calibri" w:eastAsia="Times New Roman" w:hAnsi="Calibri" w:cs="Calibri"/>
                <w:b/>
                <w:bCs/>
                <w:sz w:val="18"/>
                <w:szCs w:val="18"/>
              </w:rPr>
              <w:t xml:space="preserve">($96,000). </w:t>
            </w:r>
          </w:p>
        </w:tc>
      </w:tr>
      <w:tr w:rsidR="001B7BAB" w:rsidRPr="00287387" w14:paraId="46061145" w14:textId="77777777" w:rsidTr="00E12B0E">
        <w:trPr>
          <w:trHeight w:val="20"/>
        </w:trPr>
        <w:tc>
          <w:tcPr>
            <w:tcW w:w="1062"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42D284E2" w14:textId="1CA61401" w:rsidR="00FA2CE8" w:rsidRPr="00287387" w:rsidRDefault="00FA2CE8">
            <w:pPr>
              <w:spacing w:after="0" w:line="240" w:lineRule="auto"/>
              <w:ind w:left="-109" w:right="-86"/>
              <w:jc w:val="center"/>
              <w:rPr>
                <w:rFonts w:ascii="Aptos Narrow" w:eastAsia="Times New Roman" w:hAnsi="Aptos Narrow" w:cs="Times New Roman"/>
                <w:color w:val="000000"/>
                <w:sz w:val="18"/>
                <w:szCs w:val="18"/>
              </w:rPr>
            </w:pPr>
            <w:r w:rsidRPr="00287387">
              <w:rPr>
                <w:rFonts w:ascii="Aptos Narrow" w:eastAsia="Times New Roman" w:hAnsi="Aptos Narrow" w:cs="Times New Roman"/>
                <w:color w:val="000000"/>
                <w:sz w:val="18"/>
                <w:szCs w:val="18"/>
              </w:rPr>
              <w:t>3</w:t>
            </w:r>
            <w:r w:rsidR="007A6F0F">
              <w:rPr>
                <w:rFonts w:ascii="Aptos Narrow" w:eastAsia="Times New Roman" w:hAnsi="Aptos Narrow" w:cs="Times New Roman"/>
                <w:color w:val="000000"/>
                <w:sz w:val="18"/>
                <w:szCs w:val="18"/>
              </w:rPr>
              <w:t>3</w:t>
            </w:r>
            <w:r>
              <w:rPr>
                <w:rFonts w:ascii="Aptos Narrow" w:eastAsia="Times New Roman" w:hAnsi="Aptos Narrow" w:cs="Times New Roman"/>
                <w:color w:val="000000"/>
                <w:sz w:val="18"/>
                <w:szCs w:val="18"/>
              </w:rPr>
              <w:t>-UNDP</w:t>
            </w:r>
          </w:p>
        </w:tc>
        <w:tc>
          <w:tcPr>
            <w:tcW w:w="13320" w:type="dxa"/>
            <w:tcBorders>
              <w:top w:val="nil"/>
              <w:left w:val="nil"/>
              <w:bottom w:val="single" w:sz="4" w:space="0" w:color="auto"/>
              <w:right w:val="single" w:sz="4" w:space="0" w:color="auto"/>
            </w:tcBorders>
            <w:vAlign w:val="center"/>
            <w:hideMark/>
          </w:tcPr>
          <w:p w14:paraId="214097A3" w14:textId="77777777" w:rsidR="00FA2CE8" w:rsidRPr="00287387" w:rsidRDefault="00FA2CE8">
            <w:pPr>
              <w:spacing w:after="0" w:line="240" w:lineRule="auto"/>
              <w:rPr>
                <w:rFonts w:ascii="Calibri" w:eastAsia="Times New Roman" w:hAnsi="Calibri" w:cs="Calibri"/>
                <w:b/>
                <w:bCs/>
                <w:sz w:val="18"/>
                <w:szCs w:val="18"/>
              </w:rPr>
            </w:pPr>
            <w:r w:rsidRPr="00287387">
              <w:rPr>
                <w:rFonts w:ascii="Calibri" w:eastAsia="Times New Roman" w:hAnsi="Calibri" w:cs="Calibri"/>
                <w:b/>
                <w:bCs/>
                <w:sz w:val="18"/>
                <w:szCs w:val="18"/>
              </w:rPr>
              <w:t>Professional Services</w:t>
            </w:r>
            <w:r w:rsidRPr="00287387">
              <w:rPr>
                <w:rFonts w:ascii="Calibri" w:eastAsia="Times New Roman" w:hAnsi="Calibri" w:cs="Calibri"/>
                <w:sz w:val="18"/>
                <w:szCs w:val="18"/>
              </w:rPr>
              <w:t xml:space="preserve"> </w:t>
            </w:r>
            <w:r w:rsidRPr="00287387">
              <w:rPr>
                <w:rFonts w:ascii="Calibri" w:eastAsia="Times New Roman" w:hAnsi="Calibri" w:cs="Calibri"/>
                <w:b/>
                <w:bCs/>
                <w:sz w:val="18"/>
                <w:szCs w:val="18"/>
              </w:rPr>
              <w:t>($25,000)</w:t>
            </w:r>
            <w:r w:rsidRPr="00287387">
              <w:rPr>
                <w:rFonts w:ascii="Calibri" w:eastAsia="Times New Roman" w:hAnsi="Calibri" w:cs="Calibri"/>
                <w:sz w:val="18"/>
                <w:szCs w:val="18"/>
              </w:rPr>
              <w:t xml:space="preserve"> for annual financial audit ($5,000/year * 5 years); </w:t>
            </w:r>
            <w:r w:rsidRPr="00287387">
              <w:rPr>
                <w:rFonts w:ascii="Calibri" w:eastAsia="Times New Roman" w:hAnsi="Calibri" w:cs="Calibri"/>
                <w:b/>
                <w:bCs/>
                <w:sz w:val="18"/>
                <w:szCs w:val="18"/>
              </w:rPr>
              <w:t>$15,000</w:t>
            </w:r>
            <w:r w:rsidRPr="00287387">
              <w:rPr>
                <w:rFonts w:ascii="Calibri" w:eastAsia="Times New Roman" w:hAnsi="Calibri" w:cs="Calibri"/>
                <w:sz w:val="18"/>
                <w:szCs w:val="18"/>
              </w:rPr>
              <w:t xml:space="preserve"> for pre-audit (5 days @$150 per day/quarter for 20 quarters) </w:t>
            </w:r>
          </w:p>
        </w:tc>
      </w:tr>
      <w:tr w:rsidR="001B7BAB" w:rsidRPr="00287387" w14:paraId="55AAA887" w14:textId="77777777" w:rsidTr="00E12B0E">
        <w:trPr>
          <w:trHeight w:val="20"/>
        </w:trPr>
        <w:tc>
          <w:tcPr>
            <w:tcW w:w="1062" w:type="dxa"/>
            <w:tcBorders>
              <w:top w:val="nil"/>
              <w:left w:val="single" w:sz="4" w:space="0" w:color="000000" w:themeColor="text1"/>
              <w:bottom w:val="single" w:sz="4" w:space="0" w:color="auto"/>
              <w:right w:val="single" w:sz="4" w:space="0" w:color="000000" w:themeColor="text1"/>
            </w:tcBorders>
            <w:noWrap/>
            <w:vAlign w:val="center"/>
            <w:hideMark/>
          </w:tcPr>
          <w:p w14:paraId="71D161B9" w14:textId="2A5A39F0" w:rsidR="00FA2CE8" w:rsidRPr="00287387" w:rsidRDefault="00FA2CE8">
            <w:pPr>
              <w:spacing w:after="0" w:line="240" w:lineRule="auto"/>
              <w:ind w:left="-199" w:right="-176"/>
              <w:jc w:val="center"/>
              <w:rPr>
                <w:rFonts w:ascii="Aptos Narrow" w:eastAsia="Times New Roman" w:hAnsi="Aptos Narrow" w:cs="Times New Roman"/>
                <w:color w:val="000000"/>
                <w:sz w:val="18"/>
                <w:szCs w:val="18"/>
              </w:rPr>
            </w:pPr>
            <w:r w:rsidRPr="0052091C">
              <w:rPr>
                <w:rFonts w:ascii="Aptos Narrow" w:eastAsia="Times New Roman" w:hAnsi="Aptos Narrow" w:cs="Times New Roman"/>
                <w:color w:val="000000"/>
                <w:sz w:val="18"/>
                <w:szCs w:val="18"/>
              </w:rPr>
              <w:t>3</w:t>
            </w:r>
            <w:r w:rsidR="007A6F0F">
              <w:rPr>
                <w:rFonts w:ascii="Aptos Narrow" w:eastAsia="Times New Roman" w:hAnsi="Aptos Narrow" w:cs="Times New Roman"/>
                <w:color w:val="000000"/>
                <w:sz w:val="18"/>
                <w:szCs w:val="18"/>
              </w:rPr>
              <w:t>4</w:t>
            </w:r>
            <w:r w:rsidRPr="0052091C">
              <w:rPr>
                <w:rFonts w:ascii="Aptos Narrow" w:eastAsia="Times New Roman" w:hAnsi="Aptos Narrow" w:cs="Times New Roman"/>
                <w:color w:val="000000"/>
                <w:sz w:val="18"/>
                <w:szCs w:val="18"/>
              </w:rPr>
              <w:t> </w:t>
            </w:r>
            <w:r>
              <w:rPr>
                <w:rFonts w:ascii="Aptos Narrow" w:eastAsia="Times New Roman" w:hAnsi="Aptos Narrow" w:cs="Times New Roman"/>
                <w:color w:val="000000"/>
                <w:sz w:val="18"/>
                <w:szCs w:val="18"/>
              </w:rPr>
              <w:t>-UNDP</w:t>
            </w:r>
          </w:p>
        </w:tc>
        <w:tc>
          <w:tcPr>
            <w:tcW w:w="13320" w:type="dxa"/>
            <w:tcBorders>
              <w:top w:val="nil"/>
              <w:left w:val="nil"/>
              <w:bottom w:val="single" w:sz="4" w:space="0" w:color="auto"/>
              <w:right w:val="single" w:sz="4" w:space="0" w:color="auto"/>
            </w:tcBorders>
            <w:hideMark/>
          </w:tcPr>
          <w:p w14:paraId="089EF85C" w14:textId="76231710" w:rsidR="00FA2CE8" w:rsidRPr="00287387" w:rsidRDefault="00891433" w:rsidP="00891433">
            <w:pPr>
              <w:spacing w:after="0" w:line="240" w:lineRule="auto"/>
              <w:rPr>
                <w:rFonts w:ascii="Aptos Narrow" w:eastAsia="Times New Roman" w:hAnsi="Aptos Narrow" w:cs="Times New Roman"/>
                <w:color w:val="000000"/>
                <w:sz w:val="18"/>
                <w:szCs w:val="18"/>
              </w:rPr>
            </w:pPr>
            <w:r w:rsidRPr="00891433">
              <w:rPr>
                <w:rFonts w:ascii="Aptos Narrow" w:eastAsia="Times New Roman" w:hAnsi="Aptos Narrow" w:cs="Times New Roman"/>
                <w:b/>
                <w:bCs/>
                <w:color w:val="000000"/>
                <w:sz w:val="18"/>
                <w:szCs w:val="18"/>
              </w:rPr>
              <w:t>Direct Project Costs ($17,867.81):</w:t>
            </w:r>
            <w:r w:rsidRPr="00891433">
              <w:rPr>
                <w:rFonts w:ascii="Aptos Narrow" w:eastAsia="Times New Roman" w:hAnsi="Aptos Narrow" w:cs="Times New Roman"/>
                <w:color w:val="000000"/>
                <w:sz w:val="18"/>
                <w:szCs w:val="18"/>
              </w:rPr>
              <w:t xml:space="preserve"> for services rendered by UNDP to the project, paid from UNDP budget. (11,156.94 USD allocated in first year for Project staff recruitment.)</w:t>
            </w:r>
          </w:p>
        </w:tc>
      </w:tr>
      <w:tr w:rsidR="00922496" w:rsidRPr="00287387" w14:paraId="69BE1302" w14:textId="77777777" w:rsidTr="00E12B0E">
        <w:trPr>
          <w:trHeight w:val="20"/>
        </w:trPr>
        <w:tc>
          <w:tcPr>
            <w:tcW w:w="1062" w:type="dxa"/>
            <w:tcBorders>
              <w:top w:val="single" w:sz="4" w:space="0" w:color="auto"/>
              <w:left w:val="single" w:sz="4" w:space="0" w:color="000000" w:themeColor="text1"/>
              <w:bottom w:val="single" w:sz="4" w:space="0" w:color="000000" w:themeColor="text1"/>
              <w:right w:val="single" w:sz="4" w:space="0" w:color="000000" w:themeColor="text1"/>
            </w:tcBorders>
            <w:noWrap/>
            <w:vAlign w:val="center"/>
          </w:tcPr>
          <w:p w14:paraId="53FA8A1F" w14:textId="626D8247" w:rsidR="00922496" w:rsidRPr="0052091C" w:rsidRDefault="00922496">
            <w:pPr>
              <w:spacing w:after="0" w:line="240" w:lineRule="auto"/>
              <w:ind w:left="-199" w:right="-176"/>
              <w:jc w:val="center"/>
              <w:rPr>
                <w:rFonts w:ascii="Aptos Narrow" w:eastAsia="Times New Roman" w:hAnsi="Aptos Narrow" w:cs="Times New Roman"/>
                <w:color w:val="000000"/>
                <w:sz w:val="18"/>
                <w:szCs w:val="18"/>
              </w:rPr>
            </w:pPr>
            <w:r>
              <w:rPr>
                <w:rFonts w:ascii="Aptos Narrow" w:eastAsia="Times New Roman" w:hAnsi="Aptos Narrow" w:cs="Times New Roman"/>
                <w:color w:val="000000"/>
                <w:sz w:val="18"/>
                <w:szCs w:val="18"/>
              </w:rPr>
              <w:t>3</w:t>
            </w:r>
            <w:r w:rsidR="007A6F0F">
              <w:rPr>
                <w:rFonts w:ascii="Aptos Narrow" w:eastAsia="Times New Roman" w:hAnsi="Aptos Narrow" w:cs="Times New Roman"/>
                <w:color w:val="000000"/>
                <w:sz w:val="18"/>
                <w:szCs w:val="18"/>
              </w:rPr>
              <w:t>5</w:t>
            </w:r>
            <w:r>
              <w:rPr>
                <w:rFonts w:ascii="Aptos Narrow" w:eastAsia="Times New Roman" w:hAnsi="Aptos Narrow" w:cs="Times New Roman"/>
                <w:color w:val="000000"/>
                <w:sz w:val="18"/>
                <w:szCs w:val="18"/>
              </w:rPr>
              <w:t>-UNDP</w:t>
            </w:r>
          </w:p>
        </w:tc>
        <w:tc>
          <w:tcPr>
            <w:tcW w:w="13320" w:type="dxa"/>
            <w:tcBorders>
              <w:top w:val="single" w:sz="4" w:space="0" w:color="auto"/>
              <w:left w:val="nil"/>
              <w:bottom w:val="single" w:sz="4" w:space="0" w:color="auto"/>
              <w:right w:val="single" w:sz="4" w:space="0" w:color="auto"/>
            </w:tcBorders>
          </w:tcPr>
          <w:p w14:paraId="4D91B448" w14:textId="5D2DC133" w:rsidR="00922496" w:rsidRPr="00E51AC7" w:rsidRDefault="00F753CD" w:rsidP="00F753CD">
            <w:pPr>
              <w:spacing w:after="0" w:line="240" w:lineRule="auto"/>
              <w:rPr>
                <w:rFonts w:ascii="Calibri" w:eastAsia="Times New Roman" w:hAnsi="Calibri" w:cs="Calibri"/>
                <w:b/>
                <w:bCs/>
                <w:sz w:val="18"/>
                <w:szCs w:val="18"/>
              </w:rPr>
            </w:pPr>
            <w:r w:rsidRPr="00F753CD">
              <w:rPr>
                <w:rFonts w:ascii="Calibri" w:eastAsia="Times New Roman" w:hAnsi="Calibri" w:cs="Calibri"/>
                <w:b/>
                <w:bCs/>
                <w:sz w:val="18"/>
                <w:szCs w:val="18"/>
              </w:rPr>
              <w:t xml:space="preserve">UNDP project DPC ($182,132.19): </w:t>
            </w:r>
            <w:r w:rsidRPr="009E712A">
              <w:rPr>
                <w:rFonts w:ascii="Calibri" w:eastAsia="Times New Roman" w:hAnsi="Calibri" w:cs="Calibri"/>
                <w:sz w:val="18"/>
                <w:szCs w:val="18"/>
              </w:rPr>
              <w:t>This allocation ensures coverage of UNDP service fees when additional services are required, such as in cases of project staff turn-over, re-recruitment and other implementation process modifications.</w:t>
            </w:r>
          </w:p>
        </w:tc>
      </w:tr>
    </w:tbl>
    <w:p w14:paraId="6E805587" w14:textId="77777777" w:rsidR="00485F0E" w:rsidRPr="00485F0E" w:rsidRDefault="00485F0E" w:rsidP="00485F0E">
      <w:pPr>
        <w:spacing w:after="0" w:line="240" w:lineRule="auto"/>
        <w:jc w:val="both"/>
        <w:rPr>
          <w:rFonts w:ascii="Calibri" w:eastAsia="SimSun" w:hAnsi="Calibri" w:cs="Times New Roman"/>
          <w:sz w:val="20"/>
          <w:szCs w:val="28"/>
          <w:lang w:val="x-none"/>
        </w:rPr>
        <w:sectPr w:rsidR="00485F0E" w:rsidRPr="00485F0E" w:rsidSect="005C3B00">
          <w:pgSz w:w="15840" w:h="12240" w:orient="landscape" w:code="1"/>
          <w:pgMar w:top="720" w:right="720" w:bottom="720" w:left="720" w:header="720" w:footer="432" w:gutter="0"/>
          <w:cols w:space="708"/>
          <w:titlePg/>
          <w:docGrid w:linePitch="360"/>
        </w:sectPr>
      </w:pPr>
    </w:p>
    <w:p w14:paraId="4C5E05B1" w14:textId="77777777" w:rsidR="00485F0E" w:rsidRPr="00485F0E" w:rsidRDefault="32C28A7B" w:rsidP="00FE2313">
      <w:pPr>
        <w:pStyle w:val="Heading1"/>
      </w:pPr>
      <w:bookmarkStart w:id="31" w:name="_Toc75425518"/>
      <w:bookmarkStart w:id="32" w:name="_Toc135389241"/>
      <w:bookmarkStart w:id="33" w:name="_Toc21220904"/>
      <w:r>
        <w:lastRenderedPageBreak/>
        <w:t>Legal Context</w:t>
      </w:r>
      <w:bookmarkEnd w:id="31"/>
      <w:bookmarkEnd w:id="32"/>
      <w:bookmarkEnd w:id="33"/>
    </w:p>
    <w:p w14:paraId="6BCF7BFD" w14:textId="50653076" w:rsidR="00485F0E" w:rsidRPr="00485F0E" w:rsidRDefault="00485F0E" w:rsidP="00485F0E">
      <w:pPr>
        <w:spacing w:after="60" w:line="240" w:lineRule="auto"/>
        <w:jc w:val="both"/>
        <w:rPr>
          <w:rFonts w:ascii="Calibri" w:eastAsia="SimSun" w:hAnsi="Calibri" w:cs="Times New Roman"/>
          <w:b/>
          <w:bCs/>
          <w:sz w:val="20"/>
          <w:szCs w:val="20"/>
        </w:rPr>
      </w:pPr>
      <w:r w:rsidRPr="36819AB8">
        <w:rPr>
          <w:rFonts w:ascii="Calibri" w:eastAsia="SimSun" w:hAnsi="Calibri" w:cs="Times New Roman"/>
          <w:b/>
          <w:bCs/>
          <w:sz w:val="20"/>
          <w:szCs w:val="20"/>
        </w:rPr>
        <w:t xml:space="preserve"> </w:t>
      </w:r>
    </w:p>
    <w:p w14:paraId="11D48795" w14:textId="201E7744" w:rsidR="00485F0E" w:rsidRPr="00485F0E" w:rsidRDefault="00485F0E" w:rsidP="00485F0E">
      <w:pPr>
        <w:spacing w:after="0" w:line="240" w:lineRule="auto"/>
        <w:jc w:val="both"/>
        <w:rPr>
          <w:rFonts w:ascii="Calibri" w:eastAsia="SimSun" w:hAnsi="Calibri" w:cs="Arial"/>
          <w:sz w:val="20"/>
          <w:szCs w:val="20"/>
        </w:rPr>
      </w:pPr>
      <w:r w:rsidRPr="00485F0E">
        <w:rPr>
          <w:rFonts w:ascii="Calibri" w:eastAsia="SimSun" w:hAnsi="Calibri" w:cs="Arial"/>
          <w:sz w:val="20"/>
          <w:szCs w:val="20"/>
        </w:rPr>
        <w:t xml:space="preserve">This project document shall be the instrument referred to as such in Article 1 of the Standard Basic Assistance Agreement between the Government of </w:t>
      </w:r>
      <w:r w:rsidR="342B34D5" w:rsidRPr="36819AB8">
        <w:rPr>
          <w:rFonts w:ascii="Calibri" w:eastAsia="SimSun" w:hAnsi="Calibri" w:cs="Arial"/>
          <w:sz w:val="20"/>
          <w:szCs w:val="20"/>
        </w:rPr>
        <w:t>Mongolia</w:t>
      </w:r>
      <w:r w:rsidRPr="00485F0E">
        <w:rPr>
          <w:rFonts w:ascii="Calibri" w:eastAsia="SimSun" w:hAnsi="Calibri" w:cs="Arial"/>
          <w:sz w:val="20"/>
          <w:szCs w:val="20"/>
        </w:rPr>
        <w:t xml:space="preserve"> and UNDP, signed on </w:t>
      </w:r>
      <w:r w:rsidR="530C18A2" w:rsidRPr="36819AB8">
        <w:rPr>
          <w:rFonts w:ascii="Calibri" w:eastAsia="SimSun" w:hAnsi="Calibri" w:cs="Arial"/>
          <w:sz w:val="20"/>
          <w:szCs w:val="20"/>
        </w:rPr>
        <w:t>26 September 1976</w:t>
      </w:r>
      <w:r w:rsidRPr="36819AB8">
        <w:rPr>
          <w:rFonts w:ascii="Calibri" w:eastAsia="SimSun" w:hAnsi="Calibri" w:cs="Arial"/>
          <w:sz w:val="20"/>
          <w:szCs w:val="20"/>
        </w:rPr>
        <w:t>.</w:t>
      </w:r>
      <w:r w:rsidRPr="00485F0E">
        <w:rPr>
          <w:rFonts w:ascii="Calibri" w:eastAsia="SimSun" w:hAnsi="Calibri" w:cs="Arial"/>
          <w:sz w:val="20"/>
          <w:szCs w:val="20"/>
        </w:rPr>
        <w:t xml:space="preserve"> All references in the SBAA to “Executing Agency” shall be deemed to refer to “Implementing Partner.”</w:t>
      </w:r>
    </w:p>
    <w:p w14:paraId="21621D8C" w14:textId="77777777" w:rsidR="00485F0E" w:rsidRPr="00485F0E" w:rsidRDefault="00485F0E" w:rsidP="00485F0E">
      <w:pPr>
        <w:spacing w:after="0" w:line="240" w:lineRule="auto"/>
        <w:jc w:val="both"/>
        <w:rPr>
          <w:rFonts w:ascii="Calibri" w:eastAsia="SimSun" w:hAnsi="Calibri" w:cs="Arial"/>
          <w:sz w:val="20"/>
          <w:szCs w:val="20"/>
        </w:rPr>
      </w:pPr>
    </w:p>
    <w:p w14:paraId="4C144319" w14:textId="77777777" w:rsidR="00485F0E" w:rsidRPr="00485F0E" w:rsidRDefault="00485F0E" w:rsidP="00485F0E">
      <w:pPr>
        <w:spacing w:after="0" w:line="240" w:lineRule="auto"/>
        <w:jc w:val="both"/>
        <w:rPr>
          <w:rFonts w:ascii="Calibri" w:eastAsia="SimSun" w:hAnsi="Calibri" w:cs="Arial"/>
          <w:sz w:val="20"/>
          <w:szCs w:val="20"/>
        </w:rPr>
      </w:pPr>
      <w:r w:rsidRPr="00485F0E">
        <w:rPr>
          <w:rFonts w:ascii="Calibri" w:eastAsia="SimSun" w:hAnsi="Calibri" w:cs="Arial"/>
          <w:sz w:val="20"/>
          <w:szCs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79FF8232" w14:textId="77777777" w:rsidR="00485F0E" w:rsidRPr="00485F0E" w:rsidRDefault="00485F0E" w:rsidP="00485F0E">
      <w:pPr>
        <w:spacing w:after="0" w:line="240" w:lineRule="auto"/>
        <w:jc w:val="both"/>
        <w:rPr>
          <w:rFonts w:ascii="Calibri" w:eastAsia="SimSun" w:hAnsi="Calibri" w:cs="Times New Roman"/>
          <w:sz w:val="20"/>
          <w:szCs w:val="20"/>
        </w:rPr>
      </w:pPr>
    </w:p>
    <w:p w14:paraId="045F7546" w14:textId="55BEDD46" w:rsidR="3CE96644" w:rsidRDefault="3CE96644">
      <w:r>
        <w:br w:type="page"/>
      </w:r>
    </w:p>
    <w:p w14:paraId="5A32C1A8" w14:textId="77777777" w:rsidR="00485F0E" w:rsidRPr="00485F0E" w:rsidRDefault="32C28A7B" w:rsidP="00FE2313">
      <w:pPr>
        <w:pStyle w:val="Heading1"/>
      </w:pPr>
      <w:bookmarkStart w:id="34" w:name="_Toc135389242"/>
      <w:bookmarkStart w:id="35" w:name="_Toc680034026"/>
      <w:r>
        <w:lastRenderedPageBreak/>
        <w:t>Risk Management</w:t>
      </w:r>
      <w:bookmarkEnd w:id="34"/>
      <w:bookmarkEnd w:id="35"/>
    </w:p>
    <w:p w14:paraId="6FDF4765" w14:textId="77777777" w:rsidR="00485F0E" w:rsidRPr="0080108C" w:rsidRDefault="00485F0E" w:rsidP="000111B9">
      <w:pPr>
        <w:numPr>
          <w:ilvl w:val="0"/>
          <w:numId w:val="20"/>
        </w:num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 xml:space="preserve">Consistent with the Article III of the SBAA </w:t>
      </w:r>
      <w:r w:rsidRPr="0080108C">
        <w:rPr>
          <w:rFonts w:ascii="Calibri" w:eastAsia="SimSun" w:hAnsi="Calibri" w:cs="Calibri"/>
          <w:i/>
          <w:sz w:val="20"/>
          <w:szCs w:val="20"/>
        </w:rPr>
        <w:t>[or the Supplemental Provisions to the Project Document]</w:t>
      </w:r>
      <w:r w:rsidRPr="0080108C">
        <w:rPr>
          <w:rFonts w:ascii="Calibri" w:eastAsia="SimSun" w:hAnsi="Calibri" w:cs="Calibri"/>
          <w:sz w:val="20"/>
          <w:szCs w:val="20"/>
        </w:rPr>
        <w:t>, the responsibility for the safety and security of the Implementing Partner and its personnel and property, and of UNDP’s property in the Implementing Partner’s custody, rests with the Implementing Partner. To this end, the Implementing Partner shall:</w:t>
      </w:r>
    </w:p>
    <w:p w14:paraId="63C2EBCB" w14:textId="77777777" w:rsidR="00485F0E" w:rsidRPr="0080108C" w:rsidRDefault="00485F0E" w:rsidP="000111B9">
      <w:pPr>
        <w:numPr>
          <w:ilvl w:val="0"/>
          <w:numId w:val="16"/>
        </w:numPr>
        <w:spacing w:after="0" w:line="240" w:lineRule="auto"/>
        <w:jc w:val="both"/>
        <w:rPr>
          <w:rFonts w:ascii="Calibri" w:eastAsia="SimSun" w:hAnsi="Calibri" w:cs="Calibri"/>
          <w:sz w:val="20"/>
          <w:szCs w:val="20"/>
        </w:rPr>
      </w:pPr>
      <w:r w:rsidRPr="0080108C">
        <w:rPr>
          <w:rFonts w:ascii="Calibri" w:eastAsia="SimSun" w:hAnsi="Calibri" w:cs="Calibri"/>
          <w:sz w:val="20"/>
          <w:szCs w:val="20"/>
        </w:rPr>
        <w:t>put in place an appropriate security plan and maintain the security plan, taking into account the security situation in the country where the project is being carried;</w:t>
      </w:r>
    </w:p>
    <w:p w14:paraId="47DCBF8F" w14:textId="77777777" w:rsidR="00485F0E" w:rsidRPr="0080108C" w:rsidRDefault="00485F0E" w:rsidP="000111B9">
      <w:pPr>
        <w:numPr>
          <w:ilvl w:val="0"/>
          <w:numId w:val="16"/>
        </w:numPr>
        <w:spacing w:after="0" w:line="240" w:lineRule="auto"/>
        <w:jc w:val="both"/>
        <w:rPr>
          <w:rFonts w:ascii="Calibri" w:eastAsia="SimSun" w:hAnsi="Calibri" w:cs="Calibri"/>
          <w:sz w:val="20"/>
          <w:szCs w:val="20"/>
        </w:rPr>
      </w:pPr>
      <w:r w:rsidRPr="0080108C">
        <w:rPr>
          <w:rFonts w:ascii="Calibri" w:eastAsia="SimSun" w:hAnsi="Calibri" w:cs="Calibri"/>
          <w:sz w:val="20"/>
          <w:szCs w:val="20"/>
        </w:rPr>
        <w:t>assume all risks and liabilities related to the Implementing Partner’s security, and the full implementation of the security plan.</w:t>
      </w:r>
    </w:p>
    <w:p w14:paraId="7AADB19A" w14:textId="77777777" w:rsidR="00485F0E" w:rsidRPr="0080108C" w:rsidRDefault="00485F0E" w:rsidP="009177D0">
      <w:pPr>
        <w:spacing w:after="0" w:line="240" w:lineRule="auto"/>
        <w:jc w:val="both"/>
        <w:rPr>
          <w:rFonts w:ascii="Calibri" w:eastAsia="SimSun" w:hAnsi="Calibri" w:cs="Calibri"/>
          <w:sz w:val="20"/>
          <w:szCs w:val="20"/>
        </w:rPr>
      </w:pPr>
    </w:p>
    <w:p w14:paraId="74836D48" w14:textId="77777777" w:rsidR="00485F0E" w:rsidRPr="0080108C" w:rsidRDefault="00485F0E" w:rsidP="000111B9">
      <w:pPr>
        <w:numPr>
          <w:ilvl w:val="0"/>
          <w:numId w:val="20"/>
        </w:num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w:t>
      </w:r>
    </w:p>
    <w:p w14:paraId="71046B99" w14:textId="77777777" w:rsidR="00485F0E" w:rsidRPr="0080108C" w:rsidRDefault="00485F0E" w:rsidP="009177D0">
      <w:pPr>
        <w:spacing w:after="0" w:line="240" w:lineRule="auto"/>
        <w:ind w:left="360"/>
        <w:jc w:val="both"/>
        <w:rPr>
          <w:rFonts w:ascii="Calibri" w:eastAsia="SimSun" w:hAnsi="Calibri" w:cs="Calibri"/>
          <w:sz w:val="20"/>
          <w:szCs w:val="20"/>
        </w:rPr>
      </w:pPr>
    </w:p>
    <w:p w14:paraId="51A0C3F1" w14:textId="77777777" w:rsidR="00485F0E" w:rsidRPr="0080108C" w:rsidRDefault="00485F0E" w:rsidP="000111B9">
      <w:pPr>
        <w:numPr>
          <w:ilvl w:val="0"/>
          <w:numId w:val="20"/>
        </w:num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 xml:space="preserve">The Implementing Partner agrees to undertake all reasonable efforts to ensure that no UNDP funds received pursuant to the Project Document are used to provide support to individuals or entities associated with terrorism and that the recipients of any amounts provided by UNDP hereunder do not appear on the United Nations Security Council Consolidated Sanctions List, and that no UNDP funds received pursuant to the Project Document are used for money laundering activities. The United Nations Security Council Consolidated Sanctions List can be accessed via </w:t>
      </w:r>
      <w:hyperlink r:id="rId37" w:history="1">
        <w:r w:rsidRPr="0080108C">
          <w:rPr>
            <w:rFonts w:ascii="Calibri" w:eastAsia="SimSun" w:hAnsi="Calibri" w:cs="Calibri"/>
            <w:color w:val="0000FF"/>
            <w:sz w:val="20"/>
            <w:szCs w:val="20"/>
            <w:u w:val="single"/>
          </w:rPr>
          <w:t>https://www.un.org/securitycouncil/content/un-sc-consolidated-list</w:t>
        </w:r>
      </w:hyperlink>
      <w:r w:rsidRPr="0080108C">
        <w:rPr>
          <w:rFonts w:ascii="Calibri" w:eastAsia="SimSun" w:hAnsi="Calibri" w:cs="Calibri"/>
          <w:sz w:val="20"/>
          <w:szCs w:val="20"/>
        </w:rPr>
        <w:t>.</w:t>
      </w:r>
    </w:p>
    <w:p w14:paraId="1F89DC07" w14:textId="77777777" w:rsidR="00485F0E" w:rsidRPr="0080108C" w:rsidRDefault="00485F0E" w:rsidP="009177D0">
      <w:pPr>
        <w:spacing w:after="0" w:line="240" w:lineRule="auto"/>
        <w:ind w:left="360"/>
        <w:jc w:val="both"/>
        <w:rPr>
          <w:rFonts w:ascii="Calibri" w:eastAsia="SimSun" w:hAnsi="Calibri" w:cs="Calibri"/>
          <w:sz w:val="20"/>
          <w:szCs w:val="20"/>
        </w:rPr>
      </w:pPr>
    </w:p>
    <w:p w14:paraId="06CACC77" w14:textId="77777777" w:rsidR="00485F0E" w:rsidRPr="0080108C" w:rsidRDefault="00485F0E" w:rsidP="000111B9">
      <w:pPr>
        <w:numPr>
          <w:ilvl w:val="0"/>
          <w:numId w:val="20"/>
        </w:num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Project implementation, either as contractors or subcontractors and their personnel, and any individuals performing services for them under the Project Document. </w:t>
      </w:r>
    </w:p>
    <w:p w14:paraId="1220CFB4" w14:textId="4FB401E2" w:rsidR="36819AB8" w:rsidRDefault="36819AB8" w:rsidP="36819AB8">
      <w:pPr>
        <w:spacing w:after="0" w:line="240" w:lineRule="auto"/>
        <w:ind w:left="360"/>
        <w:jc w:val="both"/>
        <w:rPr>
          <w:rFonts w:ascii="Calibri" w:eastAsia="SimSun" w:hAnsi="Calibri" w:cs="Calibri"/>
          <w:sz w:val="20"/>
          <w:szCs w:val="20"/>
        </w:rPr>
      </w:pPr>
    </w:p>
    <w:p w14:paraId="2D12B57E" w14:textId="2AF19928" w:rsidR="00485F0E" w:rsidRPr="0080108C" w:rsidRDefault="00485F0E" w:rsidP="009177D0">
      <w:p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 xml:space="preserve">(a) In the implementation of the activities under this Project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523E9EB0" w14:textId="53D8F20E" w:rsidR="36819AB8" w:rsidRDefault="36819AB8" w:rsidP="36819AB8">
      <w:pPr>
        <w:spacing w:after="0" w:line="240" w:lineRule="auto"/>
        <w:ind w:left="360"/>
        <w:jc w:val="both"/>
        <w:rPr>
          <w:rFonts w:ascii="Calibri" w:eastAsia="SimSun" w:hAnsi="Calibri" w:cs="Calibri"/>
          <w:sz w:val="20"/>
          <w:szCs w:val="20"/>
        </w:rPr>
      </w:pPr>
    </w:p>
    <w:p w14:paraId="41C96875" w14:textId="77777777" w:rsidR="00485F0E" w:rsidRDefault="00485F0E" w:rsidP="009177D0">
      <w:p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 xml:space="preserve">(b) Moreover, and without limitation to the application of other regulations, rules, policies and procedures bearing upon the performance of the activities under this Project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35E3A64B" w14:textId="77777777" w:rsidR="009177D0" w:rsidRPr="0080108C" w:rsidRDefault="009177D0" w:rsidP="009177D0">
      <w:pPr>
        <w:spacing w:after="0" w:line="240" w:lineRule="auto"/>
        <w:jc w:val="both"/>
        <w:rPr>
          <w:rFonts w:ascii="Calibri" w:eastAsia="SimSun" w:hAnsi="Calibri" w:cs="Calibri"/>
          <w:sz w:val="20"/>
          <w:szCs w:val="20"/>
        </w:rPr>
      </w:pPr>
    </w:p>
    <w:p w14:paraId="66B9277E" w14:textId="77777777" w:rsidR="00485F0E" w:rsidRDefault="00485F0E" w:rsidP="000111B9">
      <w:pPr>
        <w:numPr>
          <w:ilvl w:val="0"/>
          <w:numId w:val="20"/>
        </w:num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a) In the performance of the activities under this Project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to:</w:t>
      </w:r>
    </w:p>
    <w:p w14:paraId="4074BAF3" w14:textId="77777777" w:rsidR="009177D0" w:rsidRPr="0080108C" w:rsidRDefault="009177D0" w:rsidP="009177D0">
      <w:pPr>
        <w:spacing w:after="0" w:line="240" w:lineRule="auto"/>
        <w:ind w:left="360"/>
        <w:jc w:val="both"/>
        <w:rPr>
          <w:rFonts w:ascii="Calibri" w:eastAsia="SimSun" w:hAnsi="Calibri" w:cs="Calibri"/>
          <w:sz w:val="20"/>
          <w:szCs w:val="20"/>
        </w:rPr>
      </w:pPr>
    </w:p>
    <w:p w14:paraId="682D088E" w14:textId="77777777" w:rsidR="00485F0E" w:rsidRPr="0080108C" w:rsidRDefault="00485F0E" w:rsidP="000111B9">
      <w:pPr>
        <w:numPr>
          <w:ilvl w:val="1"/>
          <w:numId w:val="21"/>
        </w:numPr>
        <w:spacing w:after="120" w:line="240" w:lineRule="auto"/>
        <w:jc w:val="both"/>
        <w:rPr>
          <w:rFonts w:ascii="Calibri" w:eastAsia="SimSun" w:hAnsi="Calibri" w:cs="Calibri"/>
          <w:sz w:val="20"/>
          <w:szCs w:val="20"/>
        </w:rPr>
      </w:pPr>
      <w:r w:rsidRPr="0080108C">
        <w:rPr>
          <w:rFonts w:ascii="Calibri" w:eastAsia="SimSun" w:hAnsi="Calibri" w:cs="Calibri"/>
          <w:sz w:val="20"/>
          <w:szCs w:val="20"/>
        </w:rPr>
        <w:t>Prevent its employees, agents or any other persons engaged to perform any services under this Project Document, from engaging in SH or SEA;</w:t>
      </w:r>
    </w:p>
    <w:p w14:paraId="22AE0C20" w14:textId="77777777" w:rsidR="00485F0E" w:rsidRPr="0080108C" w:rsidRDefault="00485F0E" w:rsidP="000111B9">
      <w:pPr>
        <w:numPr>
          <w:ilvl w:val="1"/>
          <w:numId w:val="21"/>
        </w:numPr>
        <w:spacing w:after="120" w:line="240" w:lineRule="auto"/>
        <w:jc w:val="both"/>
        <w:rPr>
          <w:rFonts w:ascii="Calibri" w:eastAsia="SimSun" w:hAnsi="Calibri" w:cs="Calibri"/>
          <w:sz w:val="20"/>
          <w:szCs w:val="20"/>
        </w:rPr>
      </w:pPr>
      <w:r w:rsidRPr="0080108C">
        <w:rPr>
          <w:rFonts w:ascii="Calibri" w:eastAsia="SimSun" w:hAnsi="Calibri" w:cs="Calibri"/>
          <w:sz w:val="20"/>
          <w:szCs w:val="20"/>
        </w:rPr>
        <w:t>Offer employees and associated personnel training on prevention and response to SH and SEA, where the Implementing Partner and its sub-parties referred to in paragraph 4 have not put in place its own training regarding the prevention of SH and SEA, the Implementing Partner and its sub-parties may use the training material available at UNDP;</w:t>
      </w:r>
    </w:p>
    <w:p w14:paraId="0A13E79E" w14:textId="77777777" w:rsidR="00485F0E" w:rsidRPr="0080108C" w:rsidRDefault="00485F0E" w:rsidP="000111B9">
      <w:pPr>
        <w:numPr>
          <w:ilvl w:val="1"/>
          <w:numId w:val="21"/>
        </w:numPr>
        <w:spacing w:after="120" w:line="240" w:lineRule="auto"/>
        <w:jc w:val="both"/>
        <w:rPr>
          <w:rFonts w:ascii="Calibri" w:eastAsia="SimSun" w:hAnsi="Calibri" w:cs="Calibri"/>
          <w:sz w:val="20"/>
          <w:szCs w:val="20"/>
        </w:rPr>
      </w:pPr>
      <w:r w:rsidRPr="0080108C">
        <w:rPr>
          <w:rFonts w:ascii="Calibri" w:eastAsia="SimSun" w:hAnsi="Calibri" w:cs="Calibri"/>
          <w:sz w:val="20"/>
          <w:szCs w:val="20"/>
        </w:rPr>
        <w:lastRenderedPageBreak/>
        <w:t xml:space="preserve">Report and monitor allegations of SH and SEA of which the Implementing Partner and its sub-parties referred to in paragraph 4 have been informed or have otherwise become aware, and status thereof; </w:t>
      </w:r>
    </w:p>
    <w:p w14:paraId="38A95085" w14:textId="77777777" w:rsidR="00485F0E" w:rsidRPr="0080108C" w:rsidRDefault="00485F0E" w:rsidP="000111B9">
      <w:pPr>
        <w:numPr>
          <w:ilvl w:val="1"/>
          <w:numId w:val="21"/>
        </w:numPr>
        <w:spacing w:after="120" w:line="240" w:lineRule="auto"/>
        <w:jc w:val="both"/>
        <w:rPr>
          <w:rFonts w:ascii="Calibri" w:eastAsia="SimSun" w:hAnsi="Calibri" w:cs="Calibri"/>
          <w:sz w:val="20"/>
          <w:szCs w:val="20"/>
        </w:rPr>
      </w:pPr>
      <w:r w:rsidRPr="0080108C">
        <w:rPr>
          <w:rFonts w:ascii="Calibri" w:eastAsia="SimSun" w:hAnsi="Calibri" w:cs="Calibri"/>
          <w:sz w:val="20"/>
          <w:szCs w:val="20"/>
        </w:rPr>
        <w:t>Refer victims/survivors of SH and SEA to safe and confidential victim assistance; and</w:t>
      </w:r>
    </w:p>
    <w:p w14:paraId="5282DA07" w14:textId="77777777" w:rsidR="00485F0E" w:rsidRDefault="00485F0E" w:rsidP="000111B9">
      <w:pPr>
        <w:numPr>
          <w:ilvl w:val="1"/>
          <w:numId w:val="21"/>
        </w:numPr>
        <w:spacing w:after="120" w:line="240" w:lineRule="auto"/>
        <w:jc w:val="both"/>
        <w:rPr>
          <w:rFonts w:ascii="Calibri" w:eastAsia="SimSun" w:hAnsi="Calibri" w:cs="Calibri"/>
          <w:sz w:val="20"/>
          <w:szCs w:val="20"/>
        </w:rPr>
      </w:pPr>
      <w:r w:rsidRPr="0080108C">
        <w:rPr>
          <w:rFonts w:ascii="Calibri" w:eastAsia="SimSun" w:hAnsi="Calibri" w:cs="Calibri"/>
          <w:sz w:val="20"/>
          <w:szCs w:val="20"/>
        </w:rPr>
        <w:t xml:space="preserve">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Project Document, and shall keep UNDP informed during the investigation by it or any of such sub-parties, to the extent that such notification (i)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00F324F9" w14:textId="77777777" w:rsidR="00485F0E" w:rsidRDefault="00485F0E" w:rsidP="000111B9">
      <w:pPr>
        <w:numPr>
          <w:ilvl w:val="0"/>
          <w:numId w:val="23"/>
        </w:numPr>
        <w:spacing w:after="0" w:line="240" w:lineRule="auto"/>
        <w:jc w:val="both"/>
        <w:rPr>
          <w:rFonts w:ascii="Calibri" w:eastAsia="SimSun" w:hAnsi="Calibri" w:cs="Calibri"/>
          <w:sz w:val="20"/>
          <w:szCs w:val="20"/>
        </w:rPr>
      </w:pPr>
      <w:r w:rsidRPr="0080108C">
        <w:rPr>
          <w:rFonts w:ascii="Calibri" w:eastAsia="SimSun" w:hAnsi="Calibri" w:cs="Calibri"/>
          <w:sz w:val="20"/>
          <w:szCs w:val="20"/>
        </w:rPr>
        <w:t>The Implementing Partner shall establish that it has complied with the foregoing, to the satisfaction of UNDP, when requested by UNDP or any party acting on its behalf to provide such confirmation. Failure of the Implementing Partner, and each of its sub-parties referred to in paragraph 4, to comply of the foregoing, as determined by UNDP, shall be considered grounds for suspension or termination of the Project.</w:t>
      </w:r>
    </w:p>
    <w:p w14:paraId="2C63C7A0" w14:textId="77777777" w:rsidR="009177D0" w:rsidRPr="0080108C" w:rsidRDefault="009177D0" w:rsidP="009177D0">
      <w:pPr>
        <w:spacing w:after="0" w:line="240" w:lineRule="auto"/>
        <w:ind w:left="720"/>
        <w:jc w:val="both"/>
        <w:rPr>
          <w:rFonts w:ascii="Calibri" w:eastAsia="SimSun" w:hAnsi="Calibri" w:cs="Calibri"/>
          <w:sz w:val="20"/>
          <w:szCs w:val="20"/>
        </w:rPr>
      </w:pPr>
    </w:p>
    <w:p w14:paraId="0ADE238D" w14:textId="77777777" w:rsidR="00485F0E" w:rsidRPr="009177D0" w:rsidRDefault="00485F0E" w:rsidP="000111B9">
      <w:pPr>
        <w:numPr>
          <w:ilvl w:val="0"/>
          <w:numId w:val="20"/>
        </w:numPr>
        <w:spacing w:after="0" w:line="240" w:lineRule="auto"/>
        <w:ind w:left="450" w:hanging="450"/>
        <w:jc w:val="both"/>
        <w:rPr>
          <w:rFonts w:ascii="Calibri" w:eastAsia="SimSun" w:hAnsi="Calibri" w:cs="Calibri"/>
          <w:sz w:val="20"/>
          <w:szCs w:val="20"/>
          <w:u w:val="single"/>
        </w:rPr>
      </w:pPr>
      <w:r w:rsidRPr="0080108C">
        <w:rPr>
          <w:rFonts w:ascii="Calibri" w:eastAsia="SimSun" w:hAnsi="Calibri" w:cs="Calibri"/>
          <w:sz w:val="20"/>
          <w:szCs w:val="20"/>
        </w:rPr>
        <w:t>Social and environmental sustainability will be enhanced through application of the UNDP Social and Environmental Standards (</w:t>
      </w:r>
      <w:hyperlink r:id="rId38" w:history="1">
        <w:r w:rsidRPr="0080108C">
          <w:rPr>
            <w:rFonts w:ascii="Calibri" w:eastAsia="SimSun" w:hAnsi="Calibri" w:cs="Calibri"/>
            <w:color w:val="0000FF"/>
            <w:sz w:val="20"/>
            <w:szCs w:val="20"/>
            <w:u w:val="single"/>
          </w:rPr>
          <w:t>http://www.undp.org/ses</w:t>
        </w:r>
      </w:hyperlink>
      <w:r w:rsidRPr="0080108C">
        <w:rPr>
          <w:rFonts w:ascii="Calibri" w:eastAsia="SimSun" w:hAnsi="Calibri" w:cs="Calibri"/>
          <w:sz w:val="20"/>
          <w:szCs w:val="20"/>
        </w:rPr>
        <w:t>) and related Accountability Mechanism (</w:t>
      </w:r>
      <w:hyperlink r:id="rId39" w:history="1">
        <w:r w:rsidRPr="0080108C">
          <w:rPr>
            <w:rFonts w:ascii="Calibri" w:eastAsia="SimSun" w:hAnsi="Calibri" w:cs="Calibri"/>
            <w:color w:val="0000FF"/>
            <w:sz w:val="20"/>
            <w:szCs w:val="20"/>
            <w:u w:val="single"/>
          </w:rPr>
          <w:t>http://www.undp.org/secu-srm</w:t>
        </w:r>
      </w:hyperlink>
      <w:r w:rsidRPr="0080108C">
        <w:rPr>
          <w:rFonts w:ascii="Calibri" w:eastAsia="SimSun" w:hAnsi="Calibri" w:cs="Calibri"/>
          <w:sz w:val="20"/>
          <w:szCs w:val="20"/>
        </w:rPr>
        <w:t xml:space="preserve">). </w:t>
      </w:r>
    </w:p>
    <w:p w14:paraId="6A2152AE" w14:textId="77777777" w:rsidR="009177D0" w:rsidRPr="0080108C" w:rsidRDefault="009177D0" w:rsidP="009177D0">
      <w:pPr>
        <w:spacing w:after="0" w:line="240" w:lineRule="auto"/>
        <w:ind w:left="450"/>
        <w:jc w:val="both"/>
        <w:rPr>
          <w:rFonts w:ascii="Calibri" w:eastAsia="SimSun" w:hAnsi="Calibri" w:cs="Calibri"/>
          <w:sz w:val="20"/>
          <w:szCs w:val="20"/>
          <w:u w:val="single"/>
        </w:rPr>
      </w:pPr>
    </w:p>
    <w:p w14:paraId="07068975" w14:textId="77777777" w:rsidR="00485F0E" w:rsidRDefault="00485F0E" w:rsidP="000111B9">
      <w:pPr>
        <w:numPr>
          <w:ilvl w:val="0"/>
          <w:numId w:val="20"/>
        </w:numPr>
        <w:autoSpaceDE w:val="0"/>
        <w:autoSpaceDN w:val="0"/>
        <w:adjustRightInd w:val="0"/>
        <w:spacing w:after="0" w:line="240" w:lineRule="auto"/>
        <w:ind w:left="360"/>
        <w:jc w:val="both"/>
        <w:rPr>
          <w:rFonts w:ascii="Calibri" w:eastAsia="Calibri" w:hAnsi="Calibri" w:cs="Calibri"/>
          <w:color w:val="000000"/>
          <w:sz w:val="20"/>
          <w:szCs w:val="20"/>
        </w:rPr>
      </w:pPr>
      <w:r w:rsidRPr="009177D0">
        <w:rPr>
          <w:rFonts w:ascii="Calibri" w:eastAsia="Calibri" w:hAnsi="Calibri" w:cs="Calibri"/>
          <w:color w:val="000000"/>
          <w:sz w:val="20"/>
          <w:szCs w:val="20"/>
        </w:rPr>
        <w:t xml:space="preserve">The Implementing Partner shall: (a) conduct project and programme-related activities in a manner consistent with the UNDP Social and Environmental Standards, (b) implement any management or mitigation plan prepared for the project or programme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5F9A899D" w14:textId="77777777" w:rsidR="009177D0" w:rsidRPr="009177D0" w:rsidRDefault="009177D0" w:rsidP="009177D0">
      <w:pPr>
        <w:autoSpaceDE w:val="0"/>
        <w:autoSpaceDN w:val="0"/>
        <w:adjustRightInd w:val="0"/>
        <w:spacing w:after="0" w:line="240" w:lineRule="auto"/>
        <w:ind w:left="360"/>
        <w:jc w:val="both"/>
        <w:rPr>
          <w:rFonts w:ascii="Calibri" w:eastAsia="Calibri" w:hAnsi="Calibri" w:cs="Calibri"/>
          <w:color w:val="000000"/>
          <w:sz w:val="20"/>
          <w:szCs w:val="20"/>
        </w:rPr>
      </w:pPr>
    </w:p>
    <w:p w14:paraId="20D3F315" w14:textId="77777777" w:rsidR="00485F0E" w:rsidRDefault="00485F0E" w:rsidP="000111B9">
      <w:pPr>
        <w:numPr>
          <w:ilvl w:val="0"/>
          <w:numId w:val="20"/>
        </w:numPr>
        <w:autoSpaceDE w:val="0"/>
        <w:autoSpaceDN w:val="0"/>
        <w:adjustRightInd w:val="0"/>
        <w:spacing w:after="0" w:line="240" w:lineRule="auto"/>
        <w:ind w:left="360"/>
        <w:jc w:val="both"/>
        <w:rPr>
          <w:rFonts w:ascii="Calibri" w:eastAsia="Calibri" w:hAnsi="Calibri" w:cs="Calibri"/>
          <w:color w:val="000000"/>
          <w:sz w:val="20"/>
          <w:szCs w:val="20"/>
        </w:rPr>
      </w:pPr>
      <w:r w:rsidRPr="009177D0">
        <w:rPr>
          <w:rFonts w:ascii="Calibri" w:eastAsia="Calibri" w:hAnsi="Calibri" w:cs="Calibri"/>
          <w:color w:val="000000"/>
          <w:sz w:val="20"/>
          <w:szCs w:val="20"/>
        </w:rPr>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79A72637" w14:textId="77777777" w:rsidR="009177D0" w:rsidRPr="009177D0" w:rsidRDefault="009177D0" w:rsidP="009177D0">
      <w:pPr>
        <w:autoSpaceDE w:val="0"/>
        <w:autoSpaceDN w:val="0"/>
        <w:adjustRightInd w:val="0"/>
        <w:spacing w:after="0" w:line="240" w:lineRule="auto"/>
        <w:ind w:left="360"/>
        <w:jc w:val="both"/>
        <w:rPr>
          <w:rFonts w:ascii="Calibri" w:eastAsia="Calibri" w:hAnsi="Calibri" w:cs="Calibri"/>
          <w:color w:val="000000"/>
          <w:sz w:val="20"/>
          <w:szCs w:val="20"/>
        </w:rPr>
      </w:pPr>
    </w:p>
    <w:p w14:paraId="7E2136D8" w14:textId="77777777" w:rsidR="00485F0E" w:rsidRPr="0080108C" w:rsidRDefault="00485F0E" w:rsidP="000111B9">
      <w:pPr>
        <w:numPr>
          <w:ilvl w:val="0"/>
          <w:numId w:val="20"/>
        </w:numPr>
        <w:autoSpaceDE w:val="0"/>
        <w:autoSpaceDN w:val="0"/>
        <w:adjustRightInd w:val="0"/>
        <w:spacing w:after="0" w:line="240" w:lineRule="auto"/>
        <w:ind w:left="360"/>
        <w:jc w:val="both"/>
        <w:rPr>
          <w:rFonts w:ascii="Calibri" w:eastAsia="Calibri" w:hAnsi="Calibri" w:cs="Calibri"/>
          <w:color w:val="000000"/>
          <w:sz w:val="20"/>
          <w:szCs w:val="20"/>
        </w:rPr>
      </w:pPr>
      <w:r w:rsidRPr="0080108C">
        <w:rPr>
          <w:rFonts w:ascii="Calibri" w:eastAsia="Calibri" w:hAnsi="Calibri" w:cs="Calibri"/>
          <w:color w:val="000000"/>
          <w:sz w:val="20"/>
          <w:szCs w:val="20"/>
        </w:rPr>
        <w:t xml:space="preserve">The Implementing Partner will take appropriate steps to prevent misuse of funds, fraud or corruption, by its officials, consultants, responsible parties, subcontractors and sub-recipients in implementing the project or using UNDP funds. </w:t>
      </w:r>
    </w:p>
    <w:p w14:paraId="5B41E63B" w14:textId="77777777" w:rsidR="00485F0E" w:rsidRPr="0080108C" w:rsidRDefault="00485F0E" w:rsidP="009177D0">
      <w:pPr>
        <w:autoSpaceDE w:val="0"/>
        <w:autoSpaceDN w:val="0"/>
        <w:adjustRightInd w:val="0"/>
        <w:spacing w:after="0" w:line="240" w:lineRule="auto"/>
        <w:ind w:left="360"/>
        <w:jc w:val="both"/>
        <w:rPr>
          <w:rFonts w:ascii="Calibri" w:eastAsia="Calibri" w:hAnsi="Calibri" w:cs="Calibri"/>
          <w:color w:val="000000"/>
          <w:sz w:val="20"/>
          <w:szCs w:val="20"/>
        </w:rPr>
      </w:pPr>
    </w:p>
    <w:p w14:paraId="0A2A3AEE" w14:textId="77777777" w:rsidR="00485F0E" w:rsidRPr="0080108C" w:rsidRDefault="00485F0E" w:rsidP="000111B9">
      <w:pPr>
        <w:numPr>
          <w:ilvl w:val="0"/>
          <w:numId w:val="20"/>
        </w:numPr>
        <w:autoSpaceDE w:val="0"/>
        <w:autoSpaceDN w:val="0"/>
        <w:adjustRightInd w:val="0"/>
        <w:spacing w:after="0" w:line="240" w:lineRule="auto"/>
        <w:ind w:left="360"/>
        <w:jc w:val="both"/>
        <w:rPr>
          <w:rFonts w:ascii="Calibri" w:eastAsia="Calibri" w:hAnsi="Calibri" w:cs="Calibri"/>
          <w:color w:val="000000"/>
          <w:sz w:val="20"/>
          <w:szCs w:val="20"/>
        </w:rPr>
      </w:pPr>
      <w:r w:rsidRPr="0080108C">
        <w:rPr>
          <w:rFonts w:ascii="Calibri" w:eastAsia="Calibri" w:hAnsi="Calibri" w:cs="Calibri"/>
          <w:color w:val="000000"/>
          <w:sz w:val="20"/>
          <w:szCs w:val="20"/>
        </w:rPr>
        <w:t>In the implementation of the activities under this Project Document, UNDP places reasonable reliance upon the Implementing Partner for it to apply its laws, regulations and processes, and applicable international laws regarding anti money laundering and countering the financing of terrorism, to ensure consistency with the principles of then in force the UNDP Anti-Money Laundering and Countering the Financing of Terrorism Policy.</w:t>
      </w:r>
    </w:p>
    <w:p w14:paraId="1123799B" w14:textId="77777777" w:rsidR="00485F0E" w:rsidRPr="0080108C" w:rsidRDefault="00485F0E" w:rsidP="009177D0">
      <w:pPr>
        <w:spacing w:after="0" w:line="240" w:lineRule="auto"/>
        <w:jc w:val="both"/>
        <w:rPr>
          <w:rFonts w:ascii="Calibri" w:eastAsia="Calibri" w:hAnsi="Calibri" w:cs="Calibri"/>
          <w:color w:val="000000"/>
          <w:sz w:val="20"/>
          <w:szCs w:val="20"/>
        </w:rPr>
      </w:pPr>
    </w:p>
    <w:p w14:paraId="18FCEB2E" w14:textId="77777777" w:rsidR="00485F0E" w:rsidRPr="0080108C" w:rsidRDefault="00485F0E" w:rsidP="000111B9">
      <w:pPr>
        <w:numPr>
          <w:ilvl w:val="0"/>
          <w:numId w:val="20"/>
        </w:numPr>
        <w:autoSpaceDE w:val="0"/>
        <w:autoSpaceDN w:val="0"/>
        <w:adjustRightInd w:val="0"/>
        <w:spacing w:after="0" w:line="240" w:lineRule="auto"/>
        <w:ind w:left="360"/>
        <w:jc w:val="both"/>
        <w:rPr>
          <w:rFonts w:ascii="Calibri" w:eastAsia="Calibri" w:hAnsi="Calibri" w:cs="Calibri"/>
          <w:color w:val="000000"/>
          <w:sz w:val="20"/>
          <w:szCs w:val="20"/>
        </w:rPr>
      </w:pPr>
      <w:r w:rsidRPr="0080108C">
        <w:rPr>
          <w:rFonts w:ascii="Calibri" w:eastAsia="Calibri" w:hAnsi="Calibri" w:cs="Calibri"/>
          <w:color w:val="000000"/>
          <w:sz w:val="20"/>
          <w:szCs w:val="20"/>
        </w:rPr>
        <w:t xml:space="preserve">The Implementing Partner will ensure that its financial management, anti-corruption, anti-fraud and anti-money laundering and countering the financing of terrorism policies are in place and enforced for all funding received from or through UNDP. </w:t>
      </w:r>
    </w:p>
    <w:p w14:paraId="39D6FC35" w14:textId="77777777" w:rsidR="00485F0E" w:rsidRPr="0080108C" w:rsidRDefault="00485F0E" w:rsidP="00485F0E">
      <w:pPr>
        <w:autoSpaceDE w:val="0"/>
        <w:autoSpaceDN w:val="0"/>
        <w:adjustRightInd w:val="0"/>
        <w:spacing w:after="0" w:line="240" w:lineRule="auto"/>
        <w:ind w:left="360"/>
        <w:jc w:val="both"/>
        <w:rPr>
          <w:rFonts w:ascii="Calibri" w:eastAsia="Calibri" w:hAnsi="Calibri" w:cs="Calibri"/>
          <w:color w:val="000000"/>
          <w:sz w:val="20"/>
          <w:szCs w:val="20"/>
        </w:rPr>
      </w:pPr>
    </w:p>
    <w:p w14:paraId="07965573" w14:textId="77777777" w:rsidR="00485F0E" w:rsidRPr="0080108C" w:rsidRDefault="00485F0E" w:rsidP="000111B9">
      <w:pPr>
        <w:numPr>
          <w:ilvl w:val="0"/>
          <w:numId w:val="20"/>
        </w:numPr>
        <w:autoSpaceDE w:val="0"/>
        <w:autoSpaceDN w:val="0"/>
        <w:adjustRightInd w:val="0"/>
        <w:spacing w:after="0" w:line="240" w:lineRule="auto"/>
        <w:ind w:left="360"/>
        <w:jc w:val="both"/>
        <w:rPr>
          <w:rFonts w:ascii="Calibri" w:eastAsia="Calibri" w:hAnsi="Calibri" w:cs="Calibri"/>
          <w:color w:val="000000"/>
          <w:sz w:val="20"/>
          <w:szCs w:val="20"/>
        </w:rPr>
      </w:pPr>
      <w:r w:rsidRPr="0080108C">
        <w:rPr>
          <w:rFonts w:ascii="Calibri" w:eastAsia="Calibri" w:hAnsi="Calibri" w:cs="Calibri"/>
          <w:color w:val="000000"/>
          <w:sz w:val="20"/>
          <w:szCs w:val="20"/>
        </w:rPr>
        <w:t>The requirements of the following documents, then in force at the time of signature of the Project Document, apply to the Implementing Partner: (a)</w:t>
      </w:r>
      <w:r w:rsidRPr="0080108C">
        <w:rPr>
          <w:rFonts w:ascii="Calibri" w:eastAsia="Calibri" w:hAnsi="Calibri" w:cs="Calibri"/>
          <w:b/>
          <w:color w:val="000000"/>
          <w:sz w:val="20"/>
          <w:szCs w:val="20"/>
        </w:rPr>
        <w:t xml:space="preserve"> </w:t>
      </w:r>
      <w:r w:rsidRPr="0080108C">
        <w:rPr>
          <w:rFonts w:ascii="Calibri" w:eastAsia="Calibri" w:hAnsi="Calibri" w:cs="Calibri"/>
          <w:color w:val="000000"/>
          <w:sz w:val="20"/>
          <w:szCs w:val="20"/>
        </w:rPr>
        <w:t>UNDP Policy on Fraud and other Corrupt Practices and (b)</w:t>
      </w:r>
      <w:r w:rsidRPr="0080108C">
        <w:rPr>
          <w:rFonts w:ascii="Calibri" w:eastAsia="Calibri" w:hAnsi="Calibri" w:cs="Calibri"/>
          <w:b/>
          <w:color w:val="000000"/>
          <w:sz w:val="20"/>
          <w:szCs w:val="20"/>
        </w:rPr>
        <w:t xml:space="preserve"> </w:t>
      </w:r>
      <w:r w:rsidRPr="0080108C">
        <w:rPr>
          <w:rFonts w:ascii="Calibri" w:eastAsia="Calibri" w:hAnsi="Calibri" w:cs="Calibri"/>
          <w:color w:val="000000"/>
          <w:sz w:val="20"/>
          <w:szCs w:val="20"/>
        </w:rPr>
        <w:t xml:space="preserve">UNDP Office of Audit and Investigations Investigation Guidelines. </w:t>
      </w:r>
      <w:r w:rsidRPr="0080108C">
        <w:rPr>
          <w:rFonts w:ascii="Calibri" w:eastAsia="Calibri" w:hAnsi="Calibri" w:cs="Calibri"/>
          <w:sz w:val="20"/>
          <w:szCs w:val="20"/>
        </w:rPr>
        <w:t xml:space="preserve">The Implementing Partner agrees to the requirements of the above documents, which are an integral part of this Project Document and are available online at www.undp.org. </w:t>
      </w:r>
    </w:p>
    <w:p w14:paraId="2D58C83D" w14:textId="77777777" w:rsidR="00485F0E" w:rsidRPr="0080108C" w:rsidRDefault="00485F0E" w:rsidP="00485F0E">
      <w:pPr>
        <w:spacing w:after="0" w:line="240" w:lineRule="auto"/>
        <w:ind w:left="360"/>
        <w:jc w:val="both"/>
        <w:rPr>
          <w:rFonts w:ascii="Calibri" w:eastAsia="SimSun" w:hAnsi="Calibri" w:cs="Calibri"/>
          <w:color w:val="000000"/>
          <w:sz w:val="20"/>
          <w:szCs w:val="20"/>
        </w:rPr>
      </w:pPr>
    </w:p>
    <w:p w14:paraId="42068D20" w14:textId="77777777" w:rsidR="00485F0E" w:rsidRPr="0080108C" w:rsidRDefault="00485F0E" w:rsidP="000111B9">
      <w:pPr>
        <w:numPr>
          <w:ilvl w:val="0"/>
          <w:numId w:val="20"/>
        </w:numPr>
        <w:spacing w:after="0" w:line="240" w:lineRule="auto"/>
        <w:ind w:left="360"/>
        <w:jc w:val="both"/>
        <w:rPr>
          <w:rFonts w:ascii="Calibri" w:eastAsia="SimSun" w:hAnsi="Calibri" w:cs="Calibri"/>
          <w:color w:val="000000"/>
          <w:sz w:val="20"/>
          <w:szCs w:val="20"/>
        </w:rPr>
      </w:pPr>
      <w:r w:rsidRPr="0080108C">
        <w:rPr>
          <w:rFonts w:ascii="Calibri" w:eastAsia="SimSun" w:hAnsi="Calibri" w:cs="Calibri"/>
          <w:color w:val="000000"/>
          <w:sz w:val="20"/>
          <w:szCs w:val="20"/>
        </w:rPr>
        <w:t>In the event that an investigation is required, UNDP has the obligation to conduct investigations relating to any aspect of UNDP projects and programmes in accordance with UNDP’s regulations, rules, policies and procedures. The Implementing Partner shall provide its full cooperation, including making available personnel, relevant documentation, and granting access to the Implementing Partner’s</w:t>
      </w:r>
      <w:r w:rsidRPr="0080108C">
        <w:rPr>
          <w:rFonts w:ascii="Calibri" w:eastAsia="Calibri" w:hAnsi="Calibri" w:cs="Calibri"/>
          <w:color w:val="000000"/>
          <w:sz w:val="20"/>
          <w:szCs w:val="20"/>
        </w:rPr>
        <w:t xml:space="preserve"> </w:t>
      </w:r>
      <w:r w:rsidRPr="0080108C">
        <w:rPr>
          <w:rFonts w:ascii="Calibri" w:eastAsia="SimSun" w:hAnsi="Calibri" w:cs="Calibri"/>
          <w:color w:val="000000"/>
          <w:sz w:val="20"/>
          <w:szCs w:val="20"/>
        </w:rPr>
        <w:t>(and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1060CA9C" w14:textId="77777777" w:rsidR="00485F0E" w:rsidRPr="0080108C" w:rsidRDefault="00485F0E" w:rsidP="00485F0E">
      <w:pPr>
        <w:spacing w:after="0" w:line="240" w:lineRule="auto"/>
        <w:ind w:left="360"/>
        <w:jc w:val="both"/>
        <w:rPr>
          <w:rFonts w:ascii="Calibri" w:eastAsia="Calibri" w:hAnsi="Calibri" w:cs="Calibri"/>
          <w:color w:val="000000"/>
          <w:sz w:val="20"/>
          <w:szCs w:val="20"/>
        </w:rPr>
      </w:pPr>
    </w:p>
    <w:p w14:paraId="6C498F2C" w14:textId="77777777" w:rsidR="00485F0E" w:rsidRPr="0080108C" w:rsidRDefault="00485F0E" w:rsidP="000111B9">
      <w:pPr>
        <w:numPr>
          <w:ilvl w:val="0"/>
          <w:numId w:val="20"/>
        </w:num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lastRenderedPageBreak/>
        <w:t>The signatories to this Project Document will promptly inform one another in case of any incidence of inappropriate use of funds, or credible allegation of fraud or corruption with due confidentiality.</w:t>
      </w:r>
    </w:p>
    <w:p w14:paraId="5D067648" w14:textId="77777777" w:rsidR="00485F0E" w:rsidRPr="0080108C" w:rsidRDefault="00485F0E" w:rsidP="00485F0E">
      <w:pPr>
        <w:spacing w:after="0" w:line="240" w:lineRule="auto"/>
        <w:ind w:left="360"/>
        <w:jc w:val="both"/>
        <w:rPr>
          <w:rFonts w:ascii="Calibri" w:eastAsia="SimSun" w:hAnsi="Calibri" w:cs="Calibri"/>
          <w:sz w:val="20"/>
          <w:szCs w:val="20"/>
        </w:rPr>
      </w:pPr>
    </w:p>
    <w:p w14:paraId="5BF48631" w14:textId="77777777" w:rsidR="00485F0E" w:rsidRPr="0080108C" w:rsidRDefault="00485F0E" w:rsidP="00485F0E">
      <w:p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4ECCDE11" w14:textId="77777777" w:rsidR="00485F0E" w:rsidRPr="0080108C" w:rsidRDefault="00485F0E" w:rsidP="00485F0E">
      <w:pPr>
        <w:spacing w:after="0" w:line="240" w:lineRule="auto"/>
        <w:ind w:left="360"/>
        <w:jc w:val="both"/>
        <w:rPr>
          <w:rFonts w:ascii="Calibri" w:eastAsia="Calibri" w:hAnsi="Calibri" w:cs="Calibri"/>
          <w:color w:val="000000"/>
          <w:sz w:val="20"/>
          <w:szCs w:val="20"/>
        </w:rPr>
      </w:pPr>
    </w:p>
    <w:p w14:paraId="24700AF8" w14:textId="77777777" w:rsidR="00485F0E" w:rsidRPr="0080108C" w:rsidRDefault="00485F0E" w:rsidP="000111B9">
      <w:pPr>
        <w:numPr>
          <w:ilvl w:val="0"/>
          <w:numId w:val="20"/>
        </w:num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UNDP shall be entitled to a refund from the Implementing Partner of any funds provided that have been used inappropriately, including through fraud, corruption or other financial irregularity, or otherwise paid other than in accordance with the terms and conditions of the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796188EF" w14:textId="77777777" w:rsidR="00485F0E" w:rsidRPr="0080108C" w:rsidRDefault="00485F0E" w:rsidP="00485F0E">
      <w:pPr>
        <w:spacing w:after="0" w:line="240" w:lineRule="auto"/>
        <w:ind w:left="360"/>
        <w:jc w:val="both"/>
        <w:rPr>
          <w:rFonts w:ascii="Calibri" w:eastAsia="SimSun" w:hAnsi="Calibri" w:cs="Calibri"/>
          <w:sz w:val="20"/>
          <w:szCs w:val="20"/>
        </w:rPr>
      </w:pPr>
    </w:p>
    <w:p w14:paraId="2DCF258C" w14:textId="77777777" w:rsidR="00485F0E" w:rsidRPr="0080108C" w:rsidRDefault="00485F0E" w:rsidP="00485F0E">
      <w:p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Where such funds have not been refunded to UNDP, the Implementing Partner agrees that donors to UNDP (including the Government) whose funding is the source, in whole or in part, of the funds for the activities under this Project Document, may seek recourse to the Implementing Partner for the recovery of any funds determined by UNDP to have been used inappropriately, including through fraud, corruption</w:t>
      </w:r>
      <w:r w:rsidRPr="0080108C">
        <w:rPr>
          <w:rFonts w:ascii="Calibri" w:eastAsia="SimSun" w:hAnsi="Calibri" w:cs="Calibri"/>
          <w:color w:val="0000FF"/>
          <w:sz w:val="20"/>
          <w:szCs w:val="20"/>
          <w:lang w:val="en-GB"/>
        </w:rPr>
        <w:t xml:space="preserve"> </w:t>
      </w:r>
      <w:r w:rsidRPr="0080108C">
        <w:rPr>
          <w:rFonts w:ascii="Calibri" w:eastAsia="SimSun" w:hAnsi="Calibri" w:cs="Calibri"/>
          <w:sz w:val="20"/>
          <w:szCs w:val="20"/>
          <w:lang w:val="en-GB"/>
        </w:rPr>
        <w:t>or other financial irregularity</w:t>
      </w:r>
      <w:r w:rsidRPr="0080108C">
        <w:rPr>
          <w:rFonts w:ascii="Calibri" w:eastAsia="SimSun" w:hAnsi="Calibri" w:cs="Calibri"/>
          <w:sz w:val="20"/>
          <w:szCs w:val="20"/>
        </w:rPr>
        <w:t>, or otherwise paid other than in accordance with the terms and conditions of the Project Document.</w:t>
      </w:r>
    </w:p>
    <w:p w14:paraId="7EE034E9" w14:textId="77777777" w:rsidR="00485F0E" w:rsidRPr="0080108C" w:rsidRDefault="00485F0E" w:rsidP="00485F0E">
      <w:pPr>
        <w:spacing w:after="0" w:line="240" w:lineRule="auto"/>
        <w:ind w:left="360"/>
        <w:jc w:val="both"/>
        <w:rPr>
          <w:rFonts w:ascii="Calibri" w:eastAsia="SimSun" w:hAnsi="Calibri" w:cs="Calibri"/>
          <w:sz w:val="20"/>
          <w:szCs w:val="20"/>
        </w:rPr>
      </w:pPr>
    </w:p>
    <w:p w14:paraId="7A5AD2AA" w14:textId="77777777" w:rsidR="00485F0E" w:rsidRPr="0080108C" w:rsidRDefault="00485F0E" w:rsidP="00485F0E">
      <w:pPr>
        <w:spacing w:after="0" w:line="240" w:lineRule="auto"/>
        <w:ind w:left="360"/>
        <w:jc w:val="both"/>
        <w:rPr>
          <w:rFonts w:ascii="Calibri" w:eastAsia="Calibri" w:hAnsi="Calibri" w:cs="Calibri"/>
          <w:color w:val="000000"/>
          <w:sz w:val="20"/>
          <w:szCs w:val="20"/>
        </w:rPr>
      </w:pPr>
      <w:r w:rsidRPr="0080108C">
        <w:rPr>
          <w:rFonts w:ascii="Calibri" w:eastAsia="SimSun" w:hAnsi="Calibri" w:cs="Calibri"/>
          <w:i/>
          <w:sz w:val="20"/>
          <w:szCs w:val="20"/>
          <w:u w:val="single"/>
        </w:rPr>
        <w:t>Note</w:t>
      </w:r>
      <w:r w:rsidRPr="0080108C">
        <w:rPr>
          <w:rFonts w:ascii="Calibri" w:eastAsia="SimSun" w:hAnsi="Calibri" w:cs="Calibri"/>
          <w:i/>
          <w:sz w:val="20"/>
          <w:szCs w:val="20"/>
        </w:rPr>
        <w:t>:</w:t>
      </w:r>
      <w:r w:rsidRPr="0080108C">
        <w:rPr>
          <w:rFonts w:ascii="Calibri" w:eastAsia="SimSun" w:hAnsi="Calibri" w:cs="Calibri"/>
          <w:sz w:val="20"/>
          <w:szCs w:val="20"/>
        </w:rPr>
        <w:t xml:space="preserve"> The term “Project Document” as used in this clause shall be deemed to include any relevant subsidiary agreement further to the Project Document, including those with responsible parties, subcontractors and sub-recipients.</w:t>
      </w:r>
    </w:p>
    <w:p w14:paraId="0950C610" w14:textId="77777777" w:rsidR="00485F0E" w:rsidRPr="0080108C" w:rsidRDefault="00485F0E" w:rsidP="00485F0E">
      <w:pPr>
        <w:spacing w:after="0" w:line="240" w:lineRule="auto"/>
        <w:ind w:left="360"/>
        <w:jc w:val="both"/>
        <w:rPr>
          <w:rFonts w:ascii="Calibri" w:eastAsia="SimSun" w:hAnsi="Calibri" w:cs="Calibri"/>
          <w:sz w:val="20"/>
          <w:szCs w:val="20"/>
        </w:rPr>
      </w:pPr>
    </w:p>
    <w:p w14:paraId="7ACB027D" w14:textId="77777777" w:rsidR="00485F0E" w:rsidRPr="0080108C" w:rsidRDefault="00485F0E" w:rsidP="000111B9">
      <w:pPr>
        <w:numPr>
          <w:ilvl w:val="0"/>
          <w:numId w:val="20"/>
        </w:num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592B7BD5" w14:textId="77777777" w:rsidR="00485F0E" w:rsidRPr="0080108C" w:rsidRDefault="00485F0E" w:rsidP="00485F0E">
      <w:pPr>
        <w:spacing w:after="0" w:line="240" w:lineRule="auto"/>
        <w:ind w:left="360"/>
        <w:rPr>
          <w:rFonts w:ascii="Calibri" w:eastAsia="SimSun" w:hAnsi="Calibri" w:cs="Calibri"/>
          <w:sz w:val="20"/>
          <w:szCs w:val="20"/>
        </w:rPr>
      </w:pPr>
    </w:p>
    <w:p w14:paraId="743A6F1F" w14:textId="77777777" w:rsidR="00485F0E" w:rsidRPr="0080108C" w:rsidRDefault="00485F0E" w:rsidP="000111B9">
      <w:pPr>
        <w:numPr>
          <w:ilvl w:val="0"/>
          <w:numId w:val="20"/>
        </w:numPr>
        <w:spacing w:after="0" w:line="240" w:lineRule="auto"/>
        <w:ind w:left="360"/>
        <w:jc w:val="both"/>
        <w:rPr>
          <w:rFonts w:ascii="Calibri" w:eastAsia="SimSun" w:hAnsi="Calibri" w:cs="Calibri"/>
          <w:sz w:val="20"/>
          <w:szCs w:val="20"/>
        </w:rPr>
      </w:pPr>
      <w:r w:rsidRPr="0080108C">
        <w:rPr>
          <w:rFonts w:ascii="Calibri" w:eastAsia="SimSun" w:hAnsi="Calibri" w:cs="Calibri"/>
          <w:sz w:val="20"/>
          <w:szCs w:val="20"/>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00C5E2D0" w14:textId="77777777" w:rsidR="00485F0E" w:rsidRPr="0080108C" w:rsidRDefault="00485F0E" w:rsidP="00485F0E">
      <w:pPr>
        <w:spacing w:after="0" w:line="240" w:lineRule="auto"/>
        <w:ind w:left="360"/>
        <w:rPr>
          <w:rFonts w:ascii="Calibri" w:eastAsia="SimSun" w:hAnsi="Calibri" w:cs="Calibri"/>
          <w:sz w:val="20"/>
          <w:szCs w:val="20"/>
        </w:rPr>
      </w:pPr>
    </w:p>
    <w:p w14:paraId="3CEA3897" w14:textId="2820A75D" w:rsidR="00485F0E" w:rsidRPr="00C649C6" w:rsidRDefault="00485F0E" w:rsidP="000111B9">
      <w:pPr>
        <w:numPr>
          <w:ilvl w:val="0"/>
          <w:numId w:val="20"/>
        </w:numPr>
        <w:spacing w:after="240" w:line="240" w:lineRule="auto"/>
        <w:ind w:left="360"/>
        <w:jc w:val="both"/>
        <w:rPr>
          <w:rFonts w:ascii="Calibri" w:eastAsia="SimSun" w:hAnsi="Calibri" w:cs="Times New Roman"/>
          <w:sz w:val="20"/>
          <w:szCs w:val="24"/>
        </w:rPr>
      </w:pPr>
      <w:r w:rsidRPr="00C649C6">
        <w:rPr>
          <w:rFonts w:ascii="Calibri" w:eastAsia="SimSun" w:hAnsi="Calibri" w:cs="Calibri"/>
          <w:sz w:val="20"/>
          <w:szCs w:val="20"/>
        </w:rPr>
        <w:t>The Implementing Partner shall ensure that all of its obligations set forth under this section entitled “Risk Management” are passed on to each responsible party, subcontractor and sub-recipient and that all the clauses under this section entitled “Risk Management Standard Clauses” are included, mutatis mutandis, in all sub-contracts or sub-agreements entered into further to</w:t>
      </w:r>
      <w:r w:rsidR="0080108C" w:rsidRPr="00C649C6">
        <w:rPr>
          <w:rFonts w:ascii="Calibri" w:eastAsia="SimSun" w:hAnsi="Calibri" w:cs="Calibri"/>
          <w:sz w:val="20"/>
          <w:szCs w:val="20"/>
        </w:rPr>
        <w:t>.</w:t>
      </w:r>
    </w:p>
    <w:p w14:paraId="2337327F" w14:textId="77777777" w:rsidR="0080108C" w:rsidRPr="00485F0E" w:rsidRDefault="0080108C" w:rsidP="00485F0E">
      <w:pPr>
        <w:spacing w:after="240" w:line="240" w:lineRule="auto"/>
        <w:jc w:val="both"/>
        <w:rPr>
          <w:rFonts w:ascii="Calibri" w:eastAsia="SimSun" w:hAnsi="Calibri" w:cs="Arial"/>
          <w:b/>
          <w:i/>
          <w:sz w:val="20"/>
          <w:szCs w:val="24"/>
          <w:u w:val="single"/>
        </w:rPr>
      </w:pPr>
    </w:p>
    <w:p w14:paraId="01D574B9" w14:textId="46131F92" w:rsidR="3CE96644" w:rsidRDefault="3CE96644">
      <w:r>
        <w:br w:type="page"/>
      </w:r>
    </w:p>
    <w:p w14:paraId="6166B6C4" w14:textId="77777777" w:rsidR="00CB71D8" w:rsidRPr="00485F0E" w:rsidRDefault="51AE8599" w:rsidP="00CB71D8">
      <w:pPr>
        <w:pStyle w:val="Heading1"/>
      </w:pPr>
      <w:bookmarkStart w:id="36" w:name="_Toc1938810217"/>
      <w:r>
        <w:lastRenderedPageBreak/>
        <w:t>Annexes</w:t>
      </w:r>
      <w:bookmarkEnd w:id="36"/>
    </w:p>
    <w:p w14:paraId="3B2DFC78" w14:textId="77777777" w:rsidR="00CB71D8" w:rsidRDefault="00CB71D8" w:rsidP="00CB71D8">
      <w:pPr>
        <w:pStyle w:val="NoSpacing"/>
      </w:pPr>
    </w:p>
    <w:p w14:paraId="6E3B4EEC"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1: GEF Budget Table</w:t>
      </w:r>
    </w:p>
    <w:p w14:paraId="744FB0F0"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 xml:space="preserve">Annex 2: </w:t>
      </w:r>
      <w:r w:rsidRPr="00B22A5F">
        <w:rPr>
          <w:rFonts w:ascii="Calibri" w:eastAsia="SimSun" w:hAnsi="Calibri" w:cs="Arial"/>
          <w:bCs/>
          <w:sz w:val="20"/>
          <w:szCs w:val="24"/>
        </w:rPr>
        <w:t>GEF OFP execution support letter and Justification for UNDP Execution Support</w:t>
      </w:r>
    </w:p>
    <w:p w14:paraId="3043D51C"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3: Project Map and Geospatial Coordinates</w:t>
      </w:r>
    </w:p>
    <w:p w14:paraId="355358A2"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4: Multi-year Workplan</w:t>
      </w:r>
    </w:p>
    <w:p w14:paraId="597C00F0"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5: UNDP Social and Environmental Screening Procedures (SESP)</w:t>
      </w:r>
    </w:p>
    <w:p w14:paraId="053CD8F9"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6: UNDP Risk Register</w:t>
      </w:r>
    </w:p>
    <w:p w14:paraId="0A5C7D83"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7: Overview of Project Staff and Technical Consultancies</w:t>
      </w:r>
    </w:p>
    <w:p w14:paraId="1947AEC8"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8: Stakeholder Engagement Plan</w:t>
      </w:r>
    </w:p>
    <w:p w14:paraId="6E08FE3A"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9: Environmental and Social Management Framework (ESMF)</w:t>
      </w:r>
    </w:p>
    <w:p w14:paraId="6A0DF386"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10: Gender Analysis and Gender Action Plan</w:t>
      </w:r>
    </w:p>
    <w:p w14:paraId="344450A5"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11: Procurement Plan</w:t>
      </w:r>
    </w:p>
    <w:p w14:paraId="3BD6922C"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12: GEF Core Indicators</w:t>
      </w:r>
      <w:r>
        <w:rPr>
          <w:rFonts w:ascii="Calibri" w:eastAsia="SimSun" w:hAnsi="Calibri" w:cs="Arial"/>
          <w:bCs/>
          <w:sz w:val="20"/>
          <w:szCs w:val="24"/>
        </w:rPr>
        <w:t>, GHG Calculations, and EX-ACT Calculation</w:t>
      </w:r>
    </w:p>
    <w:p w14:paraId="31B27FB9"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13: GEF Taxonomy</w:t>
      </w:r>
    </w:p>
    <w:p w14:paraId="27DA989A"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Annex 14: Knowledge Management Strategy</w:t>
      </w:r>
      <w:r>
        <w:rPr>
          <w:rFonts w:ascii="Calibri" w:eastAsia="SimSun" w:hAnsi="Calibri" w:cs="Arial"/>
          <w:bCs/>
          <w:sz w:val="20"/>
          <w:szCs w:val="24"/>
        </w:rPr>
        <w:t>/Plan</w:t>
      </w:r>
    </w:p>
    <w:p w14:paraId="081D0EDC"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 xml:space="preserve">Annex </w:t>
      </w:r>
      <w:r>
        <w:rPr>
          <w:rFonts w:ascii="Calibri" w:eastAsia="SimSun" w:hAnsi="Calibri" w:cs="Arial"/>
          <w:bCs/>
          <w:sz w:val="20"/>
          <w:szCs w:val="24"/>
        </w:rPr>
        <w:t>15</w:t>
      </w:r>
      <w:r w:rsidRPr="00660BEE">
        <w:rPr>
          <w:rFonts w:ascii="Calibri" w:eastAsia="SimSun" w:hAnsi="Calibri" w:cs="Arial"/>
          <w:bCs/>
          <w:sz w:val="20"/>
          <w:szCs w:val="24"/>
        </w:rPr>
        <w:t>: Co-financing Letters</w:t>
      </w:r>
    </w:p>
    <w:p w14:paraId="5DCFC943"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 xml:space="preserve">Annex </w:t>
      </w:r>
      <w:r>
        <w:rPr>
          <w:rFonts w:ascii="Calibri" w:eastAsia="SimSun" w:hAnsi="Calibri" w:cs="Arial"/>
          <w:bCs/>
          <w:sz w:val="20"/>
          <w:szCs w:val="24"/>
        </w:rPr>
        <w:t>16</w:t>
      </w:r>
      <w:r w:rsidRPr="00660BEE">
        <w:rPr>
          <w:rFonts w:ascii="Calibri" w:eastAsia="SimSun" w:hAnsi="Calibri" w:cs="Arial"/>
          <w:bCs/>
          <w:sz w:val="20"/>
          <w:szCs w:val="24"/>
        </w:rPr>
        <w:t>: GEF CEO Endorsement Request</w:t>
      </w:r>
    </w:p>
    <w:p w14:paraId="07690A27"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 xml:space="preserve">Annex </w:t>
      </w:r>
      <w:r>
        <w:rPr>
          <w:rFonts w:ascii="Calibri" w:eastAsia="SimSun" w:hAnsi="Calibri" w:cs="Arial"/>
          <w:bCs/>
          <w:sz w:val="20"/>
          <w:szCs w:val="24"/>
        </w:rPr>
        <w:t>17</w:t>
      </w:r>
      <w:r w:rsidRPr="00660BEE">
        <w:rPr>
          <w:rFonts w:ascii="Calibri" w:eastAsia="SimSun" w:hAnsi="Calibri" w:cs="Arial"/>
          <w:bCs/>
          <w:sz w:val="20"/>
          <w:szCs w:val="24"/>
        </w:rPr>
        <w:t xml:space="preserve">: </w:t>
      </w:r>
      <w:r>
        <w:rPr>
          <w:rFonts w:ascii="Calibri" w:eastAsia="SimSun" w:hAnsi="Calibri" w:cs="Arial"/>
          <w:bCs/>
          <w:sz w:val="20"/>
          <w:szCs w:val="24"/>
        </w:rPr>
        <w:t>Draft</w:t>
      </w:r>
      <w:r w:rsidRPr="00660BEE">
        <w:rPr>
          <w:rFonts w:ascii="Calibri" w:eastAsia="SimSun" w:hAnsi="Calibri" w:cs="Arial"/>
          <w:bCs/>
          <w:sz w:val="20"/>
          <w:szCs w:val="24"/>
        </w:rPr>
        <w:t xml:space="preserve"> LOA between UNDP and IP requesting UNDP Support Services</w:t>
      </w:r>
    </w:p>
    <w:p w14:paraId="63B7227A" w14:textId="632D4FFB"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 xml:space="preserve">Annex </w:t>
      </w:r>
      <w:r>
        <w:rPr>
          <w:rFonts w:ascii="Calibri" w:eastAsia="SimSun" w:hAnsi="Calibri" w:cs="Arial"/>
          <w:bCs/>
          <w:sz w:val="20"/>
          <w:szCs w:val="24"/>
        </w:rPr>
        <w:t>1</w:t>
      </w:r>
      <w:r w:rsidR="00417AA2">
        <w:rPr>
          <w:rFonts w:ascii="Calibri" w:eastAsia="SimSun" w:hAnsi="Calibri" w:cs="Arial"/>
          <w:bCs/>
          <w:sz w:val="20"/>
          <w:szCs w:val="24"/>
        </w:rPr>
        <w:t>8</w:t>
      </w:r>
      <w:r w:rsidRPr="00660BEE">
        <w:rPr>
          <w:rFonts w:ascii="Calibri" w:eastAsia="SimSun" w:hAnsi="Calibri" w:cs="Arial"/>
          <w:bCs/>
          <w:sz w:val="20"/>
          <w:szCs w:val="24"/>
        </w:rPr>
        <w:t xml:space="preserve">: </w:t>
      </w:r>
      <w:r>
        <w:rPr>
          <w:rFonts w:ascii="Calibri" w:eastAsia="SimSun" w:hAnsi="Calibri" w:cs="Arial"/>
          <w:bCs/>
          <w:sz w:val="20"/>
          <w:szCs w:val="24"/>
        </w:rPr>
        <w:t>Terms of Reference for Project Board and Project Team</w:t>
      </w:r>
    </w:p>
    <w:p w14:paraId="03B297E3" w14:textId="77777777" w:rsidR="00CB71D8" w:rsidRPr="00660BEE" w:rsidRDefault="00CB71D8" w:rsidP="00CB71D8">
      <w:pPr>
        <w:spacing w:after="120" w:line="240" w:lineRule="auto"/>
        <w:rPr>
          <w:rFonts w:ascii="Calibri" w:eastAsia="SimSun" w:hAnsi="Calibri" w:cs="Arial"/>
          <w:bCs/>
          <w:sz w:val="20"/>
          <w:szCs w:val="24"/>
        </w:rPr>
      </w:pPr>
      <w:r w:rsidRPr="00660BEE">
        <w:rPr>
          <w:rFonts w:ascii="Calibri" w:eastAsia="SimSun" w:hAnsi="Calibri" w:cs="Arial"/>
          <w:bCs/>
          <w:sz w:val="20"/>
          <w:szCs w:val="24"/>
        </w:rPr>
        <w:t xml:space="preserve">Annex </w:t>
      </w:r>
      <w:r>
        <w:rPr>
          <w:rFonts w:ascii="Calibri" w:eastAsia="SimSun" w:hAnsi="Calibri" w:cs="Arial"/>
          <w:bCs/>
          <w:sz w:val="20"/>
          <w:szCs w:val="24"/>
        </w:rPr>
        <w:t>19</w:t>
      </w:r>
      <w:r w:rsidRPr="00660BEE">
        <w:rPr>
          <w:rFonts w:ascii="Calibri" w:eastAsia="SimSun" w:hAnsi="Calibri" w:cs="Arial"/>
          <w:bCs/>
          <w:sz w:val="20"/>
          <w:szCs w:val="24"/>
        </w:rPr>
        <w:t>: UNDP Quality Assurance Report</w:t>
      </w:r>
    </w:p>
    <w:p w14:paraId="757992B6" w14:textId="77777777" w:rsidR="00CB71D8" w:rsidRPr="00660BEE" w:rsidRDefault="00CB71D8" w:rsidP="00CB71D8">
      <w:pPr>
        <w:spacing w:after="120" w:line="240" w:lineRule="auto"/>
        <w:rPr>
          <w:rFonts w:ascii="Calibri" w:eastAsia="SimSun" w:hAnsi="Calibri" w:cs="Arial"/>
          <w:bCs/>
          <w:sz w:val="20"/>
          <w:szCs w:val="24"/>
        </w:rPr>
      </w:pPr>
      <w:r>
        <w:rPr>
          <w:rFonts w:ascii="Calibri" w:eastAsia="SimSun" w:hAnsi="Calibri" w:cs="Arial"/>
          <w:bCs/>
          <w:sz w:val="20"/>
          <w:szCs w:val="24"/>
        </w:rPr>
        <w:t xml:space="preserve">Annex 20: </w:t>
      </w:r>
      <w:r w:rsidRPr="00660BEE">
        <w:rPr>
          <w:rFonts w:ascii="Calibri" w:eastAsia="SimSun" w:hAnsi="Calibri" w:cs="Arial"/>
          <w:bCs/>
          <w:sz w:val="20"/>
          <w:szCs w:val="24"/>
        </w:rPr>
        <w:t>Results of the Partners Capacity Assessment Tool (PCAT) and HACT Micro Assessment</w:t>
      </w:r>
    </w:p>
    <w:p w14:paraId="46DF1107" w14:textId="77777777" w:rsidR="00CB71D8" w:rsidRDefault="00CB71D8" w:rsidP="00485F0E">
      <w:pPr>
        <w:spacing w:after="240" w:line="240" w:lineRule="auto"/>
        <w:jc w:val="both"/>
        <w:rPr>
          <w:rFonts w:ascii="Calibri" w:eastAsia="SimSun" w:hAnsi="Calibri" w:cs="Times New Roman"/>
          <w:bCs/>
          <w:iCs/>
          <w:sz w:val="20"/>
          <w:szCs w:val="24"/>
        </w:rPr>
      </w:pPr>
    </w:p>
    <w:p w14:paraId="050B709C" w14:textId="77777777" w:rsidR="00CB71D8" w:rsidRDefault="00CB71D8" w:rsidP="00485F0E">
      <w:pPr>
        <w:spacing w:after="240" w:line="240" w:lineRule="auto"/>
        <w:jc w:val="both"/>
        <w:rPr>
          <w:rFonts w:ascii="Calibri" w:eastAsia="SimSun" w:hAnsi="Calibri" w:cs="Times New Roman"/>
          <w:bCs/>
          <w:iCs/>
          <w:sz w:val="20"/>
          <w:szCs w:val="24"/>
        </w:rPr>
      </w:pPr>
    </w:p>
    <w:p w14:paraId="4BB9617E" w14:textId="77777777" w:rsidR="00CB71D8" w:rsidRDefault="00CB71D8" w:rsidP="00485F0E">
      <w:pPr>
        <w:spacing w:after="240" w:line="240" w:lineRule="auto"/>
        <w:jc w:val="both"/>
        <w:rPr>
          <w:rFonts w:ascii="Calibri" w:eastAsia="SimSun" w:hAnsi="Calibri" w:cs="Times New Roman"/>
          <w:bCs/>
          <w:iCs/>
          <w:sz w:val="20"/>
          <w:szCs w:val="24"/>
        </w:rPr>
      </w:pPr>
    </w:p>
    <w:p w14:paraId="5A0502D0" w14:textId="77777777" w:rsidR="00CB71D8" w:rsidRDefault="00CB71D8" w:rsidP="00485F0E">
      <w:pPr>
        <w:spacing w:after="240" w:line="240" w:lineRule="auto"/>
        <w:jc w:val="both"/>
        <w:rPr>
          <w:rFonts w:ascii="Calibri" w:eastAsia="SimSun" w:hAnsi="Calibri" w:cs="Times New Roman"/>
          <w:bCs/>
          <w:iCs/>
          <w:sz w:val="20"/>
          <w:szCs w:val="24"/>
        </w:rPr>
      </w:pPr>
    </w:p>
    <w:p w14:paraId="6168E247" w14:textId="77777777" w:rsidR="00CB71D8" w:rsidRDefault="00CB71D8" w:rsidP="00485F0E">
      <w:pPr>
        <w:spacing w:after="240" w:line="240" w:lineRule="auto"/>
        <w:jc w:val="both"/>
        <w:rPr>
          <w:rFonts w:ascii="Calibri" w:eastAsia="SimSun" w:hAnsi="Calibri" w:cs="Times New Roman"/>
          <w:bCs/>
          <w:iCs/>
          <w:sz w:val="20"/>
          <w:szCs w:val="24"/>
        </w:rPr>
      </w:pPr>
    </w:p>
    <w:p w14:paraId="7A37D373" w14:textId="77777777" w:rsidR="00CB71D8" w:rsidRDefault="00CB71D8" w:rsidP="00485F0E">
      <w:pPr>
        <w:spacing w:after="240" w:line="240" w:lineRule="auto"/>
        <w:jc w:val="both"/>
        <w:rPr>
          <w:rFonts w:ascii="Calibri" w:eastAsia="SimSun" w:hAnsi="Calibri" w:cs="Times New Roman"/>
          <w:bCs/>
          <w:iCs/>
          <w:sz w:val="20"/>
          <w:szCs w:val="24"/>
        </w:rPr>
      </w:pPr>
    </w:p>
    <w:p w14:paraId="07CB7421" w14:textId="77777777" w:rsidR="00CB71D8" w:rsidRDefault="00CB71D8" w:rsidP="00485F0E">
      <w:pPr>
        <w:spacing w:after="240" w:line="240" w:lineRule="auto"/>
        <w:jc w:val="both"/>
        <w:rPr>
          <w:rFonts w:ascii="Calibri" w:eastAsia="SimSun" w:hAnsi="Calibri" w:cs="Times New Roman"/>
          <w:bCs/>
          <w:iCs/>
          <w:sz w:val="20"/>
          <w:szCs w:val="24"/>
        </w:rPr>
      </w:pPr>
    </w:p>
    <w:p w14:paraId="6EAF88AB" w14:textId="77777777" w:rsidR="00CB71D8" w:rsidRDefault="00CB71D8" w:rsidP="00485F0E">
      <w:pPr>
        <w:spacing w:after="240" w:line="240" w:lineRule="auto"/>
        <w:jc w:val="both"/>
        <w:rPr>
          <w:rFonts w:ascii="Calibri" w:eastAsia="SimSun" w:hAnsi="Calibri" w:cs="Times New Roman"/>
          <w:bCs/>
          <w:iCs/>
          <w:sz w:val="20"/>
          <w:szCs w:val="24"/>
        </w:rPr>
      </w:pPr>
    </w:p>
    <w:p w14:paraId="2718F825" w14:textId="77777777" w:rsidR="00CB71D8" w:rsidRDefault="00CB71D8" w:rsidP="00485F0E">
      <w:pPr>
        <w:spacing w:after="240" w:line="240" w:lineRule="auto"/>
        <w:jc w:val="both"/>
        <w:rPr>
          <w:rFonts w:ascii="Calibri" w:eastAsia="SimSun" w:hAnsi="Calibri" w:cs="Times New Roman"/>
          <w:bCs/>
          <w:iCs/>
          <w:sz w:val="20"/>
          <w:szCs w:val="24"/>
        </w:rPr>
      </w:pPr>
    </w:p>
    <w:p w14:paraId="5A944659" w14:textId="77777777" w:rsidR="007A1353" w:rsidRDefault="007A1353" w:rsidP="00485F0E">
      <w:pPr>
        <w:spacing w:after="240" w:line="240" w:lineRule="auto"/>
        <w:jc w:val="both"/>
        <w:rPr>
          <w:rFonts w:ascii="Calibri" w:eastAsia="SimSun" w:hAnsi="Calibri" w:cs="Times New Roman"/>
          <w:bCs/>
          <w:iCs/>
          <w:sz w:val="20"/>
          <w:szCs w:val="24"/>
        </w:rPr>
      </w:pPr>
    </w:p>
    <w:p w14:paraId="00B8665B" w14:textId="6D2B85AF" w:rsidR="00CB71D8" w:rsidRPr="002140E2" w:rsidRDefault="51AE8599" w:rsidP="007A1353">
      <w:pPr>
        <w:pStyle w:val="Heading2"/>
      </w:pPr>
      <w:bookmarkStart w:id="37" w:name="_Toc235525325"/>
      <w:r>
        <w:lastRenderedPageBreak/>
        <w:t>Annex 1: GEF Budget Template</w:t>
      </w:r>
      <w:bookmarkEnd w:id="37"/>
      <w:r>
        <w:t xml:space="preserve"> </w:t>
      </w:r>
    </w:p>
    <w:p w14:paraId="6E2F40C4" w14:textId="77777777" w:rsidR="007A1353" w:rsidRPr="002140E2" w:rsidRDefault="00CB71D8" w:rsidP="00CB71D8">
      <w:pPr>
        <w:spacing w:after="60" w:line="240" w:lineRule="auto"/>
        <w:jc w:val="both"/>
        <w:rPr>
          <w:rFonts w:ascii="Calibri" w:eastAsia="SimSun" w:hAnsi="Calibri" w:cs="Times New Roman"/>
          <w:sz w:val="20"/>
          <w:szCs w:val="20"/>
        </w:rPr>
      </w:pPr>
      <w:r w:rsidRPr="3CE96644">
        <w:rPr>
          <w:rFonts w:ascii="Calibri" w:eastAsia="SimSun" w:hAnsi="Calibri" w:cs="Times New Roman"/>
          <w:sz w:val="20"/>
          <w:szCs w:val="20"/>
        </w:rPr>
        <w:t>See attached document.</w:t>
      </w:r>
    </w:p>
    <w:p w14:paraId="4683CFA1" w14:textId="4E28C3B8" w:rsidR="3CE96644" w:rsidRDefault="3CE96644">
      <w:r>
        <w:br w:type="page"/>
      </w:r>
    </w:p>
    <w:p w14:paraId="746CAAE4" w14:textId="4B0D96C8" w:rsidR="00CB71D8" w:rsidRPr="002140E2" w:rsidRDefault="51AE8599" w:rsidP="0D088C1F">
      <w:pPr>
        <w:pStyle w:val="Heading2"/>
        <w:rPr>
          <w:rFonts w:ascii="Calibri" w:hAnsi="Calibri"/>
        </w:rPr>
      </w:pPr>
      <w:bookmarkStart w:id="38" w:name="_Toc943448296"/>
      <w:r>
        <w:lastRenderedPageBreak/>
        <w:t>Annex 2: GEF OFP execution support letter and Justification for UNDP Execution Support</w:t>
      </w:r>
      <w:bookmarkEnd w:id="38"/>
    </w:p>
    <w:p w14:paraId="3F650902" w14:textId="1BAC318E" w:rsidR="00CB71D8" w:rsidRDefault="00CB71D8" w:rsidP="3CE96644">
      <w:pPr>
        <w:spacing w:after="60" w:line="240" w:lineRule="auto"/>
        <w:jc w:val="both"/>
        <w:rPr>
          <w:rFonts w:ascii="Calibri" w:eastAsia="SimSun" w:hAnsi="Calibri" w:cs="Times New Roman"/>
          <w:sz w:val="20"/>
          <w:szCs w:val="20"/>
        </w:rPr>
      </w:pPr>
      <w:r w:rsidRPr="3CE96644">
        <w:rPr>
          <w:rFonts w:ascii="Calibri" w:eastAsia="SimSun" w:hAnsi="Calibri" w:cs="Times New Roman"/>
          <w:sz w:val="20"/>
          <w:szCs w:val="20"/>
        </w:rPr>
        <w:t>See attached document.</w:t>
      </w:r>
    </w:p>
    <w:p w14:paraId="78E7FB70" w14:textId="77777777" w:rsidR="00CB71D8" w:rsidRDefault="00CB71D8" w:rsidP="00485F0E">
      <w:pPr>
        <w:spacing w:after="240" w:line="240" w:lineRule="auto"/>
        <w:jc w:val="both"/>
        <w:rPr>
          <w:rFonts w:ascii="Calibri" w:eastAsia="SimSun" w:hAnsi="Calibri" w:cs="Times New Roman"/>
          <w:bCs/>
          <w:iCs/>
          <w:sz w:val="20"/>
          <w:szCs w:val="24"/>
        </w:rPr>
      </w:pPr>
    </w:p>
    <w:p w14:paraId="766A11EA" w14:textId="4E5DB8F2" w:rsidR="3CE96644" w:rsidRDefault="3CE96644">
      <w:r>
        <w:br w:type="page"/>
      </w:r>
    </w:p>
    <w:p w14:paraId="4C610A04" w14:textId="04E9BA3D" w:rsidR="00CB71D8" w:rsidRPr="002140E2" w:rsidRDefault="51AE8599" w:rsidP="0D088C1F">
      <w:pPr>
        <w:pStyle w:val="Heading2"/>
      </w:pPr>
      <w:bookmarkStart w:id="39" w:name="_Toc266824307"/>
      <w:r>
        <w:lastRenderedPageBreak/>
        <w:t>Annex 3: Project Map and Geospatial Coordinates</w:t>
      </w:r>
      <w:bookmarkEnd w:id="39"/>
    </w:p>
    <w:p w14:paraId="41CA1DAF" w14:textId="77777777" w:rsidR="00CB71D8" w:rsidRPr="009E0642" w:rsidRDefault="00CB71D8" w:rsidP="00CB71D8">
      <w:pPr>
        <w:ind w:right="180"/>
        <w:rPr>
          <w:rFonts w:cstheme="minorHAnsi"/>
        </w:rPr>
      </w:pPr>
    </w:p>
    <w:tbl>
      <w:tblPr>
        <w:tblStyle w:val="TableGrid"/>
        <w:tblW w:w="0" w:type="auto"/>
        <w:tblInd w:w="265" w:type="dxa"/>
        <w:tblLook w:val="04A0" w:firstRow="1" w:lastRow="0" w:firstColumn="1" w:lastColumn="0" w:noHBand="0" w:noVBand="1"/>
      </w:tblPr>
      <w:tblGrid>
        <w:gridCol w:w="1530"/>
        <w:gridCol w:w="1485"/>
        <w:gridCol w:w="1514"/>
        <w:gridCol w:w="1598"/>
      </w:tblGrid>
      <w:tr w:rsidR="00CB71D8" w:rsidRPr="009E0642" w14:paraId="613E7D42" w14:textId="77777777">
        <w:tc>
          <w:tcPr>
            <w:tcW w:w="1530" w:type="dxa"/>
            <w:shd w:val="clear" w:color="auto" w:fill="D0CECE" w:themeFill="background2" w:themeFillShade="E6"/>
            <w:vAlign w:val="center"/>
          </w:tcPr>
          <w:p w14:paraId="01E1A170" w14:textId="77777777" w:rsidR="00CB71D8" w:rsidRPr="00BF525A" w:rsidRDefault="00CB71D8">
            <w:pPr>
              <w:spacing w:before="40" w:after="40"/>
              <w:rPr>
                <w:rFonts w:asciiTheme="minorHAnsi" w:hAnsiTheme="minorHAnsi" w:cstheme="minorHAnsi"/>
                <w:b/>
                <w:bCs/>
              </w:rPr>
            </w:pPr>
            <w:r w:rsidRPr="009E0642">
              <w:rPr>
                <w:rFonts w:asciiTheme="minorHAnsi" w:hAnsiTheme="minorHAnsi" w:cstheme="minorHAnsi"/>
                <w:b/>
                <w:bCs/>
              </w:rPr>
              <w:t>Geo Name ID</w:t>
            </w:r>
          </w:p>
        </w:tc>
        <w:tc>
          <w:tcPr>
            <w:tcW w:w="1485" w:type="dxa"/>
            <w:shd w:val="clear" w:color="auto" w:fill="D0CECE" w:themeFill="background2" w:themeFillShade="E6"/>
            <w:vAlign w:val="center"/>
          </w:tcPr>
          <w:p w14:paraId="47FAF784" w14:textId="77777777" w:rsidR="00CB71D8" w:rsidRPr="00BF525A" w:rsidRDefault="00CB71D8">
            <w:pPr>
              <w:spacing w:before="40" w:after="40"/>
              <w:rPr>
                <w:rFonts w:asciiTheme="minorHAnsi" w:hAnsiTheme="minorHAnsi" w:cstheme="minorHAnsi"/>
                <w:b/>
                <w:bCs/>
              </w:rPr>
            </w:pPr>
            <w:r w:rsidRPr="009E0642">
              <w:rPr>
                <w:rFonts w:asciiTheme="minorHAnsi" w:hAnsiTheme="minorHAnsi" w:cstheme="minorHAnsi"/>
                <w:b/>
                <w:bCs/>
              </w:rPr>
              <w:t>Location Name</w:t>
            </w:r>
          </w:p>
        </w:tc>
        <w:tc>
          <w:tcPr>
            <w:tcW w:w="1514" w:type="dxa"/>
            <w:shd w:val="clear" w:color="auto" w:fill="D0CECE" w:themeFill="background2" w:themeFillShade="E6"/>
            <w:vAlign w:val="center"/>
          </w:tcPr>
          <w:p w14:paraId="01F654C8" w14:textId="77777777" w:rsidR="00CB71D8" w:rsidRPr="00BF525A" w:rsidRDefault="00CB71D8">
            <w:pPr>
              <w:spacing w:before="40" w:after="40"/>
              <w:rPr>
                <w:rFonts w:asciiTheme="minorHAnsi" w:hAnsiTheme="minorHAnsi" w:cstheme="minorHAnsi"/>
                <w:b/>
                <w:bCs/>
              </w:rPr>
            </w:pPr>
            <w:r w:rsidRPr="009E0642">
              <w:rPr>
                <w:rFonts w:asciiTheme="minorHAnsi" w:hAnsiTheme="minorHAnsi" w:cstheme="minorHAnsi"/>
                <w:b/>
                <w:bCs/>
              </w:rPr>
              <w:t>Latitude</w:t>
            </w:r>
          </w:p>
        </w:tc>
        <w:tc>
          <w:tcPr>
            <w:tcW w:w="1598" w:type="dxa"/>
            <w:shd w:val="clear" w:color="auto" w:fill="D0CECE" w:themeFill="background2" w:themeFillShade="E6"/>
            <w:vAlign w:val="center"/>
          </w:tcPr>
          <w:p w14:paraId="621F2E42" w14:textId="77777777" w:rsidR="00CB71D8" w:rsidRPr="009E0642" w:rsidRDefault="00CB71D8">
            <w:pPr>
              <w:spacing w:before="40" w:after="40"/>
              <w:rPr>
                <w:rFonts w:asciiTheme="minorHAnsi" w:hAnsiTheme="minorHAnsi" w:cstheme="minorHAnsi"/>
                <w:b/>
                <w:bCs/>
              </w:rPr>
            </w:pPr>
            <w:r w:rsidRPr="009E0642">
              <w:rPr>
                <w:rFonts w:asciiTheme="minorHAnsi" w:hAnsiTheme="minorHAnsi" w:cstheme="minorHAnsi"/>
                <w:b/>
                <w:bCs/>
              </w:rPr>
              <w:t>Longitude</w:t>
            </w:r>
          </w:p>
        </w:tc>
      </w:tr>
      <w:tr w:rsidR="00CB71D8" w:rsidRPr="009E0642" w14:paraId="06E6B849" w14:textId="77777777">
        <w:tc>
          <w:tcPr>
            <w:tcW w:w="1530" w:type="dxa"/>
            <w:vAlign w:val="center"/>
          </w:tcPr>
          <w:p w14:paraId="3558314E" w14:textId="77777777" w:rsidR="00CB71D8" w:rsidRPr="009E0642" w:rsidRDefault="00CB71D8">
            <w:pPr>
              <w:spacing w:before="40" w:after="40"/>
              <w:rPr>
                <w:rFonts w:asciiTheme="minorHAnsi" w:hAnsiTheme="minorHAnsi" w:cstheme="minorHAnsi"/>
              </w:rPr>
            </w:pPr>
            <w:r>
              <w:rPr>
                <w:rFonts w:asciiTheme="minorHAnsi" w:hAnsiTheme="minorHAnsi" w:cstheme="minorHAnsi"/>
              </w:rPr>
              <w:t>Darkhan City</w:t>
            </w:r>
          </w:p>
        </w:tc>
        <w:tc>
          <w:tcPr>
            <w:tcW w:w="1485" w:type="dxa"/>
            <w:vAlign w:val="center"/>
          </w:tcPr>
          <w:p w14:paraId="13685F7F" w14:textId="77777777" w:rsidR="00CB71D8" w:rsidRPr="009E0642" w:rsidRDefault="00CB71D8">
            <w:pPr>
              <w:spacing w:before="40" w:after="40"/>
              <w:rPr>
                <w:rFonts w:asciiTheme="minorHAnsi" w:hAnsiTheme="minorHAnsi" w:cstheme="minorHAnsi"/>
              </w:rPr>
            </w:pPr>
            <w:r>
              <w:rPr>
                <w:rFonts w:asciiTheme="minorHAnsi" w:hAnsiTheme="minorHAnsi" w:cstheme="minorHAnsi"/>
              </w:rPr>
              <w:t>Darkhan, Darkhan-Uul Aimag</w:t>
            </w:r>
          </w:p>
        </w:tc>
        <w:tc>
          <w:tcPr>
            <w:tcW w:w="1514" w:type="dxa"/>
            <w:vAlign w:val="center"/>
          </w:tcPr>
          <w:p w14:paraId="26243CAB" w14:textId="77777777" w:rsidR="00CB71D8" w:rsidRDefault="00CB71D8">
            <w:pPr>
              <w:spacing w:before="40" w:after="40"/>
              <w:jc w:val="center"/>
              <w:rPr>
                <w:rFonts w:asciiTheme="minorHAnsi" w:hAnsiTheme="minorHAnsi" w:cstheme="minorHAnsi"/>
              </w:rPr>
            </w:pPr>
            <w:r w:rsidRPr="0040198C">
              <w:rPr>
                <w:rFonts w:asciiTheme="minorHAnsi" w:hAnsiTheme="minorHAnsi" w:cstheme="minorHAnsi"/>
              </w:rPr>
              <w:t>49°29'02.0"N</w:t>
            </w:r>
          </w:p>
          <w:p w14:paraId="57382212" w14:textId="77777777" w:rsidR="00CB71D8" w:rsidRPr="009E0642" w:rsidRDefault="00CB71D8">
            <w:pPr>
              <w:spacing w:before="40" w:after="40"/>
              <w:jc w:val="center"/>
              <w:rPr>
                <w:rFonts w:asciiTheme="minorHAnsi" w:hAnsiTheme="minorHAnsi" w:cstheme="minorHAnsi"/>
              </w:rPr>
            </w:pPr>
            <w:r>
              <w:rPr>
                <w:rFonts w:asciiTheme="minorHAnsi" w:hAnsiTheme="minorHAnsi" w:cstheme="minorHAnsi"/>
              </w:rPr>
              <w:t>(</w:t>
            </w:r>
            <w:r w:rsidRPr="0072195A">
              <w:rPr>
                <w:rFonts w:asciiTheme="minorHAnsi" w:hAnsiTheme="minorHAnsi" w:cstheme="minorHAnsi"/>
              </w:rPr>
              <w:t>49.510406</w:t>
            </w:r>
            <w:r>
              <w:rPr>
                <w:rFonts w:asciiTheme="minorHAnsi" w:hAnsiTheme="minorHAnsi" w:cstheme="minorHAnsi"/>
              </w:rPr>
              <w:t>)</w:t>
            </w:r>
          </w:p>
        </w:tc>
        <w:tc>
          <w:tcPr>
            <w:tcW w:w="1598" w:type="dxa"/>
            <w:vAlign w:val="center"/>
          </w:tcPr>
          <w:p w14:paraId="1F7FDDFD" w14:textId="77777777" w:rsidR="00CB71D8" w:rsidRDefault="00CB71D8">
            <w:pPr>
              <w:spacing w:before="40" w:after="40"/>
              <w:jc w:val="center"/>
              <w:rPr>
                <w:rFonts w:asciiTheme="minorHAnsi" w:hAnsiTheme="minorHAnsi" w:cstheme="minorHAnsi"/>
              </w:rPr>
            </w:pPr>
            <w:r w:rsidRPr="0040198C">
              <w:rPr>
                <w:rFonts w:asciiTheme="minorHAnsi" w:hAnsiTheme="minorHAnsi" w:cstheme="minorHAnsi"/>
              </w:rPr>
              <w:t>105°56'26.8"E</w:t>
            </w:r>
          </w:p>
          <w:p w14:paraId="0773F766" w14:textId="77777777" w:rsidR="00CB71D8" w:rsidRPr="009E0642" w:rsidRDefault="00CB71D8">
            <w:pPr>
              <w:spacing w:before="40" w:after="40"/>
              <w:jc w:val="center"/>
              <w:rPr>
                <w:rFonts w:asciiTheme="minorHAnsi" w:hAnsiTheme="minorHAnsi" w:cstheme="minorHAnsi"/>
              </w:rPr>
            </w:pPr>
            <w:r>
              <w:rPr>
                <w:rFonts w:asciiTheme="minorHAnsi" w:hAnsiTheme="minorHAnsi" w:cstheme="minorHAnsi"/>
              </w:rPr>
              <w:t>(</w:t>
            </w:r>
            <w:r w:rsidRPr="0072195A">
              <w:rPr>
                <w:rFonts w:asciiTheme="minorHAnsi" w:hAnsiTheme="minorHAnsi" w:cstheme="minorHAnsi"/>
              </w:rPr>
              <w:t>105.952881</w:t>
            </w:r>
            <w:r>
              <w:rPr>
                <w:rFonts w:asciiTheme="minorHAnsi" w:hAnsiTheme="minorHAnsi" w:cstheme="minorHAnsi"/>
              </w:rPr>
              <w:t>)</w:t>
            </w:r>
          </w:p>
        </w:tc>
      </w:tr>
      <w:tr w:rsidR="00CB71D8" w:rsidRPr="009E0642" w14:paraId="0CFBFF18" w14:textId="77777777">
        <w:tc>
          <w:tcPr>
            <w:tcW w:w="1530" w:type="dxa"/>
            <w:vAlign w:val="center"/>
          </w:tcPr>
          <w:p w14:paraId="5C386CC9" w14:textId="77777777" w:rsidR="00CB71D8" w:rsidRPr="009E0642" w:rsidRDefault="00CB71D8">
            <w:pPr>
              <w:spacing w:before="40" w:after="40"/>
              <w:rPr>
                <w:rFonts w:asciiTheme="minorHAnsi" w:hAnsiTheme="minorHAnsi" w:cstheme="minorHAnsi"/>
              </w:rPr>
            </w:pPr>
            <w:r>
              <w:rPr>
                <w:rFonts w:asciiTheme="minorHAnsi" w:hAnsiTheme="minorHAnsi" w:cstheme="minorHAnsi"/>
              </w:rPr>
              <w:t>Erdenet City</w:t>
            </w:r>
          </w:p>
        </w:tc>
        <w:tc>
          <w:tcPr>
            <w:tcW w:w="1485" w:type="dxa"/>
            <w:vAlign w:val="center"/>
          </w:tcPr>
          <w:p w14:paraId="7BB2318F" w14:textId="77777777" w:rsidR="00CB71D8" w:rsidRPr="009E0642" w:rsidRDefault="00CB71D8">
            <w:pPr>
              <w:spacing w:before="40" w:after="40"/>
              <w:rPr>
                <w:rFonts w:asciiTheme="minorHAnsi" w:hAnsiTheme="minorHAnsi" w:cstheme="minorHAnsi"/>
              </w:rPr>
            </w:pPr>
            <w:r>
              <w:rPr>
                <w:rFonts w:asciiTheme="minorHAnsi" w:hAnsiTheme="minorHAnsi" w:cstheme="minorHAnsi"/>
              </w:rPr>
              <w:t>Erdenet, Orkhon Aimag</w:t>
            </w:r>
          </w:p>
        </w:tc>
        <w:tc>
          <w:tcPr>
            <w:tcW w:w="1514" w:type="dxa"/>
            <w:vAlign w:val="center"/>
          </w:tcPr>
          <w:p w14:paraId="7E243348" w14:textId="77777777" w:rsidR="00CB71D8" w:rsidRDefault="00CB71D8">
            <w:pPr>
              <w:spacing w:before="40" w:after="40"/>
              <w:jc w:val="center"/>
              <w:rPr>
                <w:rFonts w:asciiTheme="minorHAnsi" w:hAnsiTheme="minorHAnsi" w:cstheme="minorHAnsi"/>
              </w:rPr>
            </w:pPr>
            <w:r w:rsidRPr="00B10E46">
              <w:rPr>
                <w:rFonts w:asciiTheme="minorHAnsi" w:hAnsiTheme="minorHAnsi" w:cstheme="minorHAnsi"/>
              </w:rPr>
              <w:t>49°01'25.6"N</w:t>
            </w:r>
          </w:p>
          <w:p w14:paraId="4DD04692" w14:textId="77777777" w:rsidR="00CB71D8" w:rsidRPr="009E0642" w:rsidRDefault="00CB71D8">
            <w:pPr>
              <w:spacing w:before="40" w:after="40"/>
              <w:jc w:val="center"/>
              <w:rPr>
                <w:rFonts w:asciiTheme="minorHAnsi" w:hAnsiTheme="minorHAnsi" w:cstheme="minorHAnsi"/>
              </w:rPr>
            </w:pPr>
            <w:r>
              <w:rPr>
                <w:rFonts w:asciiTheme="minorHAnsi" w:hAnsiTheme="minorHAnsi" w:cstheme="minorHAnsi"/>
              </w:rPr>
              <w:t>(</w:t>
            </w:r>
            <w:r w:rsidRPr="0072195A">
              <w:rPr>
                <w:rFonts w:asciiTheme="minorHAnsi" w:hAnsiTheme="minorHAnsi" w:cstheme="minorHAnsi"/>
              </w:rPr>
              <w:t>49.0276045</w:t>
            </w:r>
            <w:r>
              <w:rPr>
                <w:rFonts w:asciiTheme="minorHAnsi" w:hAnsiTheme="minorHAnsi" w:cstheme="minorHAnsi"/>
              </w:rPr>
              <w:t>)</w:t>
            </w:r>
          </w:p>
        </w:tc>
        <w:tc>
          <w:tcPr>
            <w:tcW w:w="1598" w:type="dxa"/>
            <w:vAlign w:val="center"/>
          </w:tcPr>
          <w:p w14:paraId="4A301ACB" w14:textId="77777777" w:rsidR="00CB71D8" w:rsidRDefault="00CB71D8">
            <w:pPr>
              <w:spacing w:before="40" w:after="40"/>
              <w:jc w:val="center"/>
              <w:rPr>
                <w:rFonts w:asciiTheme="minorHAnsi" w:hAnsiTheme="minorHAnsi" w:cstheme="minorHAnsi"/>
              </w:rPr>
            </w:pPr>
            <w:r w:rsidRPr="00B10E46">
              <w:rPr>
                <w:rFonts w:asciiTheme="minorHAnsi" w:hAnsiTheme="minorHAnsi" w:cstheme="minorHAnsi"/>
              </w:rPr>
              <w:t>104°02'49.6"E</w:t>
            </w:r>
          </w:p>
          <w:p w14:paraId="3280A9B9" w14:textId="77777777" w:rsidR="00CB71D8" w:rsidRPr="009E0642" w:rsidRDefault="00CB71D8">
            <w:pPr>
              <w:spacing w:before="40" w:after="40"/>
              <w:jc w:val="center"/>
              <w:rPr>
                <w:rFonts w:asciiTheme="minorHAnsi" w:hAnsiTheme="minorHAnsi" w:cstheme="minorHAnsi"/>
              </w:rPr>
            </w:pPr>
            <w:r>
              <w:rPr>
                <w:rFonts w:asciiTheme="minorHAnsi" w:hAnsiTheme="minorHAnsi" w:cstheme="minorHAnsi"/>
              </w:rPr>
              <w:t>(</w:t>
            </w:r>
            <w:r w:rsidRPr="0072195A">
              <w:rPr>
                <w:rFonts w:asciiTheme="minorHAnsi" w:hAnsiTheme="minorHAnsi" w:cstheme="minorHAnsi"/>
              </w:rPr>
              <w:t>104.0443867</w:t>
            </w:r>
            <w:r>
              <w:rPr>
                <w:rFonts w:asciiTheme="minorHAnsi" w:hAnsiTheme="minorHAnsi" w:cstheme="minorHAnsi"/>
              </w:rPr>
              <w:t>)</w:t>
            </w:r>
          </w:p>
        </w:tc>
      </w:tr>
      <w:tr w:rsidR="00CB71D8" w:rsidRPr="009E0642" w14:paraId="2DE8B92A" w14:textId="77777777">
        <w:tc>
          <w:tcPr>
            <w:tcW w:w="1530" w:type="dxa"/>
            <w:vAlign w:val="center"/>
          </w:tcPr>
          <w:p w14:paraId="3A75E9E0" w14:textId="77777777" w:rsidR="00CB71D8" w:rsidRPr="009E0642" w:rsidRDefault="00CB71D8">
            <w:pPr>
              <w:spacing w:before="40" w:after="40"/>
              <w:rPr>
                <w:rFonts w:asciiTheme="minorHAnsi" w:hAnsiTheme="minorHAnsi" w:cstheme="minorHAnsi"/>
              </w:rPr>
            </w:pPr>
            <w:r>
              <w:rPr>
                <w:rFonts w:asciiTheme="minorHAnsi" w:hAnsiTheme="minorHAnsi" w:cstheme="minorHAnsi"/>
              </w:rPr>
              <w:t>Ulaanbaatar City</w:t>
            </w:r>
          </w:p>
        </w:tc>
        <w:tc>
          <w:tcPr>
            <w:tcW w:w="1485" w:type="dxa"/>
            <w:vAlign w:val="center"/>
          </w:tcPr>
          <w:p w14:paraId="589A0C04" w14:textId="77777777" w:rsidR="00CB71D8" w:rsidRPr="009E0642" w:rsidRDefault="00CB71D8">
            <w:pPr>
              <w:spacing w:before="40" w:after="40"/>
              <w:rPr>
                <w:rFonts w:asciiTheme="minorHAnsi" w:hAnsiTheme="minorHAnsi" w:cstheme="minorHAnsi"/>
              </w:rPr>
            </w:pPr>
            <w:r>
              <w:rPr>
                <w:rFonts w:asciiTheme="minorHAnsi" w:hAnsiTheme="minorHAnsi" w:cstheme="minorHAnsi"/>
              </w:rPr>
              <w:t>Ulaanbaatar</w:t>
            </w:r>
          </w:p>
        </w:tc>
        <w:tc>
          <w:tcPr>
            <w:tcW w:w="1514" w:type="dxa"/>
            <w:vAlign w:val="center"/>
          </w:tcPr>
          <w:p w14:paraId="28CBE6E5" w14:textId="77777777" w:rsidR="00CB71D8" w:rsidRDefault="00CB71D8">
            <w:pPr>
              <w:spacing w:before="40" w:after="40"/>
              <w:jc w:val="center"/>
              <w:rPr>
                <w:rFonts w:asciiTheme="minorHAnsi" w:hAnsiTheme="minorHAnsi" w:cstheme="minorHAnsi"/>
              </w:rPr>
            </w:pPr>
            <w:r w:rsidRPr="00A575B9">
              <w:rPr>
                <w:rFonts w:asciiTheme="minorHAnsi" w:hAnsiTheme="minorHAnsi" w:cstheme="minorHAnsi"/>
              </w:rPr>
              <w:t>47°55'09.6"N</w:t>
            </w:r>
          </w:p>
          <w:p w14:paraId="3165B92E" w14:textId="77777777" w:rsidR="00CB71D8" w:rsidRPr="009E0642" w:rsidRDefault="00CB71D8">
            <w:pPr>
              <w:spacing w:before="40" w:after="40"/>
              <w:jc w:val="center"/>
              <w:rPr>
                <w:rFonts w:asciiTheme="minorHAnsi" w:hAnsiTheme="minorHAnsi" w:cstheme="minorHAnsi"/>
              </w:rPr>
            </w:pPr>
            <w:r>
              <w:rPr>
                <w:rFonts w:asciiTheme="minorHAnsi" w:hAnsiTheme="minorHAnsi" w:cstheme="minorHAnsi"/>
              </w:rPr>
              <w:t>(</w:t>
            </w:r>
            <w:r w:rsidRPr="0072195A">
              <w:rPr>
                <w:rFonts w:asciiTheme="minorHAnsi" w:hAnsiTheme="minorHAnsi" w:cstheme="minorHAnsi"/>
              </w:rPr>
              <w:t>47.9160852</w:t>
            </w:r>
            <w:r>
              <w:rPr>
                <w:rFonts w:asciiTheme="minorHAnsi" w:hAnsiTheme="minorHAnsi" w:cstheme="minorHAnsi"/>
              </w:rPr>
              <w:t>)</w:t>
            </w:r>
          </w:p>
        </w:tc>
        <w:tc>
          <w:tcPr>
            <w:tcW w:w="1598" w:type="dxa"/>
            <w:vAlign w:val="center"/>
          </w:tcPr>
          <w:p w14:paraId="267DF952" w14:textId="77777777" w:rsidR="00CB71D8" w:rsidRDefault="00CB71D8">
            <w:pPr>
              <w:spacing w:before="40" w:after="40"/>
              <w:jc w:val="center"/>
              <w:rPr>
                <w:rFonts w:asciiTheme="minorHAnsi" w:hAnsiTheme="minorHAnsi" w:cstheme="minorHAnsi"/>
              </w:rPr>
            </w:pPr>
            <w:r w:rsidRPr="00A575B9">
              <w:rPr>
                <w:rFonts w:asciiTheme="minorHAnsi" w:hAnsiTheme="minorHAnsi" w:cstheme="minorHAnsi"/>
              </w:rPr>
              <w:t>106°55'03.0"E</w:t>
            </w:r>
          </w:p>
          <w:p w14:paraId="49D28FF0" w14:textId="77777777" w:rsidR="00CB71D8" w:rsidRPr="009E0642" w:rsidRDefault="00CB71D8">
            <w:pPr>
              <w:spacing w:before="40" w:after="40"/>
              <w:jc w:val="center"/>
              <w:rPr>
                <w:rFonts w:asciiTheme="minorHAnsi" w:hAnsiTheme="minorHAnsi" w:cstheme="minorHAnsi"/>
              </w:rPr>
            </w:pPr>
            <w:r>
              <w:rPr>
                <w:rFonts w:asciiTheme="minorHAnsi" w:hAnsiTheme="minorHAnsi" w:cstheme="minorHAnsi"/>
              </w:rPr>
              <w:t>(</w:t>
            </w:r>
            <w:r w:rsidRPr="0072195A">
              <w:rPr>
                <w:rFonts w:asciiTheme="minorHAnsi" w:hAnsiTheme="minorHAnsi" w:cstheme="minorHAnsi"/>
              </w:rPr>
              <w:t>106.9163341</w:t>
            </w:r>
            <w:r>
              <w:rPr>
                <w:rFonts w:asciiTheme="minorHAnsi" w:hAnsiTheme="minorHAnsi" w:cstheme="minorHAnsi"/>
              </w:rPr>
              <w:t>)</w:t>
            </w:r>
          </w:p>
        </w:tc>
      </w:tr>
    </w:tbl>
    <w:p w14:paraId="541444F7" w14:textId="77777777" w:rsidR="00CB71D8" w:rsidRPr="009E0642" w:rsidRDefault="00CB71D8" w:rsidP="00CB71D8">
      <w:pPr>
        <w:ind w:right="180"/>
        <w:rPr>
          <w:rFonts w:cstheme="minorHAnsi"/>
        </w:rPr>
      </w:pPr>
    </w:p>
    <w:p w14:paraId="28A6A73A" w14:textId="77777777" w:rsidR="00CB71D8" w:rsidRPr="007C44FA" w:rsidRDefault="00CB71D8" w:rsidP="00CB71D8">
      <w:pPr>
        <w:keepNext/>
        <w:ind w:right="187"/>
        <w:jc w:val="both"/>
        <w:rPr>
          <w:rFonts w:cstheme="minorHAnsi"/>
          <w:b/>
          <w:bCs/>
        </w:rPr>
      </w:pPr>
      <w:r>
        <w:rPr>
          <w:rFonts w:cstheme="minorHAnsi"/>
          <w:b/>
          <w:bCs/>
        </w:rPr>
        <w:t xml:space="preserve">Map of land restoration priority areas for </w:t>
      </w:r>
      <w:r w:rsidRPr="007C44FA">
        <w:rPr>
          <w:rFonts w:cstheme="minorHAnsi"/>
          <w:b/>
          <w:bCs/>
        </w:rPr>
        <w:t>Darkhan City (Darkhan-Uul Aimag)</w:t>
      </w:r>
    </w:p>
    <w:p w14:paraId="1C6A1A57" w14:textId="77777777" w:rsidR="00CB71D8" w:rsidRDefault="00CB71D8" w:rsidP="00CB71D8">
      <w:pPr>
        <w:ind w:right="180"/>
        <w:jc w:val="both"/>
        <w:rPr>
          <w:rFonts w:cstheme="minorHAnsi"/>
        </w:rPr>
      </w:pPr>
      <w:r>
        <w:rPr>
          <w:noProof/>
        </w:rPr>
        <w:drawing>
          <wp:inline distT="0" distB="0" distL="0" distR="0" wp14:anchorId="65E05C03" wp14:editId="6B36CE95">
            <wp:extent cx="3867150" cy="5493678"/>
            <wp:effectExtent l="0" t="0" r="0" b="0"/>
            <wp:docPr id="1294534901" name="Picture 1294534901" descr="A map of land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ap of land with different colored areas&#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18618" cy="5566794"/>
                    </a:xfrm>
                    <a:prstGeom prst="rect">
                      <a:avLst/>
                    </a:prstGeom>
                    <a:noFill/>
                    <a:ln>
                      <a:noFill/>
                    </a:ln>
                  </pic:spPr>
                </pic:pic>
              </a:graphicData>
            </a:graphic>
          </wp:inline>
        </w:drawing>
      </w:r>
    </w:p>
    <w:p w14:paraId="4FA4AE0D" w14:textId="77777777" w:rsidR="00CB71D8" w:rsidRPr="007C44FA" w:rsidRDefault="00CB71D8" w:rsidP="00CB71D8">
      <w:pPr>
        <w:keepNext/>
        <w:ind w:right="187"/>
        <w:jc w:val="both"/>
        <w:rPr>
          <w:rFonts w:cstheme="minorHAnsi"/>
          <w:b/>
          <w:bCs/>
        </w:rPr>
      </w:pPr>
      <w:r>
        <w:rPr>
          <w:rFonts w:cstheme="minorHAnsi"/>
          <w:b/>
          <w:bCs/>
        </w:rPr>
        <w:lastRenderedPageBreak/>
        <w:t xml:space="preserve">Map of land restoration priority areas for </w:t>
      </w:r>
      <w:r w:rsidRPr="007C44FA">
        <w:rPr>
          <w:rFonts w:cstheme="minorHAnsi"/>
          <w:b/>
          <w:bCs/>
        </w:rPr>
        <w:t xml:space="preserve">Erdenet </w:t>
      </w:r>
      <w:r>
        <w:rPr>
          <w:rFonts w:cstheme="minorHAnsi"/>
          <w:b/>
          <w:bCs/>
        </w:rPr>
        <w:t xml:space="preserve">City </w:t>
      </w:r>
      <w:r w:rsidRPr="007C44FA">
        <w:rPr>
          <w:rFonts w:cstheme="minorHAnsi"/>
          <w:b/>
          <w:bCs/>
        </w:rPr>
        <w:t>(Orkhon Aimag)</w:t>
      </w:r>
    </w:p>
    <w:p w14:paraId="7BB60688" w14:textId="77777777" w:rsidR="00CB71D8" w:rsidRDefault="00CB71D8" w:rsidP="00CB71D8">
      <w:pPr>
        <w:ind w:right="180"/>
        <w:jc w:val="both"/>
        <w:rPr>
          <w:rFonts w:cstheme="minorHAnsi"/>
        </w:rPr>
      </w:pPr>
      <w:r>
        <w:rPr>
          <w:noProof/>
        </w:rPr>
        <w:drawing>
          <wp:inline distT="0" distB="0" distL="0" distR="0" wp14:anchorId="30A00EC2" wp14:editId="07630039">
            <wp:extent cx="5300134" cy="3731045"/>
            <wp:effectExtent l="0" t="0" r="0" b="3175"/>
            <wp:docPr id="1049417187" name="Picture 1049417187" descr="A map of land resto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map of land restoration&#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05126" cy="3734559"/>
                    </a:xfrm>
                    <a:prstGeom prst="rect">
                      <a:avLst/>
                    </a:prstGeom>
                    <a:noFill/>
                    <a:ln>
                      <a:noFill/>
                    </a:ln>
                  </pic:spPr>
                </pic:pic>
              </a:graphicData>
            </a:graphic>
          </wp:inline>
        </w:drawing>
      </w:r>
    </w:p>
    <w:p w14:paraId="11257922" w14:textId="77777777" w:rsidR="00CB71D8" w:rsidRPr="007C44FA" w:rsidRDefault="00CB71D8" w:rsidP="00CB71D8">
      <w:pPr>
        <w:keepNext/>
        <w:ind w:right="187"/>
        <w:jc w:val="both"/>
        <w:rPr>
          <w:rFonts w:cstheme="minorHAnsi"/>
          <w:b/>
          <w:bCs/>
        </w:rPr>
      </w:pPr>
      <w:r>
        <w:rPr>
          <w:rFonts w:cstheme="minorHAnsi"/>
          <w:b/>
          <w:bCs/>
        </w:rPr>
        <w:t xml:space="preserve">Map of land restoration priority areas for </w:t>
      </w:r>
      <w:r w:rsidRPr="007C44FA">
        <w:rPr>
          <w:rFonts w:cstheme="minorHAnsi"/>
          <w:b/>
          <w:bCs/>
        </w:rPr>
        <w:t>Ulaanbaatar City</w:t>
      </w:r>
      <w:r>
        <w:rPr>
          <w:rFonts w:cstheme="minorHAnsi"/>
          <w:b/>
          <w:bCs/>
        </w:rPr>
        <w:t xml:space="preserve"> (Ulaanbaatar)</w:t>
      </w:r>
    </w:p>
    <w:p w14:paraId="65A4CC37" w14:textId="77777777" w:rsidR="00CB71D8" w:rsidRDefault="00CB71D8" w:rsidP="00CB71D8">
      <w:pPr>
        <w:ind w:right="180"/>
        <w:jc w:val="both"/>
        <w:rPr>
          <w:rFonts w:cstheme="minorHAnsi"/>
        </w:rPr>
      </w:pPr>
      <w:r>
        <w:rPr>
          <w:noProof/>
        </w:rPr>
        <w:drawing>
          <wp:inline distT="0" distB="0" distL="0" distR="0" wp14:anchorId="7C0C32B7" wp14:editId="4FC5D213">
            <wp:extent cx="5198721" cy="3657600"/>
            <wp:effectExtent l="0" t="0" r="0" b="0"/>
            <wp:docPr id="1884693583" name="Picture 1884693583" descr="A map of land restoration plan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77715" name="Picture 1417477715" descr="A map of land restoration planning&#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21087" cy="3673336"/>
                    </a:xfrm>
                    <a:prstGeom prst="rect">
                      <a:avLst/>
                    </a:prstGeom>
                    <a:noFill/>
                  </pic:spPr>
                </pic:pic>
              </a:graphicData>
            </a:graphic>
          </wp:inline>
        </w:drawing>
      </w:r>
    </w:p>
    <w:p w14:paraId="7EB83CF0" w14:textId="772B69BD" w:rsidR="3CE96644" w:rsidRDefault="3CE96644">
      <w:r>
        <w:lastRenderedPageBreak/>
        <w:br w:type="page"/>
      </w:r>
    </w:p>
    <w:p w14:paraId="7A6FE5EE" w14:textId="746577C2" w:rsidR="3CE96644" w:rsidRDefault="3CE96644">
      <w:r>
        <w:lastRenderedPageBreak/>
        <w:br w:type="page"/>
      </w:r>
    </w:p>
    <w:p w14:paraId="5D163EA2" w14:textId="77777777" w:rsidR="00CB71D8" w:rsidRPr="002140E2" w:rsidRDefault="51AE8599" w:rsidP="007A1353">
      <w:pPr>
        <w:pStyle w:val="Heading2"/>
      </w:pPr>
      <w:bookmarkStart w:id="40" w:name="_Toc403309695"/>
      <w:r>
        <w:lastRenderedPageBreak/>
        <w:t>Annex 4: Multi Year Work Plan</w:t>
      </w:r>
      <w:bookmarkEnd w:id="40"/>
      <w:r>
        <w:t xml:space="preserve"> </w:t>
      </w:r>
    </w:p>
    <w:p w14:paraId="396DC7BC" w14:textId="77777777" w:rsidR="00CB71D8" w:rsidRPr="002140E2" w:rsidRDefault="00CB71D8" w:rsidP="00CB71D8">
      <w:pPr>
        <w:spacing w:after="60" w:line="240" w:lineRule="auto"/>
        <w:jc w:val="both"/>
        <w:rPr>
          <w:rFonts w:ascii="Calibri" w:eastAsia="SimSun" w:hAnsi="Calibri" w:cs="Times New Roman"/>
          <w:sz w:val="20"/>
          <w:szCs w:val="20"/>
        </w:rPr>
      </w:pPr>
      <w:r w:rsidRPr="002140E2">
        <w:rPr>
          <w:rFonts w:ascii="Calibri" w:eastAsia="SimSun" w:hAnsi="Calibri" w:cs="Times New Roman"/>
          <w:sz w:val="20"/>
          <w:szCs w:val="20"/>
        </w:rPr>
        <w:t>See attached document</w:t>
      </w:r>
    </w:p>
    <w:p w14:paraId="43944CF1" w14:textId="77777777" w:rsidR="00CB71D8" w:rsidRPr="002140E2" w:rsidRDefault="00CB71D8" w:rsidP="00CB71D8">
      <w:pPr>
        <w:spacing w:after="60" w:line="240" w:lineRule="auto"/>
        <w:jc w:val="both"/>
        <w:rPr>
          <w:rFonts w:ascii="Calibri" w:eastAsia="SimSun" w:hAnsi="Calibri" w:cs="Times New Roman"/>
          <w:sz w:val="20"/>
          <w:szCs w:val="20"/>
        </w:rPr>
      </w:pPr>
    </w:p>
    <w:p w14:paraId="73F0FA65" w14:textId="7DAC6F21" w:rsidR="3CE96644" w:rsidRDefault="3CE96644">
      <w:r>
        <w:br w:type="page"/>
      </w:r>
    </w:p>
    <w:p w14:paraId="2B5884A1" w14:textId="77777777" w:rsidR="00CB71D8" w:rsidRPr="002140E2" w:rsidRDefault="51AE8599" w:rsidP="0D088C1F">
      <w:pPr>
        <w:pStyle w:val="Heading2"/>
      </w:pPr>
      <w:bookmarkStart w:id="41" w:name="_Toc266994582"/>
      <w:r>
        <w:lastRenderedPageBreak/>
        <w:t>Annex 5: UNDP Social and Environmental Screening Procedure (SESP)</w:t>
      </w:r>
      <w:bookmarkEnd w:id="41"/>
    </w:p>
    <w:p w14:paraId="7DE4EE79" w14:textId="77777777" w:rsidR="00CB71D8" w:rsidRPr="002140E2" w:rsidRDefault="00CB71D8" w:rsidP="00CB71D8">
      <w:pPr>
        <w:pStyle w:val="NoSpacing"/>
        <w:rPr>
          <w:rFonts w:asciiTheme="minorHAnsi" w:hAnsiTheme="minorHAnsi" w:cstheme="minorHAnsi"/>
          <w:sz w:val="20"/>
          <w:szCs w:val="20"/>
        </w:rPr>
      </w:pPr>
      <w:r w:rsidRPr="002140E2">
        <w:rPr>
          <w:rFonts w:asciiTheme="minorHAnsi" w:hAnsiTheme="minorHAnsi" w:cstheme="minorHAnsi"/>
          <w:sz w:val="20"/>
          <w:szCs w:val="20"/>
        </w:rPr>
        <w:t>See attached document.</w:t>
      </w:r>
    </w:p>
    <w:p w14:paraId="529D9DEE" w14:textId="77777777" w:rsidR="00CB71D8" w:rsidRPr="002140E2" w:rsidRDefault="00CB71D8" w:rsidP="00CB71D8">
      <w:pPr>
        <w:pStyle w:val="NoSpacing"/>
        <w:rPr>
          <w:sz w:val="20"/>
          <w:szCs w:val="20"/>
        </w:rPr>
      </w:pPr>
    </w:p>
    <w:p w14:paraId="0F4B6423" w14:textId="5E6AAB36" w:rsidR="3CE96644" w:rsidRDefault="3CE96644">
      <w:r>
        <w:br w:type="page"/>
      </w:r>
    </w:p>
    <w:p w14:paraId="03C0849D" w14:textId="77777777" w:rsidR="00CB71D8" w:rsidRPr="002140E2" w:rsidRDefault="51AE8599" w:rsidP="0D088C1F">
      <w:pPr>
        <w:pStyle w:val="Heading2"/>
      </w:pPr>
      <w:bookmarkStart w:id="42" w:name="_Toc1648277315"/>
      <w:r>
        <w:lastRenderedPageBreak/>
        <w:t>Annex 6: UNDP Risk Register</w:t>
      </w:r>
      <w:bookmarkEnd w:id="42"/>
    </w:p>
    <w:p w14:paraId="0BAC23A6" w14:textId="77777777" w:rsidR="00CB71D8" w:rsidRPr="002140E2" w:rsidRDefault="00CB71D8" w:rsidP="00CB71D8">
      <w:pPr>
        <w:pStyle w:val="NoSpacing"/>
        <w:rPr>
          <w:rFonts w:asciiTheme="minorHAnsi" w:hAnsiTheme="minorHAnsi" w:cstheme="minorHAnsi"/>
          <w:sz w:val="20"/>
          <w:szCs w:val="20"/>
        </w:rPr>
      </w:pPr>
      <w:r w:rsidRPr="002140E2">
        <w:rPr>
          <w:rFonts w:asciiTheme="minorHAnsi" w:hAnsiTheme="minorHAnsi" w:cstheme="minorHAnsi"/>
          <w:sz w:val="20"/>
          <w:szCs w:val="20"/>
        </w:rPr>
        <w:t>See attached document.</w:t>
      </w:r>
    </w:p>
    <w:p w14:paraId="07132AE3" w14:textId="77777777" w:rsidR="00CB71D8" w:rsidRDefault="00CB71D8" w:rsidP="00485F0E">
      <w:pPr>
        <w:spacing w:after="240" w:line="240" w:lineRule="auto"/>
        <w:jc w:val="both"/>
        <w:rPr>
          <w:rFonts w:ascii="Calibri" w:eastAsia="SimSun" w:hAnsi="Calibri" w:cs="Times New Roman"/>
          <w:bCs/>
          <w:iCs/>
          <w:sz w:val="20"/>
          <w:szCs w:val="24"/>
        </w:rPr>
      </w:pPr>
    </w:p>
    <w:p w14:paraId="7405685C" w14:textId="77777777" w:rsidR="00CB71D8" w:rsidRDefault="00CB71D8" w:rsidP="00485F0E">
      <w:pPr>
        <w:spacing w:after="240" w:line="240" w:lineRule="auto"/>
        <w:jc w:val="both"/>
        <w:rPr>
          <w:rFonts w:ascii="Calibri" w:eastAsia="SimSun" w:hAnsi="Calibri" w:cs="Times New Roman"/>
          <w:bCs/>
          <w:iCs/>
          <w:sz w:val="20"/>
          <w:szCs w:val="24"/>
        </w:rPr>
      </w:pPr>
    </w:p>
    <w:p w14:paraId="186F5EE5" w14:textId="77777777" w:rsidR="00CB71D8" w:rsidRDefault="00CB71D8" w:rsidP="00485F0E">
      <w:pPr>
        <w:spacing w:after="240" w:line="240" w:lineRule="auto"/>
        <w:jc w:val="both"/>
        <w:rPr>
          <w:rFonts w:ascii="Calibri" w:eastAsia="SimSun" w:hAnsi="Calibri" w:cs="Times New Roman"/>
          <w:bCs/>
          <w:iCs/>
          <w:sz w:val="20"/>
          <w:szCs w:val="24"/>
        </w:rPr>
      </w:pPr>
    </w:p>
    <w:p w14:paraId="03FC6202" w14:textId="77777777" w:rsidR="00CB71D8" w:rsidRDefault="00CB71D8" w:rsidP="00485F0E">
      <w:pPr>
        <w:spacing w:after="240" w:line="240" w:lineRule="auto"/>
        <w:jc w:val="both"/>
        <w:rPr>
          <w:rFonts w:ascii="Calibri" w:eastAsia="SimSun" w:hAnsi="Calibri" w:cs="Times New Roman"/>
          <w:bCs/>
          <w:iCs/>
          <w:sz w:val="20"/>
          <w:szCs w:val="24"/>
        </w:rPr>
      </w:pPr>
    </w:p>
    <w:p w14:paraId="6E314701" w14:textId="77777777" w:rsidR="00CB71D8" w:rsidRDefault="00CB71D8" w:rsidP="00485F0E">
      <w:pPr>
        <w:spacing w:after="240" w:line="240" w:lineRule="auto"/>
        <w:jc w:val="both"/>
        <w:rPr>
          <w:rFonts w:ascii="Calibri" w:eastAsia="SimSun" w:hAnsi="Calibri" w:cs="Times New Roman"/>
          <w:bCs/>
          <w:iCs/>
          <w:sz w:val="20"/>
          <w:szCs w:val="24"/>
        </w:rPr>
      </w:pPr>
    </w:p>
    <w:p w14:paraId="3D95A84B" w14:textId="77777777" w:rsidR="00CB71D8" w:rsidRDefault="00CB71D8" w:rsidP="00485F0E">
      <w:pPr>
        <w:spacing w:after="240" w:line="240" w:lineRule="auto"/>
        <w:jc w:val="both"/>
        <w:rPr>
          <w:rFonts w:ascii="Calibri" w:eastAsia="SimSun" w:hAnsi="Calibri" w:cs="Times New Roman"/>
          <w:bCs/>
          <w:iCs/>
          <w:sz w:val="20"/>
          <w:szCs w:val="24"/>
        </w:rPr>
      </w:pPr>
    </w:p>
    <w:p w14:paraId="35AC61B3" w14:textId="77777777" w:rsidR="00CB71D8" w:rsidRDefault="00CB71D8" w:rsidP="00485F0E">
      <w:pPr>
        <w:spacing w:after="240" w:line="240" w:lineRule="auto"/>
        <w:jc w:val="both"/>
        <w:rPr>
          <w:rFonts w:ascii="Calibri" w:eastAsia="SimSun" w:hAnsi="Calibri" w:cs="Times New Roman"/>
          <w:bCs/>
          <w:iCs/>
          <w:sz w:val="20"/>
          <w:szCs w:val="24"/>
        </w:rPr>
      </w:pPr>
    </w:p>
    <w:p w14:paraId="22348569" w14:textId="77777777" w:rsidR="00CB71D8" w:rsidRDefault="00CB71D8" w:rsidP="00485F0E">
      <w:pPr>
        <w:spacing w:after="240" w:line="240" w:lineRule="auto"/>
        <w:jc w:val="both"/>
        <w:rPr>
          <w:rFonts w:ascii="Calibri" w:eastAsia="SimSun" w:hAnsi="Calibri" w:cs="Times New Roman"/>
          <w:bCs/>
          <w:iCs/>
          <w:sz w:val="20"/>
          <w:szCs w:val="24"/>
        </w:rPr>
      </w:pPr>
    </w:p>
    <w:p w14:paraId="0B7CCD20" w14:textId="77777777" w:rsidR="00CB71D8" w:rsidRDefault="00CB71D8" w:rsidP="00485F0E">
      <w:pPr>
        <w:spacing w:after="240" w:line="240" w:lineRule="auto"/>
        <w:jc w:val="both"/>
        <w:rPr>
          <w:rFonts w:ascii="Calibri" w:eastAsia="SimSun" w:hAnsi="Calibri" w:cs="Times New Roman"/>
          <w:bCs/>
          <w:iCs/>
          <w:sz w:val="20"/>
          <w:szCs w:val="24"/>
        </w:rPr>
      </w:pPr>
    </w:p>
    <w:p w14:paraId="236B1CD4" w14:textId="77777777" w:rsidR="00CB71D8" w:rsidRDefault="00CB71D8" w:rsidP="00485F0E">
      <w:pPr>
        <w:spacing w:after="240" w:line="240" w:lineRule="auto"/>
        <w:jc w:val="both"/>
        <w:rPr>
          <w:rFonts w:ascii="Calibri" w:eastAsia="SimSun" w:hAnsi="Calibri" w:cs="Times New Roman"/>
          <w:bCs/>
          <w:iCs/>
          <w:sz w:val="20"/>
          <w:szCs w:val="24"/>
        </w:rPr>
      </w:pPr>
    </w:p>
    <w:p w14:paraId="5D042E9D" w14:textId="77777777" w:rsidR="00CB71D8" w:rsidRDefault="00CB71D8" w:rsidP="00485F0E">
      <w:pPr>
        <w:spacing w:after="240" w:line="240" w:lineRule="auto"/>
        <w:jc w:val="both"/>
        <w:rPr>
          <w:rFonts w:ascii="Calibri" w:eastAsia="SimSun" w:hAnsi="Calibri" w:cs="Times New Roman"/>
          <w:bCs/>
          <w:iCs/>
          <w:sz w:val="20"/>
          <w:szCs w:val="24"/>
        </w:rPr>
      </w:pPr>
    </w:p>
    <w:p w14:paraId="4FFA08FE" w14:textId="77777777" w:rsidR="00CB71D8" w:rsidRDefault="00CB71D8" w:rsidP="00485F0E">
      <w:pPr>
        <w:spacing w:after="240" w:line="240" w:lineRule="auto"/>
        <w:jc w:val="both"/>
        <w:rPr>
          <w:rFonts w:ascii="Calibri" w:eastAsia="SimSun" w:hAnsi="Calibri" w:cs="Times New Roman"/>
          <w:bCs/>
          <w:iCs/>
          <w:sz w:val="20"/>
          <w:szCs w:val="24"/>
        </w:rPr>
      </w:pPr>
    </w:p>
    <w:p w14:paraId="668FF3B0" w14:textId="77777777" w:rsidR="00CB71D8" w:rsidRDefault="00CB71D8" w:rsidP="00485F0E">
      <w:pPr>
        <w:spacing w:after="240" w:line="240" w:lineRule="auto"/>
        <w:jc w:val="both"/>
        <w:rPr>
          <w:rFonts w:ascii="Calibri" w:eastAsia="SimSun" w:hAnsi="Calibri" w:cs="Times New Roman"/>
          <w:bCs/>
          <w:iCs/>
          <w:sz w:val="20"/>
          <w:szCs w:val="24"/>
        </w:rPr>
      </w:pPr>
    </w:p>
    <w:p w14:paraId="68833EFA" w14:textId="77777777" w:rsidR="00CB71D8" w:rsidRDefault="00CB71D8" w:rsidP="00485F0E">
      <w:pPr>
        <w:spacing w:after="240" w:line="240" w:lineRule="auto"/>
        <w:jc w:val="both"/>
        <w:rPr>
          <w:rFonts w:ascii="Calibri" w:eastAsia="SimSun" w:hAnsi="Calibri" w:cs="Times New Roman"/>
          <w:bCs/>
          <w:iCs/>
          <w:sz w:val="20"/>
          <w:szCs w:val="24"/>
        </w:rPr>
      </w:pPr>
    </w:p>
    <w:p w14:paraId="2BA5D17B" w14:textId="77777777" w:rsidR="00CB71D8" w:rsidRDefault="00CB71D8" w:rsidP="00485F0E">
      <w:pPr>
        <w:spacing w:after="240" w:line="240" w:lineRule="auto"/>
        <w:jc w:val="both"/>
        <w:rPr>
          <w:rFonts w:ascii="Calibri" w:eastAsia="SimSun" w:hAnsi="Calibri" w:cs="Times New Roman"/>
          <w:bCs/>
          <w:iCs/>
          <w:sz w:val="20"/>
          <w:szCs w:val="24"/>
        </w:rPr>
      </w:pPr>
    </w:p>
    <w:p w14:paraId="361A107A" w14:textId="77777777" w:rsidR="00CB71D8" w:rsidRDefault="00CB71D8" w:rsidP="00485F0E">
      <w:pPr>
        <w:spacing w:after="240" w:line="240" w:lineRule="auto"/>
        <w:jc w:val="both"/>
        <w:rPr>
          <w:rFonts w:ascii="Calibri" w:eastAsia="SimSun" w:hAnsi="Calibri" w:cs="Times New Roman"/>
          <w:bCs/>
          <w:iCs/>
          <w:sz w:val="20"/>
          <w:szCs w:val="24"/>
        </w:rPr>
      </w:pPr>
    </w:p>
    <w:p w14:paraId="3D8F56BD" w14:textId="77777777" w:rsidR="00CB71D8" w:rsidRDefault="00CB71D8" w:rsidP="00485F0E">
      <w:pPr>
        <w:spacing w:after="240" w:line="240" w:lineRule="auto"/>
        <w:jc w:val="both"/>
        <w:rPr>
          <w:rFonts w:ascii="Calibri" w:eastAsia="SimSun" w:hAnsi="Calibri" w:cs="Times New Roman"/>
          <w:bCs/>
          <w:iCs/>
          <w:sz w:val="20"/>
          <w:szCs w:val="24"/>
        </w:rPr>
      </w:pPr>
    </w:p>
    <w:p w14:paraId="66A2CDCF" w14:textId="77777777" w:rsidR="00CB71D8" w:rsidRDefault="00CB71D8" w:rsidP="00485F0E">
      <w:pPr>
        <w:spacing w:after="240" w:line="240" w:lineRule="auto"/>
        <w:jc w:val="both"/>
        <w:rPr>
          <w:rFonts w:ascii="Calibri" w:eastAsia="SimSun" w:hAnsi="Calibri" w:cs="Times New Roman"/>
          <w:bCs/>
          <w:iCs/>
          <w:sz w:val="20"/>
          <w:szCs w:val="24"/>
        </w:rPr>
      </w:pPr>
    </w:p>
    <w:p w14:paraId="3B0A1DDA" w14:textId="77777777" w:rsidR="00CB71D8" w:rsidRDefault="00CB71D8" w:rsidP="00485F0E">
      <w:pPr>
        <w:spacing w:after="240" w:line="240" w:lineRule="auto"/>
        <w:jc w:val="both"/>
        <w:rPr>
          <w:rFonts w:ascii="Calibri" w:eastAsia="SimSun" w:hAnsi="Calibri" w:cs="Times New Roman"/>
          <w:bCs/>
          <w:iCs/>
          <w:sz w:val="20"/>
          <w:szCs w:val="24"/>
        </w:rPr>
      </w:pPr>
    </w:p>
    <w:p w14:paraId="311407ED" w14:textId="77777777" w:rsidR="00CB71D8" w:rsidRDefault="00CB71D8" w:rsidP="00485F0E">
      <w:pPr>
        <w:spacing w:after="240" w:line="240" w:lineRule="auto"/>
        <w:jc w:val="both"/>
        <w:rPr>
          <w:rFonts w:ascii="Calibri" w:eastAsia="SimSun" w:hAnsi="Calibri" w:cs="Times New Roman"/>
          <w:bCs/>
          <w:iCs/>
          <w:sz w:val="20"/>
          <w:szCs w:val="24"/>
        </w:rPr>
      </w:pPr>
    </w:p>
    <w:p w14:paraId="477DBB10" w14:textId="77777777" w:rsidR="00CB71D8" w:rsidRDefault="00CB71D8" w:rsidP="00485F0E">
      <w:pPr>
        <w:spacing w:after="240" w:line="240" w:lineRule="auto"/>
        <w:jc w:val="both"/>
        <w:rPr>
          <w:rFonts w:ascii="Calibri" w:eastAsia="SimSun" w:hAnsi="Calibri" w:cs="Times New Roman"/>
          <w:bCs/>
          <w:iCs/>
          <w:sz w:val="20"/>
          <w:szCs w:val="24"/>
        </w:rPr>
      </w:pPr>
    </w:p>
    <w:p w14:paraId="2BD95977" w14:textId="77777777" w:rsidR="00CB71D8" w:rsidRDefault="00CB71D8" w:rsidP="00485F0E">
      <w:pPr>
        <w:spacing w:after="240" w:line="240" w:lineRule="auto"/>
        <w:jc w:val="both"/>
        <w:rPr>
          <w:rFonts w:ascii="Calibri" w:eastAsia="SimSun" w:hAnsi="Calibri" w:cs="Times New Roman"/>
          <w:bCs/>
          <w:iCs/>
          <w:sz w:val="20"/>
          <w:szCs w:val="24"/>
        </w:rPr>
      </w:pPr>
    </w:p>
    <w:p w14:paraId="2AD7B946" w14:textId="77777777" w:rsidR="00CB71D8" w:rsidRDefault="00CB71D8" w:rsidP="00485F0E">
      <w:pPr>
        <w:spacing w:after="240" w:line="240" w:lineRule="auto"/>
        <w:jc w:val="both"/>
        <w:rPr>
          <w:rFonts w:ascii="Calibri" w:eastAsia="SimSun" w:hAnsi="Calibri" w:cs="Times New Roman"/>
          <w:bCs/>
          <w:iCs/>
          <w:sz w:val="20"/>
          <w:szCs w:val="24"/>
        </w:rPr>
        <w:sectPr w:rsidR="00CB71D8" w:rsidSect="005C3B00">
          <w:pgSz w:w="12240" w:h="15840" w:code="1"/>
          <w:pgMar w:top="720" w:right="720" w:bottom="720" w:left="720" w:header="720" w:footer="720" w:gutter="0"/>
          <w:cols w:space="720"/>
          <w:docGrid w:linePitch="360"/>
        </w:sectPr>
      </w:pPr>
    </w:p>
    <w:p w14:paraId="257D527C" w14:textId="77777777" w:rsidR="00CB71D8" w:rsidRPr="002140E2" w:rsidRDefault="51AE8599" w:rsidP="007A1353">
      <w:pPr>
        <w:pStyle w:val="Heading2"/>
      </w:pPr>
      <w:bookmarkStart w:id="43" w:name="_Toc372541419"/>
      <w:r>
        <w:lastRenderedPageBreak/>
        <w:t>Annex 7: Overview of Technical Consultancies/Subcontracts</w:t>
      </w:r>
      <w:bookmarkEnd w:id="43"/>
    </w:p>
    <w:p w14:paraId="53D21F42" w14:textId="77777777" w:rsidR="00CB71D8" w:rsidRPr="00CB71D8" w:rsidRDefault="00CB71D8" w:rsidP="00CB71D8">
      <w:pPr>
        <w:spacing w:after="60" w:line="240" w:lineRule="auto"/>
        <w:jc w:val="both"/>
        <w:rPr>
          <w:rFonts w:ascii="Calibri" w:eastAsia="SimSun" w:hAnsi="Calibri" w:cs="Times New Roman"/>
          <w:b/>
        </w:rPr>
      </w:pPr>
    </w:p>
    <w:tbl>
      <w:tblPr>
        <w:tblW w:w="14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13"/>
        <w:gridCol w:w="1427"/>
        <w:gridCol w:w="13"/>
        <w:gridCol w:w="10607"/>
        <w:gridCol w:w="12"/>
      </w:tblGrid>
      <w:tr w:rsidR="00CB71D8" w:rsidRPr="00485F0E" w14:paraId="1ED85CD4" w14:textId="77777777">
        <w:trPr>
          <w:tblHeader/>
        </w:trPr>
        <w:tc>
          <w:tcPr>
            <w:tcW w:w="1963" w:type="dxa"/>
            <w:gridSpan w:val="2"/>
            <w:tcBorders>
              <w:top w:val="single" w:sz="4" w:space="0" w:color="auto"/>
              <w:left w:val="single" w:sz="4" w:space="0" w:color="auto"/>
              <w:bottom w:val="single" w:sz="4" w:space="0" w:color="auto"/>
              <w:right w:val="single" w:sz="4" w:space="0" w:color="auto"/>
            </w:tcBorders>
            <w:shd w:val="clear" w:color="auto" w:fill="FDE9D9"/>
            <w:hideMark/>
          </w:tcPr>
          <w:p w14:paraId="3F061A5E" w14:textId="77777777" w:rsidR="00CB71D8" w:rsidRPr="00485F0E" w:rsidRDefault="00CB71D8">
            <w:pPr>
              <w:spacing w:after="60" w:line="240" w:lineRule="auto"/>
              <w:jc w:val="both"/>
              <w:rPr>
                <w:rFonts w:ascii="Calibri" w:eastAsia="SimSun" w:hAnsi="Calibri" w:cs="Times New Roman"/>
                <w:b/>
                <w:sz w:val="20"/>
                <w:szCs w:val="20"/>
                <w:lang w:val="en-GB" w:eastAsia="ja-JP"/>
              </w:rPr>
            </w:pPr>
            <w:r w:rsidRPr="00485F0E">
              <w:rPr>
                <w:rFonts w:ascii="Calibri" w:eastAsia="SimSun" w:hAnsi="Calibri" w:cs="Times New Roman"/>
                <w:b/>
                <w:sz w:val="20"/>
                <w:szCs w:val="20"/>
                <w:lang w:val="en-GB" w:eastAsia="ja-JP"/>
              </w:rPr>
              <w:t>Consultant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DE9D9"/>
            <w:hideMark/>
          </w:tcPr>
          <w:p w14:paraId="682E577F" w14:textId="77777777" w:rsidR="00CB71D8" w:rsidRPr="00485F0E" w:rsidRDefault="00CB71D8">
            <w:pPr>
              <w:spacing w:after="60" w:line="240" w:lineRule="auto"/>
              <w:jc w:val="both"/>
              <w:rPr>
                <w:rFonts w:ascii="Calibri" w:eastAsia="SimSun" w:hAnsi="Calibri" w:cs="Times New Roman"/>
                <w:b/>
                <w:sz w:val="20"/>
                <w:szCs w:val="20"/>
                <w:lang w:val="en-GB" w:eastAsia="ja-JP"/>
              </w:rPr>
            </w:pPr>
            <w:r w:rsidRPr="00485F0E">
              <w:rPr>
                <w:rFonts w:ascii="Calibri" w:eastAsia="SimSun" w:hAnsi="Calibri" w:cs="Times New Roman"/>
                <w:b/>
                <w:sz w:val="20"/>
                <w:szCs w:val="20"/>
                <w:lang w:val="en-GB" w:eastAsia="ja-JP"/>
              </w:rPr>
              <w:t>Time Input</w:t>
            </w:r>
          </w:p>
        </w:tc>
        <w:tc>
          <w:tcPr>
            <w:tcW w:w="10619" w:type="dxa"/>
            <w:gridSpan w:val="2"/>
            <w:tcBorders>
              <w:top w:val="single" w:sz="4" w:space="0" w:color="auto"/>
              <w:left w:val="single" w:sz="4" w:space="0" w:color="auto"/>
              <w:bottom w:val="single" w:sz="4" w:space="0" w:color="auto"/>
              <w:right w:val="single" w:sz="4" w:space="0" w:color="auto"/>
            </w:tcBorders>
            <w:shd w:val="clear" w:color="auto" w:fill="FDE9D9"/>
            <w:hideMark/>
          </w:tcPr>
          <w:p w14:paraId="54DF8AB0" w14:textId="77777777" w:rsidR="00CB71D8" w:rsidRPr="00485F0E" w:rsidRDefault="00CB71D8">
            <w:pPr>
              <w:spacing w:after="60" w:line="240" w:lineRule="auto"/>
              <w:jc w:val="both"/>
              <w:rPr>
                <w:rFonts w:ascii="Calibri" w:eastAsia="SimSun" w:hAnsi="Calibri" w:cs="Times New Roman"/>
                <w:b/>
                <w:sz w:val="20"/>
                <w:szCs w:val="20"/>
                <w:lang w:val="en-GB" w:eastAsia="ja-JP"/>
              </w:rPr>
            </w:pPr>
            <w:r w:rsidRPr="00485F0E">
              <w:rPr>
                <w:rFonts w:ascii="Calibri" w:eastAsia="SimSun" w:hAnsi="Calibri" w:cs="Times New Roman"/>
                <w:b/>
                <w:sz w:val="20"/>
                <w:szCs w:val="20"/>
                <w:lang w:val="en-GB" w:eastAsia="ja-JP"/>
              </w:rPr>
              <w:t>Tasks, Inputs and Outputs</w:t>
            </w:r>
          </w:p>
        </w:tc>
      </w:tr>
      <w:tr w:rsidR="00CB71D8" w:rsidRPr="00485F0E" w14:paraId="2DC95197" w14:textId="77777777">
        <w:tc>
          <w:tcPr>
            <w:tcW w:w="14022" w:type="dxa"/>
            <w:gridSpan w:val="6"/>
            <w:tcBorders>
              <w:top w:val="single" w:sz="4" w:space="0" w:color="auto"/>
              <w:left w:val="single" w:sz="4" w:space="0" w:color="auto"/>
              <w:bottom w:val="single" w:sz="4" w:space="0" w:color="auto"/>
              <w:right w:val="single" w:sz="4" w:space="0" w:color="auto"/>
            </w:tcBorders>
            <w:shd w:val="clear" w:color="auto" w:fill="DAEEF3"/>
            <w:hideMark/>
          </w:tcPr>
          <w:p w14:paraId="6D6DF127" w14:textId="77777777" w:rsidR="00CB71D8" w:rsidRPr="00485F0E" w:rsidRDefault="00CB71D8">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b/>
                <w:i/>
                <w:sz w:val="20"/>
                <w:szCs w:val="20"/>
                <w:lang w:eastAsia="ja-JP"/>
              </w:rPr>
              <w:t>For Project Management</w:t>
            </w:r>
          </w:p>
        </w:tc>
      </w:tr>
      <w:tr w:rsidR="00CB71D8" w:rsidRPr="00485F0E" w14:paraId="3D12F433" w14:textId="77777777">
        <w:tc>
          <w:tcPr>
            <w:tcW w:w="14022" w:type="dxa"/>
            <w:gridSpan w:val="6"/>
            <w:tcBorders>
              <w:top w:val="single" w:sz="4" w:space="0" w:color="auto"/>
              <w:left w:val="single" w:sz="4" w:space="0" w:color="auto"/>
              <w:bottom w:val="single" w:sz="4" w:space="0" w:color="auto"/>
              <w:right w:val="single" w:sz="4" w:space="0" w:color="auto"/>
            </w:tcBorders>
            <w:shd w:val="clear" w:color="auto" w:fill="DAEEF3"/>
            <w:hideMark/>
          </w:tcPr>
          <w:p w14:paraId="1F4BE167" w14:textId="77777777" w:rsidR="00CB71D8" w:rsidRPr="00485F0E" w:rsidRDefault="00CB71D8">
            <w:pPr>
              <w:spacing w:after="60" w:line="240" w:lineRule="auto"/>
              <w:jc w:val="both"/>
              <w:rPr>
                <w:rFonts w:ascii="Calibri" w:eastAsia="SimSun" w:hAnsi="Calibri" w:cs="Times New Roman"/>
                <w:b/>
                <w:i/>
                <w:sz w:val="20"/>
                <w:szCs w:val="20"/>
                <w:lang w:val="en-GB" w:eastAsia="ja-JP"/>
              </w:rPr>
            </w:pPr>
            <w:r w:rsidRPr="00485F0E">
              <w:rPr>
                <w:rFonts w:ascii="Calibri" w:eastAsia="SimSun" w:hAnsi="Calibri" w:cs="Times New Roman"/>
                <w:b/>
                <w:i/>
                <w:sz w:val="20"/>
                <w:szCs w:val="20"/>
                <w:lang w:val="en-GB" w:eastAsia="ja-JP"/>
              </w:rPr>
              <w:t>Local / National contracting</w:t>
            </w:r>
          </w:p>
        </w:tc>
      </w:tr>
      <w:tr w:rsidR="00CB71D8" w:rsidRPr="00485F0E" w14:paraId="00376907" w14:textId="77777777">
        <w:tc>
          <w:tcPr>
            <w:tcW w:w="1963" w:type="dxa"/>
            <w:gridSpan w:val="2"/>
            <w:tcBorders>
              <w:top w:val="single" w:sz="4" w:space="0" w:color="auto"/>
              <w:left w:val="single" w:sz="4" w:space="0" w:color="auto"/>
              <w:bottom w:val="single" w:sz="4" w:space="0" w:color="auto"/>
              <w:right w:val="single" w:sz="4" w:space="0" w:color="auto"/>
            </w:tcBorders>
          </w:tcPr>
          <w:p w14:paraId="1B2F22D2" w14:textId="77777777" w:rsidR="00CB71D8" w:rsidRPr="00485F0E" w:rsidRDefault="00CB71D8">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Project Manager</w:t>
            </w:r>
            <w:r>
              <w:rPr>
                <w:rFonts w:ascii="Calibri" w:eastAsia="SimSun" w:hAnsi="Calibri" w:cs="Times New Roman"/>
                <w:i/>
                <w:sz w:val="20"/>
                <w:szCs w:val="20"/>
                <w:lang w:val="en-GB" w:eastAsia="ja-JP"/>
              </w:rPr>
              <w:t xml:space="preserve"> </w:t>
            </w:r>
            <w:r w:rsidRPr="00485F0E">
              <w:rPr>
                <w:rFonts w:ascii="Calibri" w:eastAsia="SimSun" w:hAnsi="Calibri" w:cs="Times New Roman"/>
                <w:i/>
                <w:sz w:val="20"/>
                <w:szCs w:val="20"/>
                <w:lang w:val="en-GB" w:eastAsia="ja-JP"/>
              </w:rPr>
              <w:t>/</w:t>
            </w:r>
            <w:r>
              <w:rPr>
                <w:rFonts w:ascii="Calibri" w:eastAsia="SimSun" w:hAnsi="Calibri" w:cs="Times New Roman"/>
                <w:i/>
                <w:sz w:val="20"/>
                <w:szCs w:val="20"/>
                <w:lang w:val="en-GB" w:eastAsia="ja-JP"/>
              </w:rPr>
              <w:t xml:space="preserve"> </w:t>
            </w:r>
            <w:r w:rsidRPr="00485F0E">
              <w:rPr>
                <w:rFonts w:ascii="Calibri" w:eastAsia="SimSun" w:hAnsi="Calibri" w:cs="Times New Roman"/>
                <w:i/>
                <w:sz w:val="20"/>
                <w:szCs w:val="20"/>
                <w:lang w:val="en-GB" w:eastAsia="ja-JP"/>
              </w:rPr>
              <w:t>Coordinator</w:t>
            </w:r>
          </w:p>
          <w:p w14:paraId="7A57810B" w14:textId="77777777" w:rsidR="00CB71D8" w:rsidRPr="00485F0E" w:rsidRDefault="00CB71D8">
            <w:pPr>
              <w:spacing w:after="60" w:line="240" w:lineRule="auto"/>
              <w:jc w:val="both"/>
              <w:rPr>
                <w:rFonts w:ascii="Calibri" w:eastAsia="SimSun" w:hAnsi="Calibri" w:cs="Times New Roman"/>
                <w:i/>
                <w:sz w:val="20"/>
                <w:szCs w:val="20"/>
                <w:lang w:val="en-GB" w:eastAsia="ja-JP"/>
              </w:rPr>
            </w:pPr>
          </w:p>
          <w:p w14:paraId="09FE6A07" w14:textId="77777777" w:rsidR="00CB71D8" w:rsidRPr="00DC6F48" w:rsidRDefault="00CB71D8">
            <w:pPr>
              <w:jc w:val="both"/>
              <w:rPr>
                <w:rFonts w:ascii="Calibri" w:eastAsia="SimSun" w:hAnsi="Calibri"/>
                <w:i/>
                <w:sz w:val="20"/>
                <w:szCs w:val="20"/>
                <w:lang w:val="en-GB" w:eastAsia="ja-JP"/>
              </w:rPr>
            </w:pPr>
            <w:r w:rsidRPr="00DC6F48">
              <w:rPr>
                <w:rFonts w:ascii="Calibri" w:eastAsia="SimSun" w:hAnsi="Calibri"/>
                <w:i/>
                <w:sz w:val="20"/>
                <w:szCs w:val="20"/>
                <w:lang w:val="en-GB" w:eastAsia="ja-JP"/>
              </w:rPr>
              <w:t>Total $1</w:t>
            </w:r>
            <w:r>
              <w:rPr>
                <w:rFonts w:ascii="Calibri" w:eastAsia="SimSun" w:hAnsi="Calibri"/>
                <w:i/>
                <w:sz w:val="20"/>
                <w:szCs w:val="20"/>
                <w:lang w:val="en-GB" w:eastAsia="ja-JP"/>
              </w:rPr>
              <w:t>81,968.06</w:t>
            </w:r>
          </w:p>
          <w:p w14:paraId="003638BB" w14:textId="77777777" w:rsidR="00CB71D8" w:rsidRPr="00485F0E" w:rsidRDefault="00CB71D8">
            <w:pPr>
              <w:spacing w:after="60" w:line="240" w:lineRule="auto"/>
              <w:jc w:val="both"/>
              <w:rPr>
                <w:rFonts w:ascii="Calibri" w:eastAsia="SimSun" w:hAnsi="Calibri" w:cs="Times New Roman"/>
                <w:i/>
                <w:sz w:val="20"/>
                <w:szCs w:val="20"/>
                <w:lang w:val="en-GB" w:eastAsia="ja-JP"/>
              </w:rPr>
            </w:pPr>
            <w:r w:rsidRPr="00DC6F48">
              <w:rPr>
                <w:rFonts w:ascii="Calibri" w:eastAsia="SimSun" w:hAnsi="Calibri"/>
                <w:i/>
                <w:sz w:val="20"/>
                <w:szCs w:val="20"/>
                <w:lang w:val="en-GB" w:eastAsia="ja-JP"/>
              </w:rPr>
              <w:t>Rate: $3</w:t>
            </w:r>
            <w:r>
              <w:rPr>
                <w:rFonts w:ascii="Calibri" w:eastAsia="SimSun" w:hAnsi="Calibri"/>
                <w:i/>
                <w:sz w:val="20"/>
                <w:szCs w:val="20"/>
                <w:lang w:val="en-GB" w:eastAsia="ja-JP"/>
              </w:rPr>
              <w:t>0,925</w:t>
            </w:r>
            <w:r w:rsidRPr="00DC6F48">
              <w:rPr>
                <w:rFonts w:ascii="Calibri" w:eastAsia="SimSun" w:hAnsi="Calibri"/>
                <w:i/>
                <w:sz w:val="20"/>
                <w:szCs w:val="20"/>
                <w:lang w:val="en-GB" w:eastAsia="ja-JP"/>
              </w:rPr>
              <w:t>/year ($2,</w:t>
            </w:r>
            <w:r>
              <w:rPr>
                <w:rFonts w:ascii="Calibri" w:eastAsia="SimSun" w:hAnsi="Calibri"/>
                <w:i/>
                <w:sz w:val="20"/>
                <w:szCs w:val="20"/>
                <w:lang w:val="en-GB" w:eastAsia="ja-JP"/>
              </w:rPr>
              <w:t>577</w:t>
            </w:r>
            <w:r w:rsidRPr="00DC6F48">
              <w:rPr>
                <w:rFonts w:ascii="Calibri" w:eastAsia="SimSun" w:hAnsi="Calibri"/>
                <w:i/>
                <w:sz w:val="20"/>
                <w:szCs w:val="20"/>
                <w:lang w:val="en-GB" w:eastAsia="ja-JP"/>
              </w:rPr>
              <w:t xml:space="preserve">/mo) UNDP proforma cost for Project Coordinator (NPSA </w:t>
            </w:r>
            <w:r>
              <w:rPr>
                <w:rFonts w:ascii="Calibri" w:eastAsia="SimSun" w:hAnsi="Calibri"/>
                <w:i/>
                <w:sz w:val="20"/>
                <w:szCs w:val="20"/>
                <w:lang w:val="en-GB" w:eastAsia="ja-JP"/>
              </w:rPr>
              <w:t>10</w:t>
            </w:r>
            <w:r w:rsidRPr="00DC6F48">
              <w:rPr>
                <w:rFonts w:ascii="Calibri" w:eastAsia="SimSun" w:hAnsi="Calibri"/>
                <w:i/>
                <w:sz w:val="20"/>
                <w:szCs w:val="20"/>
                <w:lang w:val="en-GB" w:eastAsia="ja-JP"/>
              </w:rPr>
              <w:t>) + 5% annual inflation + 3% annual performance bonus</w:t>
            </w:r>
          </w:p>
        </w:tc>
        <w:tc>
          <w:tcPr>
            <w:tcW w:w="1440" w:type="dxa"/>
            <w:gridSpan w:val="2"/>
            <w:tcBorders>
              <w:top w:val="single" w:sz="4" w:space="0" w:color="auto"/>
              <w:left w:val="single" w:sz="4" w:space="0" w:color="auto"/>
              <w:bottom w:val="single" w:sz="4" w:space="0" w:color="auto"/>
              <w:right w:val="single" w:sz="4" w:space="0" w:color="auto"/>
            </w:tcBorders>
            <w:hideMark/>
          </w:tcPr>
          <w:p w14:paraId="3B2B1B86" w14:textId="77777777" w:rsidR="00CB71D8" w:rsidRPr="00485F0E"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i/>
                <w:sz w:val="20"/>
                <w:szCs w:val="20"/>
                <w:lang w:val="en-GB" w:eastAsia="ja-JP"/>
              </w:rPr>
              <w:t>5 years (12 months/year)</w:t>
            </w:r>
          </w:p>
        </w:tc>
        <w:tc>
          <w:tcPr>
            <w:tcW w:w="10619" w:type="dxa"/>
            <w:gridSpan w:val="2"/>
            <w:tcBorders>
              <w:top w:val="single" w:sz="4" w:space="0" w:color="auto"/>
              <w:left w:val="single" w:sz="4" w:space="0" w:color="auto"/>
              <w:bottom w:val="single" w:sz="4" w:space="0" w:color="auto"/>
              <w:right w:val="single" w:sz="4" w:space="0" w:color="auto"/>
            </w:tcBorders>
            <w:hideMark/>
          </w:tcPr>
          <w:p w14:paraId="7FCBC95B" w14:textId="77777777" w:rsidR="00CB71D8" w:rsidRPr="00485F0E" w:rsidRDefault="00CB71D8">
            <w:pPr>
              <w:spacing w:after="60" w:line="240" w:lineRule="auto"/>
              <w:jc w:val="both"/>
              <w:rPr>
                <w:rFonts w:ascii="Calibri" w:eastAsia="SimSun" w:hAnsi="Calibri" w:cs="Times New Roman"/>
                <w:i/>
                <w:sz w:val="20"/>
                <w:szCs w:val="20"/>
                <w:lang w:eastAsia="ja-JP"/>
              </w:rPr>
            </w:pPr>
            <w:r w:rsidRPr="00485F0E">
              <w:rPr>
                <w:rFonts w:ascii="Calibri" w:eastAsia="SimSun" w:hAnsi="Calibri" w:cs="Times New Roman"/>
                <w:i/>
                <w:sz w:val="20"/>
                <w:szCs w:val="20"/>
                <w:lang w:eastAsia="ja-JP"/>
              </w:rPr>
              <w:t xml:space="preserve">The Project Manager (PM), together with the Lead Technical Advisor will be responsible for the overall management of the project, including the mobilization of all project inputs, supervision over project staff, consultants and sub-contractors. </w:t>
            </w:r>
          </w:p>
          <w:p w14:paraId="47F8A2F1" w14:textId="77777777" w:rsidR="00CB71D8" w:rsidRPr="00485F0E" w:rsidRDefault="00CB71D8">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288FCD32"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 xml:space="preserve">Provide technical oversight and leadership for Output 1.1 on sustainable urban development planning, and integration of green city indicators and metrics in urban planning. </w:t>
            </w:r>
          </w:p>
          <w:p w14:paraId="2FBFC23E"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 xml:space="preserve">Provide technical oversight and leadership for Output 1.3 on cross-sectoral coordination and monitoring mechanisms, and inclusive stakeholder engagement mechanisms. </w:t>
            </w:r>
          </w:p>
          <w:p w14:paraId="6A8B9E83"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 xml:space="preserve">Provide technical inputs to various Green City policies and plans developed under Output 1.4, including support for development and implementation of SEA mechanisms. </w:t>
            </w:r>
          </w:p>
          <w:p w14:paraId="094CE734"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 xml:space="preserve">Provide technical input to activities under Output 1.5 on results-based green budgeting and public financial management for green city objectives. </w:t>
            </w:r>
          </w:p>
          <w:p w14:paraId="664E60AC"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Provide technical guidance and oversight of all thematic piloting activities under Component 2.</w:t>
            </w:r>
          </w:p>
          <w:p w14:paraId="67DF9BD2"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Provide technical guidance and oversight of all capacity development activities under Component 3.</w:t>
            </w:r>
          </w:p>
          <w:p w14:paraId="0869B25E"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 xml:space="preserve">Support the function of the PIU as the “Knowledge Hub” (Output 3.2) for Ulaanbaatar, including ensuring dissemination of Green City information and knowledge to relevant city departments and institutions. </w:t>
            </w:r>
          </w:p>
          <w:p w14:paraId="59EC62EA"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Provide inputs to project Green City knowledge products, and support dissemination through detailed presentations to diverse stakeholder groups (Outputs 3.2 and 3.3).</w:t>
            </w:r>
          </w:p>
          <w:p w14:paraId="5C9B8FA3"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 xml:space="preserve">Support the project’s global level engagement and knowledge sharing (Output 3.4). </w:t>
            </w:r>
          </w:p>
          <w:p w14:paraId="56E237E1"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Manage the overall conduct of the project.</w:t>
            </w:r>
          </w:p>
          <w:p w14:paraId="3F86A082"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Plan the activities of the project and monitor progress against the approved workplan.</w:t>
            </w:r>
          </w:p>
          <w:p w14:paraId="2AC8790A"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Execute activities by managing personnel, goods and services, training and low-value grants, including drafting terms of reference and work specifications, and overseeing all contractors’ work.</w:t>
            </w:r>
          </w:p>
          <w:p w14:paraId="67D837FE"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Monitor events as determined in the project monitoring plan, and update the plan as required.</w:t>
            </w:r>
          </w:p>
          <w:p w14:paraId="6CE8F06D"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Provide support for completion of assessments required by UNDP, spot checks and audits.</w:t>
            </w:r>
          </w:p>
          <w:p w14:paraId="3F5C67AE"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Manage requests for the provision of UNDP financial resources through funding advances, direct payments or reimbursement using the FACE form.</w:t>
            </w:r>
          </w:p>
          <w:p w14:paraId="57024F35"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Monitor financial resources and accounting to ensure the accuracy and reliability of financial reports.</w:t>
            </w:r>
          </w:p>
          <w:p w14:paraId="0EA58BA9"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Monitor progress, watch for plan deviations and make course corrections when needed within project board-agreed tolerances to achieve results.</w:t>
            </w:r>
          </w:p>
          <w:p w14:paraId="7FEB78FB"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Ensure that changes are controlled and problems addressed.</w:t>
            </w:r>
          </w:p>
          <w:p w14:paraId="078D23EE"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lastRenderedPageBreak/>
              <w:t>Perform regular progress reporting to the project board as agreed with the board, including measures to address challenges and opportunities.</w:t>
            </w:r>
          </w:p>
          <w:p w14:paraId="4CA826EB"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Prepare and submit financial reports to UNDP on a quarterly basis.</w:t>
            </w:r>
          </w:p>
          <w:p w14:paraId="69E9EDD2"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Manage and monitor the project risks – including social and environmental risks - initially identified and submit new risks to the Project Board for consideration and decision on possible actions if required; update the status of these risks by maintaining the project risks log;</w:t>
            </w:r>
          </w:p>
          <w:p w14:paraId="4E557312"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Capture lessons learned during project implementation.</w:t>
            </w:r>
          </w:p>
          <w:p w14:paraId="3F2C54F4"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Prepare revisions to the multi-year workplan, as needed, as well as annual and quarterly plans if required.</w:t>
            </w:r>
          </w:p>
          <w:p w14:paraId="22C3DF32"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 xml:space="preserve">Prepare the inception report no later than one month after the inception workshop. </w:t>
            </w:r>
          </w:p>
          <w:p w14:paraId="4F5650BD"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 xml:space="preserve">Ensure that the indicators included in the project results framework are monitored annually in advance of the GEF PIR submission deadline so that progress can be reported in the GEF PIR. </w:t>
            </w:r>
          </w:p>
          <w:p w14:paraId="3D6438C1"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Prepare the GEF PIR;</w:t>
            </w:r>
          </w:p>
          <w:p w14:paraId="48E212A3"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Assess major and minor amendments to the project within the parameters set by UNDP-GEF;</w:t>
            </w:r>
          </w:p>
          <w:p w14:paraId="23F1DED8"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Monitor implementation plans including the gender action plan, stakeholder engagement plan, and any environmental and social management plans;</w:t>
            </w:r>
          </w:p>
          <w:p w14:paraId="10FEBFF7" w14:textId="77777777" w:rsidR="00CB71D8" w:rsidRPr="009E0D9D" w:rsidRDefault="00CB71D8">
            <w:pPr>
              <w:numPr>
                <w:ilvl w:val="0"/>
                <w:numId w:val="22"/>
              </w:numPr>
              <w:spacing w:after="0" w:line="240" w:lineRule="auto"/>
              <w:ind w:left="365"/>
              <w:jc w:val="both"/>
              <w:rPr>
                <w:rFonts w:ascii="Calibri" w:eastAsia="Times New Roman" w:hAnsi="Calibri" w:cs="Calibri"/>
                <w:i/>
                <w:color w:val="000000"/>
                <w:sz w:val="20"/>
                <w:szCs w:val="20"/>
              </w:rPr>
            </w:pPr>
            <w:r w:rsidRPr="009E0D9D">
              <w:rPr>
                <w:rFonts w:ascii="Calibri" w:eastAsia="Times New Roman" w:hAnsi="Calibri" w:cs="Calibri"/>
                <w:i/>
                <w:color w:val="000000"/>
                <w:sz w:val="20"/>
                <w:szCs w:val="20"/>
              </w:rPr>
              <w:t>Monitor and track progress against the GEF Core indicators.</w:t>
            </w:r>
          </w:p>
          <w:p w14:paraId="181722C0" w14:textId="77777777" w:rsidR="00CB71D8" w:rsidRPr="00485F0E" w:rsidRDefault="00CB71D8">
            <w:pPr>
              <w:numPr>
                <w:ilvl w:val="0"/>
                <w:numId w:val="22"/>
              </w:numPr>
              <w:spacing w:after="0" w:line="240" w:lineRule="auto"/>
              <w:ind w:left="365"/>
              <w:jc w:val="both"/>
              <w:rPr>
                <w:rFonts w:ascii="Calibri" w:eastAsia="SimSun" w:hAnsi="Calibri" w:cs="Times New Roman"/>
                <w:i/>
                <w:sz w:val="20"/>
                <w:szCs w:val="20"/>
              </w:rPr>
            </w:pPr>
            <w:r w:rsidRPr="009E0D9D">
              <w:rPr>
                <w:rFonts w:ascii="Calibri" w:eastAsia="Times New Roman" w:hAnsi="Calibri" w:cs="Calibri"/>
                <w:i/>
                <w:color w:val="000000"/>
                <w:sz w:val="20"/>
                <w:szCs w:val="20"/>
              </w:rPr>
              <w:t>Support the Mid-term review and Terminal Evaluation process.</w:t>
            </w:r>
          </w:p>
          <w:p w14:paraId="4A9CE62F" w14:textId="77777777" w:rsidR="00CB71D8" w:rsidRPr="00485F0E" w:rsidRDefault="00CB71D8">
            <w:pPr>
              <w:spacing w:after="60" w:line="240" w:lineRule="auto"/>
              <w:jc w:val="both"/>
              <w:rPr>
                <w:rFonts w:ascii="Calibri" w:eastAsia="SimSun" w:hAnsi="Calibri" w:cs="Times New Roman"/>
                <w:i/>
                <w:sz w:val="20"/>
                <w:szCs w:val="20"/>
                <w:lang w:eastAsia="ja-JP"/>
              </w:rPr>
            </w:pPr>
          </w:p>
        </w:tc>
      </w:tr>
      <w:tr w:rsidR="00CB71D8" w:rsidRPr="00485F0E" w14:paraId="1B76039A" w14:textId="77777777">
        <w:tc>
          <w:tcPr>
            <w:tcW w:w="1963" w:type="dxa"/>
            <w:gridSpan w:val="2"/>
            <w:tcBorders>
              <w:top w:val="single" w:sz="4" w:space="0" w:color="auto"/>
              <w:left w:val="single" w:sz="4" w:space="0" w:color="auto"/>
              <w:bottom w:val="single" w:sz="4" w:space="0" w:color="auto"/>
              <w:right w:val="single" w:sz="4" w:space="0" w:color="auto"/>
            </w:tcBorders>
          </w:tcPr>
          <w:p w14:paraId="68C4DDC0" w14:textId="77777777" w:rsidR="00CB71D8" w:rsidRPr="00485F0E" w:rsidRDefault="00CB71D8">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lastRenderedPageBreak/>
              <w:t>Project Assistant</w:t>
            </w:r>
            <w:r>
              <w:rPr>
                <w:rFonts w:ascii="Calibri" w:eastAsia="SimSun" w:hAnsi="Calibri" w:cs="Times New Roman"/>
                <w:i/>
                <w:sz w:val="20"/>
                <w:szCs w:val="20"/>
              </w:rPr>
              <w:t xml:space="preserve"> for Administration and Finance</w:t>
            </w:r>
          </w:p>
          <w:p w14:paraId="637BEF08" w14:textId="77777777" w:rsidR="00CB71D8" w:rsidRDefault="00CB71D8">
            <w:pPr>
              <w:spacing w:after="60" w:line="240" w:lineRule="auto"/>
              <w:jc w:val="both"/>
              <w:rPr>
                <w:rFonts w:ascii="Calibri" w:eastAsia="SimSun" w:hAnsi="Calibri" w:cs="Times New Roman"/>
                <w:i/>
                <w:sz w:val="20"/>
                <w:szCs w:val="20"/>
                <w:lang w:val="en-GB" w:eastAsia="ja-JP"/>
              </w:rPr>
            </w:pPr>
          </w:p>
          <w:p w14:paraId="248DFDCB" w14:textId="77777777" w:rsidR="00CB71D8" w:rsidRPr="00DC6F48" w:rsidRDefault="00CB71D8">
            <w:pPr>
              <w:jc w:val="both"/>
              <w:rPr>
                <w:rFonts w:ascii="Calibri" w:eastAsia="SimSun" w:hAnsi="Calibri"/>
                <w:i/>
                <w:sz w:val="20"/>
                <w:szCs w:val="20"/>
                <w:lang w:val="en-GB" w:eastAsia="ja-JP"/>
              </w:rPr>
            </w:pPr>
            <w:r w:rsidRPr="00DC6F48">
              <w:rPr>
                <w:rFonts w:ascii="Calibri" w:eastAsia="SimSun" w:hAnsi="Calibri"/>
                <w:i/>
                <w:sz w:val="20"/>
                <w:szCs w:val="20"/>
                <w:lang w:val="en-GB" w:eastAsia="ja-JP"/>
              </w:rPr>
              <w:t>Total $</w:t>
            </w:r>
            <w:r>
              <w:rPr>
                <w:rFonts w:ascii="Calibri" w:eastAsia="SimSun" w:hAnsi="Calibri"/>
                <w:i/>
                <w:sz w:val="20"/>
                <w:szCs w:val="20"/>
                <w:lang w:val="en-GB" w:eastAsia="ja-JP"/>
              </w:rPr>
              <w:t>112,005.24</w:t>
            </w:r>
          </w:p>
          <w:p w14:paraId="764E2032" w14:textId="77777777" w:rsidR="00CB71D8" w:rsidRPr="00485F0E" w:rsidRDefault="00CB71D8">
            <w:pPr>
              <w:spacing w:after="60" w:line="240" w:lineRule="auto"/>
              <w:jc w:val="both"/>
              <w:rPr>
                <w:rFonts w:ascii="Calibri" w:eastAsia="SimSun" w:hAnsi="Calibri" w:cs="Times New Roman"/>
                <w:i/>
                <w:sz w:val="20"/>
                <w:szCs w:val="20"/>
                <w:lang w:val="en-GB" w:eastAsia="ja-JP"/>
              </w:rPr>
            </w:pPr>
            <w:r w:rsidRPr="00DC6F48">
              <w:rPr>
                <w:rFonts w:ascii="Calibri" w:eastAsia="SimSun" w:hAnsi="Calibri"/>
                <w:i/>
                <w:sz w:val="20"/>
                <w:szCs w:val="20"/>
                <w:lang w:val="en-GB" w:eastAsia="ja-JP"/>
              </w:rPr>
              <w:t xml:space="preserve">Rate: </w:t>
            </w:r>
            <w:r w:rsidRPr="000101CA">
              <w:rPr>
                <w:rFonts w:ascii="Calibri" w:eastAsia="SimSun" w:hAnsi="Calibri"/>
                <w:i/>
                <w:sz w:val="20"/>
                <w:szCs w:val="20"/>
                <w:lang w:val="en-GB" w:eastAsia="ja-JP"/>
              </w:rPr>
              <w:t>$1</w:t>
            </w:r>
            <w:r>
              <w:rPr>
                <w:rFonts w:ascii="Calibri" w:eastAsia="SimSun" w:hAnsi="Calibri"/>
                <w:i/>
                <w:sz w:val="20"/>
                <w:szCs w:val="20"/>
                <w:lang w:val="en-GB" w:eastAsia="ja-JP"/>
              </w:rPr>
              <w:t>9,035</w:t>
            </w:r>
            <w:r w:rsidRPr="000101CA">
              <w:rPr>
                <w:rFonts w:ascii="Calibri" w:eastAsia="SimSun" w:hAnsi="Calibri"/>
                <w:i/>
                <w:sz w:val="20"/>
                <w:szCs w:val="20"/>
                <w:lang w:val="en-GB" w:eastAsia="ja-JP"/>
              </w:rPr>
              <w:t>/year ($1,58</w:t>
            </w:r>
            <w:r>
              <w:rPr>
                <w:rFonts w:ascii="Calibri" w:eastAsia="SimSun" w:hAnsi="Calibri"/>
                <w:i/>
                <w:sz w:val="20"/>
                <w:szCs w:val="20"/>
                <w:lang w:val="en-GB" w:eastAsia="ja-JP"/>
              </w:rPr>
              <w:t>6.25</w:t>
            </w:r>
            <w:r w:rsidRPr="000101CA">
              <w:rPr>
                <w:rFonts w:ascii="Calibri" w:eastAsia="SimSun" w:hAnsi="Calibri"/>
                <w:i/>
                <w:sz w:val="20"/>
                <w:szCs w:val="20"/>
                <w:lang w:val="en-GB" w:eastAsia="ja-JP"/>
              </w:rPr>
              <w:t xml:space="preserve">/mo) pro forma cost for UNDP NPSA 6 contract </w:t>
            </w:r>
            <w:r w:rsidRPr="00DC6F48">
              <w:rPr>
                <w:rFonts w:ascii="Calibri" w:eastAsia="SimSun" w:hAnsi="Calibri"/>
                <w:i/>
                <w:sz w:val="20"/>
                <w:szCs w:val="20"/>
                <w:lang w:val="en-GB" w:eastAsia="ja-JP"/>
              </w:rPr>
              <w:t>+ 5% annual inflation + 3% annual performance bonus</w:t>
            </w:r>
          </w:p>
        </w:tc>
        <w:tc>
          <w:tcPr>
            <w:tcW w:w="1440" w:type="dxa"/>
            <w:gridSpan w:val="2"/>
            <w:tcBorders>
              <w:top w:val="single" w:sz="4" w:space="0" w:color="auto"/>
              <w:left w:val="single" w:sz="4" w:space="0" w:color="auto"/>
              <w:bottom w:val="single" w:sz="4" w:space="0" w:color="auto"/>
              <w:right w:val="single" w:sz="4" w:space="0" w:color="auto"/>
            </w:tcBorders>
          </w:tcPr>
          <w:p w14:paraId="2E361AFF" w14:textId="77777777" w:rsidR="00CB71D8" w:rsidRPr="00485F0E"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i/>
                <w:sz w:val="20"/>
                <w:szCs w:val="20"/>
                <w:lang w:val="en-GB" w:eastAsia="ja-JP"/>
              </w:rPr>
              <w:t>5 years (12 months/year)</w:t>
            </w:r>
          </w:p>
        </w:tc>
        <w:tc>
          <w:tcPr>
            <w:tcW w:w="10619" w:type="dxa"/>
            <w:gridSpan w:val="2"/>
            <w:tcBorders>
              <w:top w:val="single" w:sz="4" w:space="0" w:color="auto"/>
              <w:left w:val="single" w:sz="4" w:space="0" w:color="auto"/>
              <w:bottom w:val="single" w:sz="4" w:space="0" w:color="auto"/>
              <w:right w:val="single" w:sz="4" w:space="0" w:color="auto"/>
            </w:tcBorders>
          </w:tcPr>
          <w:p w14:paraId="6CB673CA" w14:textId="77777777" w:rsidR="00CB71D8" w:rsidRPr="00485F0E" w:rsidRDefault="00CB71D8">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2E84ED57" w14:textId="77777777" w:rsidR="00CB71D8" w:rsidRPr="00485F0E" w:rsidRDefault="00CB71D8">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Under the guidance and supervision of the Project Manager, the Project Assistant will carry out the following tasks:</w:t>
            </w:r>
          </w:p>
          <w:p w14:paraId="3C91FE3E"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Monitor project budgets, expenditures, and disbursements to ensure compliance with the approved work plan and financial procedures.</w:t>
            </w:r>
          </w:p>
          <w:p w14:paraId="47D36FFB"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Maintain accurate records of project funds, expenditures, and financial documentation, ensuring availability for audits, management decisions, and reporting.</w:t>
            </w:r>
          </w:p>
          <w:p w14:paraId="157BD9C3"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Prepare and process payment requests for operational costs, salaries, insurance, and other expenditures, validating FACE forms and liaising with UNDP Country Office (CO) financial staff as needed.</w:t>
            </w:r>
          </w:p>
          <w:p w14:paraId="4B5DBEB1"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Support procurement and recruitment processes in line with UNDP procedures.</w:t>
            </w:r>
          </w:p>
          <w:p w14:paraId="6669769F"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Advise project counterparts on applicable financial procedures and support their effective implementation.</w:t>
            </w:r>
          </w:p>
          <w:p w14:paraId="76F8A84C"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Assist in the preparation of project work plans, budgets, and operational and financial reports, including the consolidation of inputs from implementing partners.</w:t>
            </w:r>
          </w:p>
          <w:p w14:paraId="3C5D5316"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Coordinate and support annual financial audits, including provision of required documentation and responses.</w:t>
            </w:r>
          </w:p>
          <w:p w14:paraId="634946FC"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Maintain up-to-date data on co-financing commitments and contributions.</w:t>
            </w:r>
          </w:p>
          <w:p w14:paraId="0D352324"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Support the preparation and finalization of project progress reports, including financial sections and M&amp;E data, in coordination with the Project Manager and UNDP M&amp;E Officer.</w:t>
            </w:r>
          </w:p>
          <w:p w14:paraId="4A91DDA4"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Ensure that all project documentation (progress reports, technical reports, meeting minutes, audit reports, etc.) is properly organized and maintained in both hard and electronic formats.</w:t>
            </w:r>
          </w:p>
          <w:p w14:paraId="58F0B3F1"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lastRenderedPageBreak/>
              <w:t>Maintain a comprehensive project filing system and inventory records of project equipment.</w:t>
            </w:r>
          </w:p>
          <w:p w14:paraId="25341CD0"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Provide general administrative and logistical support for project activities, including meeting and workshop organization, travel arrangements, and field visits.</w:t>
            </w:r>
          </w:p>
          <w:p w14:paraId="5B421F7E"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Draft and manage correspondence, screen communications, distribute incoming messages, and compile background information as needed.</w:t>
            </w:r>
          </w:p>
          <w:p w14:paraId="12BF0D00"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Schedule and coordinate internal and external meetings, prepare agendas, and take meeting minutes.</w:t>
            </w:r>
          </w:p>
          <w:p w14:paraId="466285E0"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Assist the Project Manager in daily operations and oversight of project activities.</w:t>
            </w:r>
          </w:p>
          <w:p w14:paraId="4CB6CA26" w14:textId="77777777" w:rsidR="00CB71D8" w:rsidRPr="009E0D9D" w:rsidRDefault="00CB71D8">
            <w:pPr>
              <w:numPr>
                <w:ilvl w:val="0"/>
                <w:numId w:val="14"/>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Perform any other administrative or financial duties as assigned to support the effective implementation of the project.</w:t>
            </w:r>
          </w:p>
        </w:tc>
      </w:tr>
      <w:tr w:rsidR="00CB71D8" w:rsidRPr="00485F0E" w14:paraId="0E0F21EE" w14:textId="77777777" w:rsidTr="00CB71D8">
        <w:trPr>
          <w:trHeight w:val="2609"/>
        </w:trPr>
        <w:tc>
          <w:tcPr>
            <w:tcW w:w="1963" w:type="dxa"/>
            <w:gridSpan w:val="2"/>
            <w:tcBorders>
              <w:top w:val="single" w:sz="4" w:space="0" w:color="auto"/>
              <w:left w:val="single" w:sz="4" w:space="0" w:color="auto"/>
              <w:bottom w:val="single" w:sz="4" w:space="0" w:color="auto"/>
              <w:right w:val="single" w:sz="4" w:space="0" w:color="auto"/>
            </w:tcBorders>
          </w:tcPr>
          <w:p w14:paraId="1974DEB9" w14:textId="77777777" w:rsidR="00CB71D8" w:rsidRPr="00485F0E" w:rsidRDefault="00CB71D8">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lastRenderedPageBreak/>
              <w:t xml:space="preserve">Project </w:t>
            </w:r>
            <w:r>
              <w:rPr>
                <w:rFonts w:ascii="Calibri" w:eastAsia="SimSun" w:hAnsi="Calibri" w:cs="Times New Roman"/>
                <w:i/>
                <w:sz w:val="20"/>
                <w:szCs w:val="20"/>
              </w:rPr>
              <w:t>Procurement Specialist</w:t>
            </w:r>
          </w:p>
          <w:p w14:paraId="33912664" w14:textId="77777777" w:rsidR="00CB71D8" w:rsidRDefault="00CB71D8">
            <w:pPr>
              <w:spacing w:after="60" w:line="240" w:lineRule="auto"/>
              <w:jc w:val="both"/>
              <w:rPr>
                <w:rFonts w:ascii="Calibri" w:eastAsia="SimSun" w:hAnsi="Calibri" w:cs="Times New Roman"/>
                <w:i/>
                <w:sz w:val="20"/>
                <w:szCs w:val="20"/>
                <w:lang w:val="en-GB" w:eastAsia="ja-JP"/>
              </w:rPr>
            </w:pPr>
          </w:p>
          <w:p w14:paraId="627A933B" w14:textId="77777777" w:rsidR="00CB71D8" w:rsidRPr="00DC6F48" w:rsidRDefault="00CB71D8">
            <w:pPr>
              <w:jc w:val="both"/>
              <w:rPr>
                <w:rFonts w:ascii="Calibri" w:eastAsia="SimSun" w:hAnsi="Calibri"/>
                <w:i/>
                <w:sz w:val="20"/>
                <w:szCs w:val="20"/>
                <w:lang w:val="en-GB" w:eastAsia="ja-JP"/>
              </w:rPr>
            </w:pPr>
            <w:r w:rsidRPr="00DC6F48">
              <w:rPr>
                <w:rFonts w:ascii="Calibri" w:eastAsia="SimSun" w:hAnsi="Calibri"/>
                <w:i/>
                <w:sz w:val="20"/>
                <w:szCs w:val="20"/>
                <w:lang w:val="en-GB" w:eastAsia="ja-JP"/>
              </w:rPr>
              <w:t>Total $</w:t>
            </w:r>
            <w:r>
              <w:rPr>
                <w:rFonts w:ascii="Calibri" w:eastAsia="SimSun" w:hAnsi="Calibri"/>
                <w:i/>
                <w:sz w:val="20"/>
                <w:szCs w:val="20"/>
                <w:lang w:val="en-GB" w:eastAsia="ja-JP"/>
              </w:rPr>
              <w:t>124,014.84</w:t>
            </w:r>
          </w:p>
          <w:p w14:paraId="136F3486" w14:textId="77777777" w:rsidR="00CB71D8" w:rsidRPr="00485F0E" w:rsidRDefault="00CB71D8">
            <w:pPr>
              <w:spacing w:after="60" w:line="240" w:lineRule="auto"/>
              <w:jc w:val="both"/>
              <w:rPr>
                <w:rFonts w:ascii="Calibri" w:eastAsia="SimSun" w:hAnsi="Calibri" w:cs="Times New Roman"/>
                <w:i/>
                <w:sz w:val="20"/>
                <w:szCs w:val="20"/>
                <w:lang w:val="en-GB" w:eastAsia="ja-JP"/>
              </w:rPr>
            </w:pPr>
            <w:r w:rsidRPr="00DC6F48">
              <w:rPr>
                <w:rFonts w:ascii="Calibri" w:eastAsia="SimSun" w:hAnsi="Calibri"/>
                <w:i/>
                <w:sz w:val="20"/>
                <w:szCs w:val="20"/>
                <w:lang w:val="en-GB" w:eastAsia="ja-JP"/>
              </w:rPr>
              <w:t xml:space="preserve">Rate: </w:t>
            </w:r>
            <w:r w:rsidRPr="009F2648">
              <w:rPr>
                <w:rFonts w:ascii="Calibri" w:eastAsia="SimSun" w:hAnsi="Calibri"/>
                <w:i/>
                <w:sz w:val="20"/>
                <w:szCs w:val="20"/>
                <w:lang w:val="en-GB" w:eastAsia="ja-JP"/>
              </w:rPr>
              <w:t>$</w:t>
            </w:r>
            <w:r>
              <w:rPr>
                <w:rFonts w:ascii="Calibri" w:eastAsia="SimSun" w:hAnsi="Calibri"/>
                <w:i/>
                <w:sz w:val="20"/>
                <w:szCs w:val="20"/>
                <w:lang w:val="en-GB" w:eastAsia="ja-JP"/>
              </w:rPr>
              <w:t>21,076</w:t>
            </w:r>
            <w:r w:rsidRPr="009F2648">
              <w:rPr>
                <w:rFonts w:ascii="Calibri" w:eastAsia="SimSun" w:hAnsi="Calibri"/>
                <w:i/>
                <w:sz w:val="20"/>
                <w:szCs w:val="20"/>
                <w:lang w:val="en-GB" w:eastAsia="ja-JP"/>
              </w:rPr>
              <w:t>/year ($</w:t>
            </w:r>
            <w:r>
              <w:rPr>
                <w:rFonts w:ascii="Calibri" w:eastAsia="SimSun" w:hAnsi="Calibri"/>
                <w:i/>
                <w:sz w:val="20"/>
                <w:szCs w:val="20"/>
                <w:lang w:val="en-GB" w:eastAsia="ja-JP"/>
              </w:rPr>
              <w:t>1,756.33</w:t>
            </w:r>
            <w:r w:rsidRPr="009F2648">
              <w:rPr>
                <w:rFonts w:ascii="Calibri" w:eastAsia="SimSun" w:hAnsi="Calibri"/>
                <w:i/>
                <w:sz w:val="20"/>
                <w:szCs w:val="20"/>
                <w:lang w:val="en-GB" w:eastAsia="ja-JP"/>
              </w:rPr>
              <w:t xml:space="preserve">/mo) proforma cost for UNDP NPSA </w:t>
            </w:r>
            <w:r>
              <w:rPr>
                <w:rFonts w:ascii="Calibri" w:eastAsia="SimSun" w:hAnsi="Calibri"/>
                <w:i/>
                <w:sz w:val="20"/>
                <w:szCs w:val="20"/>
                <w:lang w:val="en-GB" w:eastAsia="ja-JP"/>
              </w:rPr>
              <w:t>7</w:t>
            </w:r>
            <w:r w:rsidRPr="009F2648">
              <w:rPr>
                <w:rFonts w:ascii="Calibri" w:eastAsia="SimSun" w:hAnsi="Calibri"/>
                <w:i/>
                <w:sz w:val="20"/>
                <w:szCs w:val="20"/>
                <w:lang w:val="en-GB" w:eastAsia="ja-JP"/>
              </w:rPr>
              <w:t xml:space="preserve"> contract</w:t>
            </w:r>
            <w:r>
              <w:rPr>
                <w:rFonts w:ascii="Calibri" w:eastAsia="SimSun" w:hAnsi="Calibri"/>
                <w:i/>
                <w:sz w:val="20"/>
                <w:szCs w:val="20"/>
                <w:lang w:val="en-GB" w:eastAsia="ja-JP"/>
              </w:rPr>
              <w:t xml:space="preserve"> </w:t>
            </w:r>
            <w:r w:rsidRPr="00DC6F48">
              <w:rPr>
                <w:rFonts w:ascii="Calibri" w:eastAsia="SimSun" w:hAnsi="Calibri"/>
                <w:i/>
                <w:sz w:val="20"/>
                <w:szCs w:val="20"/>
                <w:lang w:val="en-GB" w:eastAsia="ja-JP"/>
              </w:rPr>
              <w:t>+ 5% annual inflation + 3% annual performance bonus</w:t>
            </w:r>
          </w:p>
        </w:tc>
        <w:tc>
          <w:tcPr>
            <w:tcW w:w="1440" w:type="dxa"/>
            <w:gridSpan w:val="2"/>
            <w:tcBorders>
              <w:top w:val="single" w:sz="4" w:space="0" w:color="auto"/>
              <w:left w:val="single" w:sz="4" w:space="0" w:color="auto"/>
              <w:bottom w:val="single" w:sz="4" w:space="0" w:color="auto"/>
              <w:right w:val="single" w:sz="4" w:space="0" w:color="auto"/>
            </w:tcBorders>
          </w:tcPr>
          <w:p w14:paraId="2C3EB659" w14:textId="77777777" w:rsidR="00CB71D8" w:rsidRPr="00485F0E"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i/>
                <w:sz w:val="20"/>
                <w:szCs w:val="20"/>
                <w:lang w:val="en-GB" w:eastAsia="ja-JP"/>
              </w:rPr>
              <w:t>5 years (12 months/year)</w:t>
            </w:r>
          </w:p>
        </w:tc>
        <w:tc>
          <w:tcPr>
            <w:tcW w:w="10619" w:type="dxa"/>
            <w:gridSpan w:val="2"/>
            <w:tcBorders>
              <w:top w:val="single" w:sz="4" w:space="0" w:color="auto"/>
              <w:left w:val="single" w:sz="4" w:space="0" w:color="auto"/>
              <w:bottom w:val="single" w:sz="4" w:space="0" w:color="auto"/>
              <w:right w:val="single" w:sz="4" w:space="0" w:color="auto"/>
            </w:tcBorders>
          </w:tcPr>
          <w:p w14:paraId="7CE63A9D" w14:textId="77777777" w:rsidR="00CB71D8" w:rsidRPr="00485F0E" w:rsidRDefault="00CB71D8">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27638169" w14:textId="77777777" w:rsidR="00CB71D8" w:rsidRPr="009E0D9D" w:rsidRDefault="00CB71D8">
            <w:pPr>
              <w:numPr>
                <w:ilvl w:val="0"/>
                <w:numId w:val="15"/>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Management and implementation of operational strategies.</w:t>
            </w:r>
          </w:p>
          <w:p w14:paraId="2F687409" w14:textId="77777777" w:rsidR="00CB71D8" w:rsidRPr="009E0D9D" w:rsidRDefault="00CB71D8">
            <w:pPr>
              <w:numPr>
                <w:ilvl w:val="0"/>
                <w:numId w:val="15"/>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Efficient and strategic management of procurement processes.</w:t>
            </w:r>
          </w:p>
          <w:p w14:paraId="55383D68" w14:textId="77777777" w:rsidR="00CB71D8" w:rsidRDefault="00CB71D8">
            <w:pPr>
              <w:numPr>
                <w:ilvl w:val="0"/>
                <w:numId w:val="15"/>
              </w:numPr>
              <w:spacing w:after="0" w:line="256" w:lineRule="auto"/>
              <w:jc w:val="both"/>
              <w:rPr>
                <w:rFonts w:ascii="Calibri" w:eastAsia="SimSun" w:hAnsi="Calibri" w:cs="Times New Roman"/>
                <w:i/>
                <w:sz w:val="20"/>
                <w:szCs w:val="20"/>
              </w:rPr>
            </w:pPr>
            <w:r w:rsidRPr="009E0D9D">
              <w:rPr>
                <w:rFonts w:ascii="Calibri" w:eastAsia="SimSun" w:hAnsi="Calibri" w:cs="Times New Roman"/>
                <w:i/>
                <w:sz w:val="20"/>
                <w:szCs w:val="20"/>
              </w:rPr>
              <w:t>Management, and implementation of sourcing strategy, e-procurement tools, and risk mitigation.</w:t>
            </w:r>
          </w:p>
          <w:p w14:paraId="6998AB33" w14:textId="77777777" w:rsidR="00CB71D8" w:rsidRDefault="00CB71D8">
            <w:pPr>
              <w:spacing w:after="0" w:line="256" w:lineRule="auto"/>
              <w:jc w:val="both"/>
              <w:rPr>
                <w:rFonts w:ascii="Calibri" w:eastAsia="SimSun" w:hAnsi="Calibri" w:cs="Times New Roman"/>
                <w:i/>
                <w:sz w:val="20"/>
                <w:szCs w:val="20"/>
              </w:rPr>
            </w:pPr>
          </w:p>
          <w:p w14:paraId="20ECBD5D" w14:textId="77777777" w:rsidR="00CB71D8" w:rsidRPr="009E0D9D" w:rsidRDefault="00CB71D8">
            <w:pPr>
              <w:spacing w:after="0" w:line="240" w:lineRule="auto"/>
              <w:rPr>
                <w:rFonts w:ascii="Calibri" w:hAnsi="Calibri" w:cs="Calibri"/>
                <w:b/>
                <w:bCs/>
                <w:sz w:val="20"/>
                <w:szCs w:val="20"/>
                <w:lang w:val="en-PH"/>
              </w:rPr>
            </w:pPr>
            <w:r w:rsidRPr="009E0D9D">
              <w:rPr>
                <w:rFonts w:ascii="Calibri" w:hAnsi="Calibri" w:cs="Calibri"/>
                <w:b/>
                <w:bCs/>
                <w:sz w:val="20"/>
                <w:szCs w:val="20"/>
                <w:lang w:val="en-PH"/>
              </w:rPr>
              <w:t>Procurement and Contracting</w:t>
            </w:r>
          </w:p>
          <w:p w14:paraId="35295999" w14:textId="77777777" w:rsidR="00CB71D8" w:rsidRPr="009E0D9D" w:rsidRDefault="00CB71D8">
            <w:pPr>
              <w:pStyle w:val="ListParagraph"/>
              <w:numPr>
                <w:ilvl w:val="0"/>
                <w:numId w:val="83"/>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Lead all procurement and contracting processes under the project, including the development of TORs, advertising, tendering, bid evaluation, and contracting, in full compliance with UNDP and national regulations.</w:t>
            </w:r>
          </w:p>
          <w:p w14:paraId="0E5F20FF" w14:textId="77777777" w:rsidR="00CB71D8" w:rsidRPr="009E0D9D" w:rsidRDefault="00CB71D8">
            <w:pPr>
              <w:pStyle w:val="ListParagraph"/>
              <w:numPr>
                <w:ilvl w:val="0"/>
                <w:numId w:val="83"/>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Organize and facilitate procurement-related meetings, bid openings, and selection panels; document proceedings and support evaluation processes.</w:t>
            </w:r>
          </w:p>
          <w:p w14:paraId="72818504" w14:textId="77777777" w:rsidR="00CB71D8" w:rsidRPr="009E0D9D" w:rsidRDefault="00CB71D8">
            <w:pPr>
              <w:pStyle w:val="ListParagraph"/>
              <w:numPr>
                <w:ilvl w:val="0"/>
                <w:numId w:val="83"/>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Ensure all procurement documentation is complete, aligned with Annual Work Plans (AWPs), and compliant with NIM, UNDP, and national procedures.</w:t>
            </w:r>
          </w:p>
          <w:p w14:paraId="6DD8D500" w14:textId="77777777" w:rsidR="00CB71D8" w:rsidRPr="009E0D9D" w:rsidRDefault="00CB71D8">
            <w:pPr>
              <w:pStyle w:val="ListParagraph"/>
              <w:numPr>
                <w:ilvl w:val="0"/>
                <w:numId w:val="83"/>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Develop and monitor the project procurement plan, ensuring timely and efficient procurement aligned with project needs.</w:t>
            </w:r>
          </w:p>
          <w:p w14:paraId="3270463B" w14:textId="77777777" w:rsidR="00CB71D8" w:rsidRPr="009E0D9D" w:rsidRDefault="00CB71D8">
            <w:pPr>
              <w:pStyle w:val="ListParagraph"/>
              <w:numPr>
                <w:ilvl w:val="0"/>
                <w:numId w:val="83"/>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Advise the Project Manager on appropriate procurement methods, considering operational context, urgency, and scale.</w:t>
            </w:r>
          </w:p>
          <w:p w14:paraId="18430833" w14:textId="77777777" w:rsidR="00CB71D8" w:rsidRPr="009E0D9D" w:rsidRDefault="00CB71D8">
            <w:pPr>
              <w:pStyle w:val="ListParagraph"/>
              <w:numPr>
                <w:ilvl w:val="0"/>
                <w:numId w:val="83"/>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Implement strategic sourcing, contract management, supplier performance evaluation, and local procurement optimization.</w:t>
            </w:r>
          </w:p>
          <w:p w14:paraId="5E9E39EF" w14:textId="77777777" w:rsidR="00CB71D8" w:rsidRPr="009E0D9D" w:rsidRDefault="00CB71D8">
            <w:pPr>
              <w:pStyle w:val="ListParagraph"/>
              <w:numPr>
                <w:ilvl w:val="0"/>
                <w:numId w:val="83"/>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Maintain a procurement tracking system to monitor timelines, flag delays, and ensure corrective actions.</w:t>
            </w:r>
          </w:p>
          <w:p w14:paraId="77216282" w14:textId="77777777" w:rsidR="00CB71D8" w:rsidRPr="009E0D9D" w:rsidRDefault="00CB71D8">
            <w:pPr>
              <w:pStyle w:val="ListParagraph"/>
              <w:numPr>
                <w:ilvl w:val="0"/>
                <w:numId w:val="83"/>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Coordinate with the UNDP Country Office (CO) procurement unit to improve workflows, SOPs, and harmonize procedures where needed.</w:t>
            </w:r>
          </w:p>
          <w:p w14:paraId="56CD0984" w14:textId="77777777" w:rsidR="00CB71D8" w:rsidRPr="000E7198" w:rsidRDefault="00CB71D8">
            <w:pPr>
              <w:pStyle w:val="ListParagraph"/>
              <w:numPr>
                <w:ilvl w:val="0"/>
                <w:numId w:val="83"/>
              </w:numPr>
              <w:ind w:left="365"/>
              <w:contextualSpacing/>
              <w:jc w:val="both"/>
              <w:rPr>
                <w:rFonts w:ascii="Calibri" w:hAnsi="Calibri" w:cs="Calibri"/>
                <w:sz w:val="22"/>
                <w:szCs w:val="22"/>
                <w:lang w:val="en-PH"/>
              </w:rPr>
            </w:pPr>
            <w:r w:rsidRPr="009E0D9D">
              <w:rPr>
                <w:rFonts w:ascii="Calibri" w:hAnsi="Calibri" w:cs="Calibri"/>
                <w:i/>
                <w:iCs/>
                <w:sz w:val="20"/>
                <w:szCs w:val="20"/>
                <w:lang w:val="en-PH"/>
              </w:rPr>
              <w:t>Ensure timely issuance and management of Purchase Orders (POs), including resolution of PO-related issues and coordination with CO staff on</w:t>
            </w:r>
            <w:r w:rsidRPr="000E7198">
              <w:rPr>
                <w:rFonts w:ascii="Calibri" w:hAnsi="Calibri" w:cs="Calibri"/>
                <w:sz w:val="22"/>
                <w:szCs w:val="22"/>
                <w:lang w:val="en-PH"/>
              </w:rPr>
              <w:t xml:space="preserve"> contract follow-up.</w:t>
            </w:r>
          </w:p>
          <w:p w14:paraId="12F2E333" w14:textId="77777777" w:rsidR="00CB71D8" w:rsidRPr="000E7198" w:rsidRDefault="00CB71D8">
            <w:pPr>
              <w:spacing w:after="0" w:line="240" w:lineRule="auto"/>
              <w:rPr>
                <w:rFonts w:ascii="Calibri" w:hAnsi="Calibri" w:cs="Calibri"/>
                <w:b/>
                <w:bCs/>
                <w:lang w:val="en-PH"/>
              </w:rPr>
            </w:pPr>
          </w:p>
          <w:p w14:paraId="0B02D1A1" w14:textId="77777777" w:rsidR="00CB71D8" w:rsidRPr="009E0D9D" w:rsidRDefault="00CB71D8">
            <w:pPr>
              <w:spacing w:after="0" w:line="240" w:lineRule="auto"/>
              <w:rPr>
                <w:rFonts w:ascii="Calibri" w:hAnsi="Calibri" w:cs="Calibri"/>
                <w:b/>
                <w:bCs/>
                <w:sz w:val="20"/>
                <w:szCs w:val="20"/>
                <w:lang w:val="en-PH"/>
              </w:rPr>
            </w:pPr>
            <w:r w:rsidRPr="009E0D9D">
              <w:rPr>
                <w:rFonts w:ascii="Calibri" w:hAnsi="Calibri" w:cs="Calibri"/>
                <w:b/>
                <w:bCs/>
                <w:sz w:val="20"/>
                <w:szCs w:val="20"/>
                <w:lang w:val="en-PH"/>
              </w:rPr>
              <w:t>Financial Management and Oversight</w:t>
            </w:r>
          </w:p>
          <w:p w14:paraId="0630C683" w14:textId="77777777" w:rsidR="00CB71D8" w:rsidRPr="009E0D9D" w:rsidRDefault="00CB71D8">
            <w:pPr>
              <w:pStyle w:val="ListParagraph"/>
              <w:numPr>
                <w:ilvl w:val="0"/>
                <w:numId w:val="82"/>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Monitor project budgets and expenditures, and ensure that financial transactions are compliant with the Project Document, UNDP, and national financial rules.</w:t>
            </w:r>
          </w:p>
          <w:p w14:paraId="183C4BD6" w14:textId="77777777" w:rsidR="00CB71D8" w:rsidRPr="009E0D9D" w:rsidRDefault="00CB71D8">
            <w:pPr>
              <w:pStyle w:val="ListParagraph"/>
              <w:numPr>
                <w:ilvl w:val="0"/>
                <w:numId w:val="82"/>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Validate and certify FACE forms prior to submission to UNDP and assist in processing payment requests.</w:t>
            </w:r>
          </w:p>
          <w:p w14:paraId="5C3605B7" w14:textId="77777777" w:rsidR="00CB71D8" w:rsidRPr="009E0D9D" w:rsidRDefault="00CB71D8">
            <w:pPr>
              <w:pStyle w:val="ListParagraph"/>
              <w:numPr>
                <w:ilvl w:val="0"/>
                <w:numId w:val="82"/>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Maintain comprehensive financial documentation to support project audits, reporting, and decision-making.</w:t>
            </w:r>
          </w:p>
          <w:p w14:paraId="1F86276E" w14:textId="77777777" w:rsidR="00CB71D8" w:rsidRPr="009E0D9D" w:rsidRDefault="00CB71D8">
            <w:pPr>
              <w:pStyle w:val="ListParagraph"/>
              <w:numPr>
                <w:ilvl w:val="0"/>
                <w:numId w:val="82"/>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Consolidate financial progress reports from implementing partners and follow up on any discrepancies or delays.</w:t>
            </w:r>
          </w:p>
          <w:p w14:paraId="78A37AA7" w14:textId="77777777" w:rsidR="00CB71D8" w:rsidRPr="009E0D9D" w:rsidRDefault="00CB71D8">
            <w:pPr>
              <w:pStyle w:val="ListParagraph"/>
              <w:numPr>
                <w:ilvl w:val="0"/>
                <w:numId w:val="82"/>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lastRenderedPageBreak/>
              <w:t>Liaise with responsible parties and UNDP CO on financial disbursements, reporting, and related issues.</w:t>
            </w:r>
          </w:p>
          <w:p w14:paraId="32A554C0" w14:textId="77777777" w:rsidR="00CB71D8" w:rsidRPr="009E0D9D" w:rsidRDefault="00CB71D8">
            <w:pPr>
              <w:pStyle w:val="ListParagraph"/>
              <w:numPr>
                <w:ilvl w:val="0"/>
                <w:numId w:val="82"/>
              </w:numPr>
              <w:ind w:left="365"/>
              <w:contextualSpacing/>
              <w:jc w:val="both"/>
              <w:rPr>
                <w:rFonts w:ascii="Calibri" w:hAnsi="Calibri" w:cs="Calibri"/>
                <w:sz w:val="20"/>
                <w:szCs w:val="20"/>
                <w:lang w:val="en-PH"/>
              </w:rPr>
            </w:pPr>
            <w:r w:rsidRPr="009E0D9D">
              <w:rPr>
                <w:rFonts w:ascii="Calibri" w:hAnsi="Calibri" w:cs="Calibri"/>
                <w:i/>
                <w:iCs/>
                <w:sz w:val="20"/>
                <w:szCs w:val="20"/>
                <w:lang w:val="en-PH"/>
              </w:rPr>
              <w:t>Provide timely</w:t>
            </w:r>
            <w:r w:rsidRPr="009E0D9D">
              <w:rPr>
                <w:rFonts w:ascii="Calibri" w:hAnsi="Calibri" w:cs="Calibri"/>
                <w:sz w:val="20"/>
                <w:szCs w:val="20"/>
                <w:lang w:val="en-PH"/>
              </w:rPr>
              <w:t xml:space="preserve"> financial inputs for the preparation of project work plans, budgets, and progress reports.</w:t>
            </w:r>
          </w:p>
          <w:p w14:paraId="0BB11BCD" w14:textId="77777777" w:rsidR="00CB71D8" w:rsidRPr="009E0D9D" w:rsidRDefault="00CB71D8">
            <w:pPr>
              <w:spacing w:after="0" w:line="240" w:lineRule="auto"/>
              <w:rPr>
                <w:rFonts w:ascii="Calibri" w:hAnsi="Calibri" w:cs="Calibri"/>
                <w:b/>
                <w:bCs/>
                <w:sz w:val="20"/>
                <w:szCs w:val="20"/>
                <w:lang w:val="en-PH"/>
              </w:rPr>
            </w:pPr>
          </w:p>
          <w:p w14:paraId="248436FB" w14:textId="77777777" w:rsidR="00CB71D8" w:rsidRPr="009E0D9D" w:rsidRDefault="00CB71D8">
            <w:pPr>
              <w:spacing w:after="0" w:line="240" w:lineRule="auto"/>
              <w:rPr>
                <w:rFonts w:ascii="Calibri" w:hAnsi="Calibri" w:cs="Calibri"/>
                <w:b/>
                <w:bCs/>
                <w:sz w:val="20"/>
                <w:szCs w:val="20"/>
                <w:lang w:val="en-PH"/>
              </w:rPr>
            </w:pPr>
            <w:r w:rsidRPr="009E0D9D">
              <w:rPr>
                <w:rFonts w:ascii="Calibri" w:hAnsi="Calibri" w:cs="Calibri"/>
                <w:b/>
                <w:bCs/>
                <w:sz w:val="20"/>
                <w:szCs w:val="20"/>
                <w:lang w:val="en-PH"/>
              </w:rPr>
              <w:t>Administrative and Project Support</w:t>
            </w:r>
          </w:p>
          <w:p w14:paraId="7F3DF4CD" w14:textId="77777777" w:rsidR="00CB71D8" w:rsidRPr="009E0D9D" w:rsidRDefault="00CB71D8">
            <w:pPr>
              <w:pStyle w:val="ListParagraph"/>
              <w:numPr>
                <w:ilvl w:val="0"/>
                <w:numId w:val="81"/>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Advise project counterparts on procurement and financial procedures to ensure proper implementation.</w:t>
            </w:r>
          </w:p>
          <w:p w14:paraId="06E55077" w14:textId="77777777" w:rsidR="00CB71D8" w:rsidRPr="009E0D9D" w:rsidRDefault="00CB71D8">
            <w:pPr>
              <w:pStyle w:val="ListParagraph"/>
              <w:numPr>
                <w:ilvl w:val="0"/>
                <w:numId w:val="81"/>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Maintain an organized project filing system, including records of procurement, contracts, financial reports, and inventory of project equipment.</w:t>
            </w:r>
          </w:p>
          <w:p w14:paraId="264C9F9A" w14:textId="77777777" w:rsidR="00CB71D8" w:rsidRPr="009E0D9D" w:rsidRDefault="00CB71D8">
            <w:pPr>
              <w:pStyle w:val="ListParagraph"/>
              <w:numPr>
                <w:ilvl w:val="0"/>
                <w:numId w:val="81"/>
              </w:numPr>
              <w:ind w:left="365"/>
              <w:contextualSpacing/>
              <w:jc w:val="both"/>
              <w:rPr>
                <w:rFonts w:ascii="Calibri" w:hAnsi="Calibri" w:cs="Calibri"/>
                <w:i/>
                <w:iCs/>
                <w:sz w:val="20"/>
                <w:szCs w:val="20"/>
                <w:lang w:val="en-PH"/>
              </w:rPr>
            </w:pPr>
            <w:r w:rsidRPr="009E0D9D">
              <w:rPr>
                <w:rFonts w:ascii="Calibri" w:hAnsi="Calibri" w:cs="Calibri"/>
                <w:i/>
                <w:iCs/>
                <w:sz w:val="20"/>
                <w:szCs w:val="20"/>
                <w:lang w:val="en-PH"/>
              </w:rPr>
              <w:t>Support general project administration, including coordination with recruitment processes and logistics for meetings, field visits, and events.</w:t>
            </w:r>
          </w:p>
          <w:p w14:paraId="64939D87" w14:textId="77777777" w:rsidR="00CB71D8" w:rsidRPr="009E0D9D" w:rsidRDefault="00CB71D8">
            <w:pPr>
              <w:pStyle w:val="ListParagraph"/>
              <w:numPr>
                <w:ilvl w:val="0"/>
                <w:numId w:val="81"/>
              </w:numPr>
              <w:ind w:left="365"/>
              <w:contextualSpacing/>
              <w:jc w:val="both"/>
              <w:rPr>
                <w:rFonts w:ascii="Calibri" w:hAnsi="Calibri" w:cs="Calibri"/>
                <w:sz w:val="20"/>
                <w:szCs w:val="20"/>
                <w:lang w:val="en-PH"/>
              </w:rPr>
            </w:pPr>
            <w:r w:rsidRPr="009E0D9D">
              <w:rPr>
                <w:rFonts w:ascii="Calibri" w:hAnsi="Calibri" w:cs="Calibri"/>
                <w:i/>
                <w:iCs/>
                <w:sz w:val="20"/>
                <w:szCs w:val="20"/>
                <w:lang w:val="en-PH"/>
              </w:rPr>
              <w:t>Perform other related duties as required to support the effective implementation of the project.</w:t>
            </w:r>
          </w:p>
        </w:tc>
      </w:tr>
      <w:tr w:rsidR="00CB71D8" w:rsidRPr="00B64300" w14:paraId="097CBE81"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9" w:type="dxa"/>
          <w:trHeight w:val="300"/>
        </w:trPr>
        <w:tc>
          <w:tcPr>
            <w:tcW w:w="1950" w:type="dxa"/>
            <w:tcBorders>
              <w:top w:val="single" w:sz="6" w:space="0" w:color="auto"/>
              <w:left w:val="single" w:sz="6" w:space="0" w:color="auto"/>
              <w:bottom w:val="single" w:sz="6" w:space="0" w:color="auto"/>
              <w:right w:val="single" w:sz="6" w:space="0" w:color="auto"/>
            </w:tcBorders>
          </w:tcPr>
          <w:p w14:paraId="759571C9"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rPr>
              <w:lastRenderedPageBreak/>
              <w:t>Land Use and Spatial Planning Expert</w:t>
            </w:r>
          </w:p>
          <w:p w14:paraId="013B336B" w14:textId="77777777" w:rsidR="00CB71D8" w:rsidRPr="0060318A" w:rsidRDefault="00CB71D8">
            <w:pPr>
              <w:spacing w:after="60" w:line="240" w:lineRule="auto"/>
              <w:jc w:val="both"/>
              <w:rPr>
                <w:rFonts w:ascii="Calibri" w:eastAsia="SimSun" w:hAnsi="Calibri" w:cs="Times New Roman"/>
                <w:bCs/>
                <w:i/>
                <w:iCs/>
                <w:sz w:val="20"/>
                <w:szCs w:val="24"/>
              </w:rPr>
            </w:pPr>
          </w:p>
          <w:p w14:paraId="57304C0A"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lang w:val="en-GB"/>
              </w:rPr>
              <w:t>Total $152,476.58</w:t>
            </w:r>
          </w:p>
          <w:p w14:paraId="72E1F000"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lang w:val="en-GB"/>
              </w:rPr>
              <w:t>Rate: $25,913/year ($2,159.42/mo) proforma cost for UNDP NPSA 8 contract + 5% annual inflation + 3% annual performance bonus</w:t>
            </w:r>
          </w:p>
        </w:tc>
        <w:tc>
          <w:tcPr>
            <w:tcW w:w="1440" w:type="dxa"/>
            <w:gridSpan w:val="2"/>
            <w:tcBorders>
              <w:top w:val="single" w:sz="6" w:space="0" w:color="auto"/>
              <w:left w:val="single" w:sz="6" w:space="0" w:color="auto"/>
              <w:bottom w:val="single" w:sz="6" w:space="0" w:color="auto"/>
              <w:right w:val="single" w:sz="6" w:space="0" w:color="auto"/>
            </w:tcBorders>
          </w:tcPr>
          <w:p w14:paraId="60C12988" w14:textId="77777777" w:rsidR="00CB71D8" w:rsidRPr="0060318A" w:rsidRDefault="00CB71D8">
            <w:pPr>
              <w:spacing w:after="60" w:line="240" w:lineRule="auto"/>
              <w:jc w:val="both"/>
              <w:rPr>
                <w:rFonts w:ascii="Calibri" w:eastAsia="SimSun" w:hAnsi="Calibri"/>
                <w:i/>
                <w:iCs/>
                <w:sz w:val="20"/>
                <w:szCs w:val="20"/>
                <w:lang w:val="en-GB" w:eastAsia="ja-JP"/>
              </w:rPr>
            </w:pPr>
            <w:r w:rsidRPr="0060318A">
              <w:rPr>
                <w:rFonts w:ascii="Calibri" w:eastAsia="SimSun" w:hAnsi="Calibri"/>
                <w:i/>
                <w:iCs/>
                <w:sz w:val="20"/>
                <w:szCs w:val="20"/>
                <w:lang w:val="en-GB" w:eastAsia="ja-JP"/>
              </w:rPr>
              <w:t>5 years (12 months/year)</w:t>
            </w:r>
          </w:p>
        </w:tc>
        <w:tc>
          <w:tcPr>
            <w:tcW w:w="10620" w:type="dxa"/>
            <w:gridSpan w:val="2"/>
            <w:tcBorders>
              <w:top w:val="single" w:sz="6" w:space="0" w:color="auto"/>
              <w:left w:val="single" w:sz="6" w:space="0" w:color="auto"/>
              <w:bottom w:val="single" w:sz="6" w:space="0" w:color="auto"/>
              <w:right w:val="single" w:sz="6" w:space="0" w:color="auto"/>
            </w:tcBorders>
          </w:tcPr>
          <w:p w14:paraId="6D633838" w14:textId="77777777" w:rsidR="00CB71D8" w:rsidRPr="0060318A" w:rsidRDefault="00CB71D8">
            <w:pPr>
              <w:spacing w:after="60" w:line="240" w:lineRule="auto"/>
              <w:jc w:val="both"/>
              <w:rPr>
                <w:rFonts w:ascii="Calibri" w:eastAsia="SimSun" w:hAnsi="Calibri" w:cs="Times New Roman"/>
                <w:bCs/>
                <w:i/>
                <w:iCs/>
                <w:sz w:val="20"/>
                <w:szCs w:val="24"/>
                <w:u w:val="single"/>
              </w:rPr>
            </w:pPr>
            <w:r w:rsidRPr="0060318A">
              <w:rPr>
                <w:rFonts w:ascii="Calibri" w:eastAsia="SimSun" w:hAnsi="Calibri" w:cs="Times New Roman"/>
                <w:bCs/>
                <w:i/>
                <w:iCs/>
                <w:sz w:val="20"/>
                <w:szCs w:val="24"/>
                <w:u w:val="single"/>
              </w:rPr>
              <w:t>Duties and Responsibilities</w:t>
            </w:r>
          </w:p>
          <w:p w14:paraId="1270B92D" w14:textId="77777777" w:rsidR="00CB71D8" w:rsidRPr="0060318A" w:rsidRDefault="00CB71D8">
            <w:pPr>
              <w:numPr>
                <w:ilvl w:val="0"/>
                <w:numId w:val="15"/>
              </w:numPr>
              <w:spacing w:after="0" w:line="240" w:lineRule="auto"/>
              <w:jc w:val="both"/>
              <w:rPr>
                <w:rFonts w:ascii="Calibri" w:eastAsia="SimSun" w:hAnsi="Calibri" w:cs="Times New Roman"/>
                <w:bCs/>
                <w:i/>
                <w:iCs/>
                <w:sz w:val="20"/>
                <w:szCs w:val="24"/>
              </w:rPr>
            </w:pPr>
            <w:r w:rsidRPr="0060318A">
              <w:rPr>
                <w:rFonts w:ascii="Calibri" w:eastAsia="SimSun" w:hAnsi="Calibri"/>
                <w:i/>
                <w:iCs/>
                <w:sz w:val="20"/>
                <w:szCs w:val="20"/>
              </w:rPr>
              <w:t>Responsible for execution of Output 1.2 and Output 2.4</w:t>
            </w:r>
            <w:r w:rsidRPr="00146C09">
              <w:rPr>
                <w:rFonts w:ascii="Calibri" w:eastAsia="SimSun" w:hAnsi="Calibri"/>
                <w:i/>
                <w:iCs/>
                <w:sz w:val="20"/>
                <w:szCs w:val="20"/>
              </w:rPr>
              <w:t>, while supporting other relevant outputs.</w:t>
            </w:r>
          </w:p>
        </w:tc>
      </w:tr>
      <w:tr w:rsidR="00CB71D8" w:rsidRPr="00B64300" w14:paraId="31385F3D"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9" w:type="dxa"/>
          <w:trHeight w:val="300"/>
        </w:trPr>
        <w:tc>
          <w:tcPr>
            <w:tcW w:w="1950" w:type="dxa"/>
            <w:tcBorders>
              <w:top w:val="single" w:sz="6" w:space="0" w:color="auto"/>
              <w:left w:val="single" w:sz="6" w:space="0" w:color="auto"/>
              <w:bottom w:val="single" w:sz="6" w:space="0" w:color="auto"/>
              <w:right w:val="single" w:sz="6" w:space="0" w:color="auto"/>
            </w:tcBorders>
          </w:tcPr>
          <w:p w14:paraId="11A51576"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rPr>
              <w:t>Green Finance Expert</w:t>
            </w:r>
          </w:p>
          <w:p w14:paraId="053504FF" w14:textId="77777777" w:rsidR="00CB71D8" w:rsidRPr="0060318A" w:rsidRDefault="00CB71D8">
            <w:pPr>
              <w:spacing w:after="60" w:line="240" w:lineRule="auto"/>
              <w:jc w:val="both"/>
              <w:rPr>
                <w:rFonts w:ascii="Calibri" w:eastAsia="SimSun" w:hAnsi="Calibri" w:cs="Times New Roman"/>
                <w:bCs/>
                <w:i/>
                <w:iCs/>
                <w:sz w:val="20"/>
                <w:szCs w:val="24"/>
              </w:rPr>
            </w:pPr>
          </w:p>
          <w:p w14:paraId="5E0D55CB"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lang w:val="en-GB"/>
              </w:rPr>
              <w:t>Total $152,476.58</w:t>
            </w:r>
          </w:p>
          <w:p w14:paraId="40A13E90"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lang w:val="en-GB"/>
              </w:rPr>
              <w:t>Rate: $25,913/year ($2,159.42/mo) proforma cost for UNDP NPSA 8 contract + 5% annual inflation + 3% annual performance bonus</w:t>
            </w:r>
            <w:r w:rsidRPr="0060318A">
              <w:rPr>
                <w:rFonts w:ascii="Calibri" w:eastAsia="SimSun" w:hAnsi="Calibri" w:cs="Times New Roman"/>
                <w:bCs/>
                <w:i/>
                <w:iCs/>
                <w:sz w:val="20"/>
                <w:szCs w:val="24"/>
              </w:rPr>
              <w:t> </w:t>
            </w:r>
          </w:p>
        </w:tc>
        <w:tc>
          <w:tcPr>
            <w:tcW w:w="1440" w:type="dxa"/>
            <w:gridSpan w:val="2"/>
            <w:tcBorders>
              <w:top w:val="single" w:sz="6" w:space="0" w:color="auto"/>
              <w:left w:val="single" w:sz="6" w:space="0" w:color="auto"/>
              <w:bottom w:val="single" w:sz="6" w:space="0" w:color="auto"/>
              <w:right w:val="single" w:sz="6" w:space="0" w:color="auto"/>
            </w:tcBorders>
          </w:tcPr>
          <w:p w14:paraId="04E9F0C9" w14:textId="77777777" w:rsidR="00CB71D8" w:rsidRPr="0060318A" w:rsidRDefault="00CB71D8">
            <w:pPr>
              <w:spacing w:after="60" w:line="240" w:lineRule="auto"/>
              <w:jc w:val="both"/>
              <w:rPr>
                <w:rFonts w:ascii="Calibri" w:eastAsia="SimSun" w:hAnsi="Calibri"/>
                <w:i/>
                <w:iCs/>
                <w:sz w:val="20"/>
                <w:szCs w:val="20"/>
                <w:lang w:val="en-GB" w:eastAsia="ja-JP"/>
              </w:rPr>
            </w:pPr>
            <w:r w:rsidRPr="0060318A">
              <w:rPr>
                <w:rFonts w:ascii="Calibri" w:eastAsia="SimSun" w:hAnsi="Calibri"/>
                <w:i/>
                <w:iCs/>
                <w:sz w:val="20"/>
                <w:szCs w:val="20"/>
                <w:lang w:val="en-GB" w:eastAsia="ja-JP"/>
              </w:rPr>
              <w:t>5 years (12 months/year)</w:t>
            </w:r>
          </w:p>
        </w:tc>
        <w:tc>
          <w:tcPr>
            <w:tcW w:w="10620" w:type="dxa"/>
            <w:gridSpan w:val="2"/>
            <w:tcBorders>
              <w:top w:val="single" w:sz="6" w:space="0" w:color="auto"/>
              <w:left w:val="single" w:sz="6" w:space="0" w:color="auto"/>
              <w:bottom w:val="single" w:sz="6" w:space="0" w:color="auto"/>
              <w:right w:val="single" w:sz="6" w:space="0" w:color="auto"/>
            </w:tcBorders>
          </w:tcPr>
          <w:p w14:paraId="1DC6F3A9" w14:textId="77777777" w:rsidR="00CB71D8" w:rsidRPr="0060318A" w:rsidRDefault="00CB71D8">
            <w:pPr>
              <w:spacing w:after="0" w:line="240" w:lineRule="auto"/>
              <w:jc w:val="both"/>
              <w:rPr>
                <w:rFonts w:ascii="Calibri" w:eastAsia="SimSun" w:hAnsi="Calibri"/>
                <w:i/>
                <w:iCs/>
                <w:sz w:val="20"/>
                <w:szCs w:val="20"/>
              </w:rPr>
            </w:pPr>
            <w:r w:rsidRPr="0060318A">
              <w:rPr>
                <w:rFonts w:ascii="Calibri" w:eastAsia="SimSun" w:hAnsi="Calibri" w:cs="Times New Roman"/>
                <w:bCs/>
                <w:i/>
                <w:iCs/>
                <w:sz w:val="20"/>
                <w:szCs w:val="24"/>
                <w:u w:val="single"/>
              </w:rPr>
              <w:t>Duties and Responsibilities</w:t>
            </w:r>
          </w:p>
          <w:p w14:paraId="747E6D6A" w14:textId="77777777" w:rsidR="00CB71D8" w:rsidRPr="0060318A" w:rsidRDefault="00CB71D8">
            <w:pPr>
              <w:numPr>
                <w:ilvl w:val="0"/>
                <w:numId w:val="15"/>
              </w:numPr>
              <w:spacing w:after="0" w:line="240" w:lineRule="auto"/>
              <w:jc w:val="both"/>
              <w:rPr>
                <w:rFonts w:ascii="Calibri" w:eastAsia="SimSun" w:hAnsi="Calibri" w:cs="Times New Roman"/>
                <w:bCs/>
                <w:i/>
                <w:iCs/>
                <w:sz w:val="20"/>
                <w:szCs w:val="24"/>
                <w:u w:val="single"/>
              </w:rPr>
            </w:pPr>
            <w:r w:rsidRPr="0060318A">
              <w:rPr>
                <w:rFonts w:ascii="Calibri" w:eastAsia="SimSun" w:hAnsi="Calibri"/>
                <w:i/>
                <w:iCs/>
                <w:sz w:val="20"/>
                <w:szCs w:val="20"/>
              </w:rPr>
              <w:t xml:space="preserve">Responsible for execution of Output 1.5 and Output 1.6, </w:t>
            </w:r>
            <w:r>
              <w:rPr>
                <w:rFonts w:ascii="Calibri" w:eastAsia="SimSun" w:hAnsi="Calibri"/>
                <w:i/>
                <w:iCs/>
                <w:sz w:val="20"/>
                <w:szCs w:val="20"/>
              </w:rPr>
              <w:t>and</w:t>
            </w:r>
            <w:r w:rsidRPr="0060318A">
              <w:rPr>
                <w:rFonts w:ascii="Calibri" w:eastAsia="SimSun" w:hAnsi="Calibri"/>
                <w:i/>
                <w:iCs/>
                <w:sz w:val="20"/>
                <w:szCs w:val="20"/>
              </w:rPr>
              <w:t xml:space="preserve"> </w:t>
            </w:r>
            <w:r>
              <w:rPr>
                <w:rFonts w:ascii="Calibri" w:eastAsia="SimSun" w:hAnsi="Calibri"/>
                <w:i/>
                <w:iCs/>
                <w:sz w:val="20"/>
                <w:szCs w:val="20"/>
              </w:rPr>
              <w:t xml:space="preserve">also </w:t>
            </w:r>
            <w:r w:rsidRPr="0060318A">
              <w:rPr>
                <w:rFonts w:ascii="Calibri" w:eastAsia="SimSun" w:hAnsi="Calibri"/>
                <w:i/>
                <w:iCs/>
                <w:sz w:val="20"/>
                <w:szCs w:val="20"/>
              </w:rPr>
              <w:t>supporting all other outputs.</w:t>
            </w:r>
            <w:r>
              <w:rPr>
                <w:rFonts w:ascii="Calibri" w:eastAsia="SimSun" w:hAnsi="Calibri" w:cs="Times New Roman"/>
                <w:bCs/>
                <w:i/>
                <w:iCs/>
                <w:sz w:val="20"/>
                <w:szCs w:val="24"/>
                <w:u w:val="single"/>
              </w:rPr>
              <w:t xml:space="preserve"> </w:t>
            </w:r>
          </w:p>
        </w:tc>
      </w:tr>
      <w:tr w:rsidR="00CB71D8" w:rsidRPr="00B64300" w14:paraId="3862B3A2"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9" w:type="dxa"/>
          <w:trHeight w:val="300"/>
        </w:trPr>
        <w:tc>
          <w:tcPr>
            <w:tcW w:w="1950" w:type="dxa"/>
            <w:tcBorders>
              <w:top w:val="single" w:sz="6" w:space="0" w:color="auto"/>
              <w:left w:val="single" w:sz="6" w:space="0" w:color="auto"/>
              <w:bottom w:val="single" w:sz="6" w:space="0" w:color="auto"/>
              <w:right w:val="single" w:sz="6" w:space="0" w:color="auto"/>
            </w:tcBorders>
          </w:tcPr>
          <w:p w14:paraId="5AAA7802"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rPr>
              <w:t>Energy efficiency and climate change mitigation expert</w:t>
            </w:r>
          </w:p>
          <w:p w14:paraId="58CABE31" w14:textId="77777777" w:rsidR="00CB71D8" w:rsidRPr="0060318A" w:rsidRDefault="00CB71D8">
            <w:pPr>
              <w:spacing w:after="60" w:line="240" w:lineRule="auto"/>
              <w:jc w:val="both"/>
              <w:rPr>
                <w:rFonts w:ascii="Calibri" w:eastAsia="SimSun" w:hAnsi="Calibri" w:cs="Times New Roman"/>
                <w:bCs/>
                <w:i/>
                <w:iCs/>
                <w:sz w:val="20"/>
                <w:szCs w:val="24"/>
              </w:rPr>
            </w:pPr>
          </w:p>
          <w:p w14:paraId="74EF32FE"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lang w:val="en-GB"/>
              </w:rPr>
              <w:t>Total $152,476.58</w:t>
            </w:r>
          </w:p>
          <w:p w14:paraId="17842845"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lang w:val="en-GB"/>
              </w:rPr>
              <w:t>Rate: $25,913/year ($2,159.42/mo) proforma cost for UNDP NPSA 8 contract + 5% annual inflation + 3% annual performance bonus</w:t>
            </w:r>
          </w:p>
        </w:tc>
        <w:tc>
          <w:tcPr>
            <w:tcW w:w="1440" w:type="dxa"/>
            <w:gridSpan w:val="2"/>
            <w:tcBorders>
              <w:top w:val="single" w:sz="6" w:space="0" w:color="auto"/>
              <w:left w:val="single" w:sz="6" w:space="0" w:color="auto"/>
              <w:bottom w:val="single" w:sz="6" w:space="0" w:color="auto"/>
              <w:right w:val="single" w:sz="6" w:space="0" w:color="auto"/>
            </w:tcBorders>
          </w:tcPr>
          <w:p w14:paraId="4409AB6B" w14:textId="77777777" w:rsidR="00CB71D8" w:rsidRPr="0060318A" w:rsidRDefault="00CB71D8">
            <w:pPr>
              <w:spacing w:after="60" w:line="240" w:lineRule="auto"/>
              <w:jc w:val="both"/>
              <w:rPr>
                <w:rFonts w:ascii="Calibri" w:eastAsia="SimSun" w:hAnsi="Calibri"/>
                <w:i/>
                <w:iCs/>
                <w:sz w:val="20"/>
                <w:szCs w:val="20"/>
                <w:lang w:val="en-GB" w:eastAsia="ja-JP"/>
              </w:rPr>
            </w:pPr>
            <w:r w:rsidRPr="0060318A">
              <w:rPr>
                <w:rFonts w:ascii="Calibri" w:eastAsia="SimSun" w:hAnsi="Calibri"/>
                <w:i/>
                <w:iCs/>
                <w:sz w:val="20"/>
                <w:szCs w:val="20"/>
                <w:lang w:val="en-GB" w:eastAsia="ja-JP"/>
              </w:rPr>
              <w:lastRenderedPageBreak/>
              <w:t>5 years (12 months/year)</w:t>
            </w:r>
          </w:p>
        </w:tc>
        <w:tc>
          <w:tcPr>
            <w:tcW w:w="10620" w:type="dxa"/>
            <w:gridSpan w:val="2"/>
            <w:tcBorders>
              <w:top w:val="single" w:sz="6" w:space="0" w:color="auto"/>
              <w:left w:val="single" w:sz="6" w:space="0" w:color="auto"/>
              <w:bottom w:val="single" w:sz="6" w:space="0" w:color="auto"/>
              <w:right w:val="single" w:sz="6" w:space="0" w:color="auto"/>
            </w:tcBorders>
          </w:tcPr>
          <w:p w14:paraId="4202053B" w14:textId="77777777" w:rsidR="00CB71D8" w:rsidRDefault="00CB71D8">
            <w:pPr>
              <w:spacing w:after="60" w:line="240" w:lineRule="auto"/>
              <w:jc w:val="both"/>
              <w:rPr>
                <w:rFonts w:ascii="Calibri" w:eastAsia="SimSun" w:hAnsi="Calibri" w:cs="Times New Roman"/>
                <w:bCs/>
                <w:i/>
                <w:iCs/>
                <w:sz w:val="20"/>
                <w:szCs w:val="24"/>
                <w:u w:val="single"/>
              </w:rPr>
            </w:pPr>
            <w:r w:rsidRPr="0060318A">
              <w:rPr>
                <w:rFonts w:ascii="Calibri" w:eastAsia="SimSun" w:hAnsi="Calibri" w:cs="Times New Roman"/>
                <w:bCs/>
                <w:i/>
                <w:iCs/>
                <w:sz w:val="20"/>
                <w:szCs w:val="24"/>
                <w:u w:val="single"/>
              </w:rPr>
              <w:t>Duties and Responsibilities</w:t>
            </w:r>
          </w:p>
          <w:p w14:paraId="628F8EB5" w14:textId="77777777" w:rsidR="00CB71D8" w:rsidRPr="0060318A" w:rsidRDefault="00CB71D8">
            <w:pPr>
              <w:numPr>
                <w:ilvl w:val="0"/>
                <w:numId w:val="15"/>
              </w:numPr>
              <w:spacing w:after="0" w:line="240" w:lineRule="auto"/>
              <w:jc w:val="both"/>
              <w:rPr>
                <w:rFonts w:ascii="Calibri" w:eastAsia="SimSun" w:hAnsi="Calibri" w:cs="Times New Roman"/>
                <w:bCs/>
                <w:i/>
                <w:iCs/>
                <w:sz w:val="20"/>
                <w:szCs w:val="24"/>
                <w:u w:val="single"/>
              </w:rPr>
            </w:pPr>
            <w:r w:rsidRPr="00146C09">
              <w:rPr>
                <w:rFonts w:ascii="Calibri" w:eastAsia="SimSun" w:hAnsi="Calibri"/>
                <w:i/>
                <w:iCs/>
                <w:sz w:val="20"/>
                <w:szCs w:val="20"/>
              </w:rPr>
              <w:t>Responsible for execution of Output 1.4 and Output 2.1, while supporting other relevant outputs.</w:t>
            </w:r>
            <w:r>
              <w:rPr>
                <w:rFonts w:ascii="Calibri" w:eastAsia="SimSun" w:hAnsi="Calibri" w:cs="Times New Roman"/>
                <w:bCs/>
                <w:i/>
                <w:iCs/>
                <w:sz w:val="20"/>
                <w:szCs w:val="24"/>
                <w:u w:val="single"/>
              </w:rPr>
              <w:t xml:space="preserve"> </w:t>
            </w:r>
          </w:p>
        </w:tc>
      </w:tr>
      <w:tr w:rsidR="00CB71D8" w:rsidRPr="00B64300" w14:paraId="279317C7"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9" w:type="dxa"/>
          <w:trHeight w:val="300"/>
        </w:trPr>
        <w:tc>
          <w:tcPr>
            <w:tcW w:w="1950" w:type="dxa"/>
            <w:tcBorders>
              <w:top w:val="single" w:sz="6" w:space="0" w:color="auto"/>
              <w:left w:val="single" w:sz="6" w:space="0" w:color="auto"/>
              <w:bottom w:val="single" w:sz="6" w:space="0" w:color="auto"/>
              <w:right w:val="single" w:sz="6" w:space="0" w:color="auto"/>
            </w:tcBorders>
          </w:tcPr>
          <w:p w14:paraId="3D922DAF"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rPr>
              <w:t>Circular Economy / Waste Management Expert</w:t>
            </w:r>
          </w:p>
          <w:p w14:paraId="2BEF78A1" w14:textId="77777777" w:rsidR="00CB71D8" w:rsidRPr="0060318A" w:rsidRDefault="00CB71D8">
            <w:pPr>
              <w:spacing w:after="60" w:line="240" w:lineRule="auto"/>
              <w:jc w:val="both"/>
              <w:rPr>
                <w:rFonts w:ascii="Calibri" w:eastAsia="SimSun" w:hAnsi="Calibri" w:cs="Times New Roman"/>
                <w:bCs/>
                <w:i/>
                <w:iCs/>
                <w:sz w:val="20"/>
                <w:szCs w:val="24"/>
              </w:rPr>
            </w:pPr>
          </w:p>
          <w:p w14:paraId="1CF37B1A"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lang w:val="en-GB"/>
              </w:rPr>
              <w:t>Total $152,476.58</w:t>
            </w:r>
          </w:p>
          <w:p w14:paraId="43C65A47" w14:textId="77777777" w:rsidR="00CB71D8" w:rsidRPr="0060318A" w:rsidRDefault="00CB71D8">
            <w:pPr>
              <w:spacing w:after="60" w:line="240" w:lineRule="auto"/>
              <w:jc w:val="both"/>
              <w:rPr>
                <w:rFonts w:ascii="Calibri" w:eastAsia="SimSun" w:hAnsi="Calibri" w:cs="Times New Roman"/>
                <w:bCs/>
                <w:i/>
                <w:iCs/>
                <w:sz w:val="20"/>
                <w:szCs w:val="24"/>
              </w:rPr>
            </w:pPr>
            <w:r w:rsidRPr="0060318A">
              <w:rPr>
                <w:rFonts w:ascii="Calibri" w:eastAsia="SimSun" w:hAnsi="Calibri" w:cs="Times New Roman"/>
                <w:bCs/>
                <w:i/>
                <w:iCs/>
                <w:sz w:val="20"/>
                <w:szCs w:val="24"/>
                <w:lang w:val="en-GB"/>
              </w:rPr>
              <w:t>Rate: $21,076/year ($1,756.33/mo) proforma cost for UNDP NPSA 7 contract + 5% annual inflation + 3% annual performance bonus</w:t>
            </w:r>
          </w:p>
        </w:tc>
        <w:tc>
          <w:tcPr>
            <w:tcW w:w="1440" w:type="dxa"/>
            <w:gridSpan w:val="2"/>
            <w:tcBorders>
              <w:top w:val="single" w:sz="6" w:space="0" w:color="auto"/>
              <w:left w:val="single" w:sz="6" w:space="0" w:color="auto"/>
              <w:bottom w:val="single" w:sz="6" w:space="0" w:color="auto"/>
              <w:right w:val="single" w:sz="6" w:space="0" w:color="auto"/>
            </w:tcBorders>
          </w:tcPr>
          <w:p w14:paraId="2B823AB9" w14:textId="77777777" w:rsidR="00CB71D8" w:rsidRPr="0060318A" w:rsidRDefault="00CB71D8">
            <w:pPr>
              <w:spacing w:after="60" w:line="240" w:lineRule="auto"/>
              <w:jc w:val="both"/>
              <w:rPr>
                <w:rFonts w:ascii="Calibri" w:eastAsia="SimSun" w:hAnsi="Calibri" w:cs="Times New Roman"/>
                <w:bCs/>
                <w:i/>
                <w:iCs/>
                <w:sz w:val="20"/>
                <w:szCs w:val="24"/>
                <w:lang w:val="en-GB"/>
              </w:rPr>
            </w:pPr>
            <w:r w:rsidRPr="0060318A">
              <w:rPr>
                <w:rFonts w:ascii="Calibri" w:eastAsia="SimSun" w:hAnsi="Calibri" w:cs="Times New Roman"/>
                <w:bCs/>
                <w:i/>
                <w:iCs/>
                <w:sz w:val="20"/>
                <w:szCs w:val="24"/>
                <w:lang w:val="en-GB"/>
              </w:rPr>
              <w:t>5 years (12 months/year)</w:t>
            </w:r>
          </w:p>
        </w:tc>
        <w:tc>
          <w:tcPr>
            <w:tcW w:w="10620" w:type="dxa"/>
            <w:gridSpan w:val="2"/>
            <w:tcBorders>
              <w:top w:val="single" w:sz="6" w:space="0" w:color="auto"/>
              <w:left w:val="single" w:sz="6" w:space="0" w:color="auto"/>
              <w:bottom w:val="single" w:sz="6" w:space="0" w:color="auto"/>
              <w:right w:val="single" w:sz="6" w:space="0" w:color="auto"/>
            </w:tcBorders>
          </w:tcPr>
          <w:p w14:paraId="3E139862" w14:textId="77777777" w:rsidR="00CB71D8" w:rsidRDefault="00CB71D8">
            <w:pPr>
              <w:spacing w:after="60" w:line="240" w:lineRule="auto"/>
              <w:jc w:val="both"/>
              <w:rPr>
                <w:rFonts w:ascii="Calibri" w:eastAsia="SimSun" w:hAnsi="Calibri" w:cs="Times New Roman"/>
                <w:bCs/>
                <w:i/>
                <w:iCs/>
                <w:sz w:val="20"/>
                <w:szCs w:val="24"/>
                <w:u w:val="single"/>
              </w:rPr>
            </w:pPr>
            <w:r w:rsidRPr="0060318A">
              <w:rPr>
                <w:rFonts w:ascii="Calibri" w:eastAsia="SimSun" w:hAnsi="Calibri" w:cs="Times New Roman"/>
                <w:bCs/>
                <w:i/>
                <w:iCs/>
                <w:sz w:val="20"/>
                <w:szCs w:val="24"/>
                <w:u w:val="single"/>
              </w:rPr>
              <w:t>Duties and Responsibilities</w:t>
            </w:r>
          </w:p>
          <w:p w14:paraId="10C9C4E4" w14:textId="77777777" w:rsidR="00CB71D8" w:rsidRPr="0060318A" w:rsidRDefault="00CB71D8">
            <w:pPr>
              <w:numPr>
                <w:ilvl w:val="0"/>
                <w:numId w:val="15"/>
              </w:numPr>
              <w:spacing w:after="0" w:line="240" w:lineRule="auto"/>
              <w:jc w:val="both"/>
              <w:rPr>
                <w:rFonts w:ascii="Calibri" w:eastAsia="SimSun" w:hAnsi="Calibri" w:cs="Times New Roman"/>
                <w:bCs/>
                <w:i/>
                <w:iCs/>
                <w:sz w:val="20"/>
                <w:szCs w:val="24"/>
                <w:u w:val="single"/>
              </w:rPr>
            </w:pPr>
            <w:r w:rsidRPr="00BC1806">
              <w:rPr>
                <w:rFonts w:ascii="Calibri" w:eastAsia="SimSun" w:hAnsi="Calibri"/>
                <w:i/>
                <w:iCs/>
                <w:sz w:val="20"/>
                <w:szCs w:val="20"/>
              </w:rPr>
              <w:t>Responsible for execution of Output 2.7</w:t>
            </w:r>
            <w:r w:rsidRPr="00146C09">
              <w:rPr>
                <w:rFonts w:ascii="Calibri" w:eastAsia="SimSun" w:hAnsi="Calibri"/>
                <w:i/>
                <w:iCs/>
                <w:sz w:val="20"/>
                <w:szCs w:val="20"/>
              </w:rPr>
              <w:t>, while supporting other relevant outputs.</w:t>
            </w:r>
          </w:p>
        </w:tc>
      </w:tr>
      <w:tr w:rsidR="00CB71D8" w:rsidRPr="00485F0E" w14:paraId="1BC6B3AF" w14:textId="77777777">
        <w:tc>
          <w:tcPr>
            <w:tcW w:w="1963" w:type="dxa"/>
            <w:gridSpan w:val="2"/>
            <w:tcBorders>
              <w:top w:val="single" w:sz="4" w:space="0" w:color="auto"/>
              <w:left w:val="single" w:sz="4" w:space="0" w:color="auto"/>
              <w:bottom w:val="single" w:sz="4" w:space="0" w:color="auto"/>
              <w:right w:val="single" w:sz="4" w:space="0" w:color="auto"/>
            </w:tcBorders>
          </w:tcPr>
          <w:p w14:paraId="5103E291" w14:textId="77777777" w:rsidR="00CB71D8" w:rsidRDefault="00CB71D8">
            <w:pPr>
              <w:jc w:val="both"/>
              <w:rPr>
                <w:rFonts w:ascii="Calibri" w:eastAsia="SimSun" w:hAnsi="Calibri"/>
                <w:i/>
                <w:sz w:val="20"/>
                <w:szCs w:val="20"/>
              </w:rPr>
            </w:pPr>
            <w:r>
              <w:rPr>
                <w:rFonts w:ascii="Calibri" w:eastAsia="SimSun" w:hAnsi="Calibri"/>
                <w:i/>
                <w:sz w:val="20"/>
                <w:szCs w:val="20"/>
              </w:rPr>
              <w:t>Communications and Knowledge Management Specialist</w:t>
            </w:r>
          </w:p>
          <w:p w14:paraId="1D17B423" w14:textId="77777777" w:rsidR="00CB71D8" w:rsidRDefault="00CB71D8">
            <w:pPr>
              <w:jc w:val="both"/>
              <w:rPr>
                <w:rFonts w:ascii="Calibri" w:eastAsia="SimSun" w:hAnsi="Calibri"/>
                <w:i/>
                <w:sz w:val="20"/>
                <w:szCs w:val="20"/>
              </w:rPr>
            </w:pPr>
          </w:p>
          <w:p w14:paraId="316665ED" w14:textId="77777777" w:rsidR="00CB71D8" w:rsidRPr="00DC6F48" w:rsidRDefault="00CB71D8">
            <w:pPr>
              <w:jc w:val="both"/>
              <w:rPr>
                <w:rFonts w:ascii="Calibri" w:eastAsia="SimSun" w:hAnsi="Calibri"/>
                <w:i/>
                <w:sz w:val="20"/>
                <w:szCs w:val="20"/>
                <w:lang w:val="en-GB" w:eastAsia="ja-JP"/>
              </w:rPr>
            </w:pPr>
            <w:r w:rsidRPr="00DC6F48">
              <w:rPr>
                <w:rFonts w:ascii="Calibri" w:eastAsia="SimSun" w:hAnsi="Calibri"/>
                <w:i/>
                <w:sz w:val="20"/>
                <w:szCs w:val="20"/>
                <w:lang w:val="en-GB" w:eastAsia="ja-JP"/>
              </w:rPr>
              <w:t>Total $</w:t>
            </w:r>
            <w:r>
              <w:rPr>
                <w:rFonts w:ascii="Calibri" w:eastAsia="SimSun" w:hAnsi="Calibri"/>
                <w:i/>
                <w:sz w:val="20"/>
                <w:szCs w:val="20"/>
                <w:lang w:val="en-GB" w:eastAsia="ja-JP"/>
              </w:rPr>
              <w:t>124,014.84</w:t>
            </w:r>
          </w:p>
          <w:p w14:paraId="40610C51" w14:textId="77777777" w:rsidR="00CB71D8" w:rsidRPr="00485F0E" w:rsidRDefault="00CB71D8">
            <w:pPr>
              <w:jc w:val="both"/>
              <w:rPr>
                <w:rFonts w:ascii="Calibri" w:eastAsia="SimSun" w:hAnsi="Calibri"/>
                <w:i/>
                <w:sz w:val="20"/>
                <w:szCs w:val="20"/>
              </w:rPr>
            </w:pPr>
            <w:r w:rsidRPr="00DC6F48">
              <w:rPr>
                <w:rFonts w:ascii="Calibri" w:eastAsia="SimSun" w:hAnsi="Calibri"/>
                <w:i/>
                <w:sz w:val="20"/>
                <w:szCs w:val="20"/>
                <w:lang w:val="en-GB" w:eastAsia="ja-JP"/>
              </w:rPr>
              <w:t xml:space="preserve">Rate: </w:t>
            </w:r>
            <w:r w:rsidRPr="009F2648">
              <w:rPr>
                <w:rFonts w:ascii="Calibri" w:eastAsia="SimSun" w:hAnsi="Calibri"/>
                <w:i/>
                <w:sz w:val="20"/>
                <w:szCs w:val="20"/>
                <w:lang w:val="en-GB" w:eastAsia="ja-JP"/>
              </w:rPr>
              <w:t>$</w:t>
            </w:r>
            <w:r>
              <w:rPr>
                <w:rFonts w:ascii="Calibri" w:eastAsia="SimSun" w:hAnsi="Calibri"/>
                <w:i/>
                <w:sz w:val="20"/>
                <w:szCs w:val="20"/>
                <w:lang w:val="en-GB" w:eastAsia="ja-JP"/>
              </w:rPr>
              <w:t>21,076</w:t>
            </w:r>
            <w:r w:rsidRPr="009F2648">
              <w:rPr>
                <w:rFonts w:ascii="Calibri" w:eastAsia="SimSun" w:hAnsi="Calibri"/>
                <w:i/>
                <w:sz w:val="20"/>
                <w:szCs w:val="20"/>
                <w:lang w:val="en-GB" w:eastAsia="ja-JP"/>
              </w:rPr>
              <w:t>/year ($</w:t>
            </w:r>
            <w:r>
              <w:rPr>
                <w:rFonts w:ascii="Calibri" w:eastAsia="SimSun" w:hAnsi="Calibri"/>
                <w:i/>
                <w:sz w:val="20"/>
                <w:szCs w:val="20"/>
                <w:lang w:val="en-GB" w:eastAsia="ja-JP"/>
              </w:rPr>
              <w:t>1,756.33</w:t>
            </w:r>
            <w:r w:rsidRPr="009F2648">
              <w:rPr>
                <w:rFonts w:ascii="Calibri" w:eastAsia="SimSun" w:hAnsi="Calibri"/>
                <w:i/>
                <w:sz w:val="20"/>
                <w:szCs w:val="20"/>
                <w:lang w:val="en-GB" w:eastAsia="ja-JP"/>
              </w:rPr>
              <w:t xml:space="preserve">/mo) proforma cost for UNDP NPSA </w:t>
            </w:r>
            <w:r>
              <w:rPr>
                <w:rFonts w:ascii="Calibri" w:eastAsia="SimSun" w:hAnsi="Calibri"/>
                <w:i/>
                <w:sz w:val="20"/>
                <w:szCs w:val="20"/>
                <w:lang w:val="en-GB" w:eastAsia="ja-JP"/>
              </w:rPr>
              <w:t>7</w:t>
            </w:r>
            <w:r w:rsidRPr="009F2648">
              <w:rPr>
                <w:rFonts w:ascii="Calibri" w:eastAsia="SimSun" w:hAnsi="Calibri"/>
                <w:i/>
                <w:sz w:val="20"/>
                <w:szCs w:val="20"/>
                <w:lang w:val="en-GB" w:eastAsia="ja-JP"/>
              </w:rPr>
              <w:t xml:space="preserve"> contract</w:t>
            </w:r>
            <w:r>
              <w:rPr>
                <w:rFonts w:ascii="Calibri" w:eastAsia="SimSun" w:hAnsi="Calibri"/>
                <w:i/>
                <w:sz w:val="20"/>
                <w:szCs w:val="20"/>
                <w:lang w:val="en-GB" w:eastAsia="ja-JP"/>
              </w:rPr>
              <w:t xml:space="preserve"> </w:t>
            </w:r>
            <w:r w:rsidRPr="00DC6F48">
              <w:rPr>
                <w:rFonts w:ascii="Calibri" w:eastAsia="SimSun" w:hAnsi="Calibri"/>
                <w:i/>
                <w:sz w:val="20"/>
                <w:szCs w:val="20"/>
                <w:lang w:val="en-GB" w:eastAsia="ja-JP"/>
              </w:rPr>
              <w:t xml:space="preserve">+ 5% annual </w:t>
            </w:r>
            <w:r w:rsidRPr="00DC6F48">
              <w:rPr>
                <w:rFonts w:ascii="Calibri" w:eastAsia="SimSun" w:hAnsi="Calibri"/>
                <w:i/>
                <w:sz w:val="20"/>
                <w:szCs w:val="20"/>
                <w:lang w:val="en-GB" w:eastAsia="ja-JP"/>
              </w:rPr>
              <w:lastRenderedPageBreak/>
              <w:t>inflation + 3% annual performance bonus</w:t>
            </w:r>
          </w:p>
        </w:tc>
        <w:tc>
          <w:tcPr>
            <w:tcW w:w="1440" w:type="dxa"/>
            <w:gridSpan w:val="2"/>
            <w:tcBorders>
              <w:top w:val="single" w:sz="4" w:space="0" w:color="auto"/>
              <w:left w:val="single" w:sz="4" w:space="0" w:color="auto"/>
              <w:bottom w:val="single" w:sz="4" w:space="0" w:color="auto"/>
              <w:right w:val="single" w:sz="4" w:space="0" w:color="auto"/>
            </w:tcBorders>
          </w:tcPr>
          <w:p w14:paraId="66224362" w14:textId="77777777" w:rsidR="00CB71D8" w:rsidRDefault="00CB71D8">
            <w:pPr>
              <w:jc w:val="both"/>
              <w:rPr>
                <w:rFonts w:ascii="Calibri" w:eastAsia="SimSun" w:hAnsi="Calibri"/>
                <w:i/>
                <w:sz w:val="20"/>
                <w:szCs w:val="20"/>
                <w:lang w:val="en-GB" w:eastAsia="ja-JP"/>
              </w:rPr>
            </w:pPr>
            <w:r>
              <w:rPr>
                <w:rFonts w:ascii="Calibri" w:eastAsia="SimSun" w:hAnsi="Calibri"/>
                <w:i/>
                <w:sz w:val="20"/>
                <w:szCs w:val="20"/>
                <w:lang w:val="en-GB" w:eastAsia="ja-JP"/>
              </w:rPr>
              <w:lastRenderedPageBreak/>
              <w:t>5 years (12 months/year)</w:t>
            </w:r>
          </w:p>
        </w:tc>
        <w:tc>
          <w:tcPr>
            <w:tcW w:w="10619" w:type="dxa"/>
            <w:gridSpan w:val="2"/>
            <w:tcBorders>
              <w:top w:val="single" w:sz="4" w:space="0" w:color="auto"/>
              <w:left w:val="single" w:sz="4" w:space="0" w:color="auto"/>
              <w:bottom w:val="single" w:sz="4" w:space="0" w:color="auto"/>
              <w:right w:val="single" w:sz="4" w:space="0" w:color="auto"/>
            </w:tcBorders>
          </w:tcPr>
          <w:p w14:paraId="4B7FFD23" w14:textId="77777777" w:rsidR="00CB71D8" w:rsidRPr="00485F0E" w:rsidRDefault="00CB71D8">
            <w:pPr>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081F0F32" w14:textId="77777777" w:rsidR="00CB71D8" w:rsidRDefault="00CB71D8">
            <w:pPr>
              <w:numPr>
                <w:ilvl w:val="0"/>
                <w:numId w:val="15"/>
              </w:numPr>
              <w:spacing w:after="0" w:line="240" w:lineRule="auto"/>
              <w:jc w:val="both"/>
              <w:rPr>
                <w:rFonts w:ascii="Calibri" w:eastAsia="SimSun" w:hAnsi="Calibri"/>
                <w:i/>
                <w:sz w:val="20"/>
                <w:szCs w:val="20"/>
              </w:rPr>
            </w:pPr>
            <w:r>
              <w:rPr>
                <w:rFonts w:ascii="Calibri" w:eastAsia="SimSun" w:hAnsi="Calibri"/>
                <w:i/>
                <w:sz w:val="20"/>
                <w:szCs w:val="20"/>
              </w:rPr>
              <w:t>Lead the execution of Project Component 3.</w:t>
            </w:r>
          </w:p>
          <w:p w14:paraId="2A969EB9" w14:textId="77777777" w:rsidR="00CB71D8" w:rsidRPr="00144FCE" w:rsidRDefault="00CB71D8">
            <w:pPr>
              <w:numPr>
                <w:ilvl w:val="0"/>
                <w:numId w:val="15"/>
              </w:numPr>
              <w:spacing w:after="0" w:line="240" w:lineRule="auto"/>
              <w:jc w:val="both"/>
              <w:rPr>
                <w:rFonts w:ascii="Calibri" w:eastAsia="SimSun" w:hAnsi="Calibri"/>
                <w:i/>
                <w:sz w:val="20"/>
                <w:szCs w:val="20"/>
              </w:rPr>
            </w:pPr>
            <w:r>
              <w:rPr>
                <w:rFonts w:ascii="Calibri" w:eastAsia="SimSun" w:hAnsi="Calibri"/>
                <w:i/>
                <w:sz w:val="20"/>
                <w:szCs w:val="20"/>
              </w:rPr>
              <w:t>Coordinate with MECC and government partners on project communications and knowledge products.</w:t>
            </w:r>
          </w:p>
          <w:p w14:paraId="6F53E377" w14:textId="77777777" w:rsidR="00CB71D8" w:rsidRDefault="00CB71D8">
            <w:pPr>
              <w:numPr>
                <w:ilvl w:val="0"/>
                <w:numId w:val="15"/>
              </w:numPr>
              <w:spacing w:after="0" w:line="240" w:lineRule="auto"/>
              <w:jc w:val="both"/>
              <w:rPr>
                <w:rFonts w:ascii="Calibri" w:eastAsia="SimSun" w:hAnsi="Calibri"/>
                <w:i/>
                <w:sz w:val="20"/>
                <w:szCs w:val="20"/>
              </w:rPr>
            </w:pPr>
            <w:r>
              <w:rPr>
                <w:rFonts w:ascii="Calibri" w:eastAsia="SimSun" w:hAnsi="Calibri"/>
                <w:i/>
                <w:sz w:val="20"/>
                <w:szCs w:val="20"/>
              </w:rPr>
              <w:t>Develop k</w:t>
            </w:r>
            <w:r w:rsidRPr="00144FCE">
              <w:rPr>
                <w:rFonts w:ascii="Calibri" w:eastAsia="SimSun" w:hAnsi="Calibri"/>
                <w:i/>
                <w:sz w:val="20"/>
                <w:szCs w:val="20"/>
              </w:rPr>
              <w:t>nowledge products on ecosystem restoration good practices and lessons catalyzing restoration at scale</w:t>
            </w:r>
            <w:r>
              <w:rPr>
                <w:rFonts w:ascii="Calibri" w:eastAsia="SimSun" w:hAnsi="Calibri"/>
                <w:i/>
                <w:sz w:val="20"/>
                <w:szCs w:val="20"/>
              </w:rPr>
              <w:t>.</w:t>
            </w:r>
          </w:p>
          <w:p w14:paraId="004A3848" w14:textId="77777777" w:rsidR="00CB71D8" w:rsidRDefault="00CB71D8">
            <w:pPr>
              <w:numPr>
                <w:ilvl w:val="0"/>
                <w:numId w:val="15"/>
              </w:numPr>
              <w:spacing w:after="0" w:line="240" w:lineRule="auto"/>
              <w:jc w:val="both"/>
              <w:rPr>
                <w:rFonts w:ascii="Calibri" w:eastAsia="SimSun" w:hAnsi="Calibri"/>
                <w:i/>
                <w:sz w:val="20"/>
                <w:szCs w:val="20"/>
              </w:rPr>
            </w:pPr>
            <w:r>
              <w:rPr>
                <w:rFonts w:ascii="Calibri" w:eastAsia="SimSun" w:hAnsi="Calibri"/>
                <w:i/>
                <w:sz w:val="20"/>
                <w:szCs w:val="20"/>
              </w:rPr>
              <w:t xml:space="preserve">Oversee the development of </w:t>
            </w:r>
            <w:r w:rsidRPr="00144FCE">
              <w:rPr>
                <w:rFonts w:ascii="Calibri" w:eastAsia="SimSun" w:hAnsi="Calibri"/>
                <w:i/>
                <w:sz w:val="20"/>
                <w:szCs w:val="20"/>
              </w:rPr>
              <w:t xml:space="preserve">Capacity building modules on </w:t>
            </w:r>
            <w:r>
              <w:rPr>
                <w:rFonts w:ascii="Calibri" w:eastAsia="SimSun" w:hAnsi="Calibri"/>
                <w:i/>
                <w:sz w:val="20"/>
                <w:szCs w:val="20"/>
              </w:rPr>
              <w:t>Green City topics</w:t>
            </w:r>
            <w:r w:rsidRPr="00144FCE">
              <w:rPr>
                <w:rFonts w:ascii="Calibri" w:eastAsia="SimSun" w:hAnsi="Calibri"/>
                <w:i/>
                <w:sz w:val="20"/>
                <w:szCs w:val="20"/>
              </w:rPr>
              <w:t xml:space="preserve"> at all levels, establishing regular training courses</w:t>
            </w:r>
            <w:r>
              <w:rPr>
                <w:rFonts w:ascii="Calibri" w:eastAsia="SimSun" w:hAnsi="Calibri"/>
                <w:i/>
                <w:sz w:val="20"/>
                <w:szCs w:val="20"/>
              </w:rPr>
              <w:t>.</w:t>
            </w:r>
          </w:p>
          <w:p w14:paraId="3A5DD2EF" w14:textId="77777777" w:rsidR="00CB71D8" w:rsidRDefault="00CB71D8">
            <w:pPr>
              <w:numPr>
                <w:ilvl w:val="0"/>
                <w:numId w:val="15"/>
              </w:numPr>
              <w:spacing w:after="0" w:line="240" w:lineRule="auto"/>
              <w:jc w:val="both"/>
              <w:rPr>
                <w:rFonts w:ascii="Calibri" w:eastAsia="SimSun" w:hAnsi="Calibri"/>
                <w:i/>
                <w:sz w:val="20"/>
                <w:szCs w:val="20"/>
              </w:rPr>
            </w:pPr>
            <w:r>
              <w:rPr>
                <w:rFonts w:ascii="Calibri" w:eastAsia="SimSun" w:hAnsi="Calibri"/>
                <w:i/>
                <w:sz w:val="20"/>
                <w:szCs w:val="20"/>
              </w:rPr>
              <w:t>Organize a s</w:t>
            </w:r>
            <w:r w:rsidRPr="00144FCE">
              <w:rPr>
                <w:rFonts w:ascii="Calibri" w:eastAsia="SimSun" w:hAnsi="Calibri"/>
                <w:i/>
                <w:sz w:val="20"/>
                <w:szCs w:val="20"/>
              </w:rPr>
              <w:t xml:space="preserve">eries of national and sub-regional workshops on key topics related to </w:t>
            </w:r>
            <w:r>
              <w:rPr>
                <w:rFonts w:ascii="Calibri" w:eastAsia="SimSun" w:hAnsi="Calibri"/>
                <w:i/>
                <w:sz w:val="20"/>
                <w:szCs w:val="20"/>
              </w:rPr>
              <w:t>Green City development.</w:t>
            </w:r>
          </w:p>
          <w:p w14:paraId="3C71FE2E" w14:textId="77777777" w:rsidR="00CB71D8" w:rsidRDefault="00CB71D8">
            <w:pPr>
              <w:numPr>
                <w:ilvl w:val="0"/>
                <w:numId w:val="15"/>
              </w:numPr>
              <w:spacing w:after="0" w:line="240" w:lineRule="auto"/>
              <w:jc w:val="both"/>
              <w:rPr>
                <w:rFonts w:ascii="Calibri" w:eastAsia="SimSun" w:hAnsi="Calibri"/>
                <w:i/>
                <w:sz w:val="20"/>
                <w:szCs w:val="20"/>
              </w:rPr>
            </w:pPr>
            <w:r>
              <w:rPr>
                <w:rFonts w:ascii="Calibri" w:eastAsia="SimSun" w:hAnsi="Calibri"/>
                <w:i/>
                <w:sz w:val="20"/>
                <w:szCs w:val="20"/>
              </w:rPr>
              <w:t>Collate, organize, and disseminate</w:t>
            </w:r>
            <w:r w:rsidRPr="00DE717F">
              <w:rPr>
                <w:rFonts w:ascii="Calibri" w:eastAsia="SimSun" w:hAnsi="Calibri"/>
                <w:i/>
                <w:sz w:val="20"/>
                <w:szCs w:val="20"/>
              </w:rPr>
              <w:t xml:space="preserve"> the project’s generated knowledge. </w:t>
            </w:r>
          </w:p>
          <w:p w14:paraId="7C310D63" w14:textId="77777777" w:rsidR="00CB71D8" w:rsidRDefault="00CB71D8">
            <w:pPr>
              <w:numPr>
                <w:ilvl w:val="0"/>
                <w:numId w:val="15"/>
              </w:numPr>
              <w:spacing w:after="0" w:line="240" w:lineRule="auto"/>
              <w:jc w:val="both"/>
              <w:rPr>
                <w:rFonts w:ascii="Calibri" w:eastAsia="SimSun" w:hAnsi="Calibri"/>
                <w:i/>
                <w:sz w:val="20"/>
                <w:szCs w:val="20"/>
              </w:rPr>
            </w:pPr>
            <w:r w:rsidRPr="00DE717F">
              <w:rPr>
                <w:rFonts w:ascii="Calibri" w:eastAsia="SimSun" w:hAnsi="Calibri"/>
                <w:i/>
                <w:sz w:val="20"/>
                <w:szCs w:val="20"/>
              </w:rPr>
              <w:t xml:space="preserve">Supports the </w:t>
            </w:r>
            <w:r>
              <w:rPr>
                <w:rFonts w:ascii="Calibri" w:eastAsia="SimSun" w:hAnsi="Calibri"/>
                <w:i/>
                <w:sz w:val="20"/>
                <w:szCs w:val="20"/>
              </w:rPr>
              <w:t>Project Manager</w:t>
            </w:r>
            <w:r w:rsidRPr="00DE717F">
              <w:rPr>
                <w:rFonts w:ascii="Calibri" w:eastAsia="SimSun" w:hAnsi="Calibri"/>
                <w:i/>
                <w:sz w:val="20"/>
                <w:szCs w:val="20"/>
              </w:rPr>
              <w:t xml:space="preserve"> to develop the Scaling Up and Replication Strategy of the Project. </w:t>
            </w:r>
          </w:p>
          <w:p w14:paraId="00DB97A3" w14:textId="77777777" w:rsidR="00CB71D8" w:rsidRPr="00DE717F" w:rsidRDefault="00CB71D8">
            <w:pPr>
              <w:numPr>
                <w:ilvl w:val="0"/>
                <w:numId w:val="15"/>
              </w:numPr>
              <w:spacing w:after="0" w:line="240" w:lineRule="auto"/>
              <w:jc w:val="both"/>
              <w:rPr>
                <w:rFonts w:ascii="Calibri" w:eastAsia="SimSun" w:hAnsi="Calibri"/>
                <w:i/>
                <w:sz w:val="20"/>
                <w:szCs w:val="20"/>
              </w:rPr>
            </w:pPr>
            <w:r w:rsidRPr="00DE717F">
              <w:rPr>
                <w:rFonts w:ascii="Calibri" w:eastAsia="SimSun" w:hAnsi="Calibri"/>
                <w:i/>
                <w:sz w:val="20"/>
                <w:szCs w:val="20"/>
              </w:rPr>
              <w:t xml:space="preserve">Supports </w:t>
            </w:r>
            <w:r>
              <w:rPr>
                <w:rFonts w:ascii="Calibri" w:eastAsia="SimSun" w:hAnsi="Calibri"/>
                <w:i/>
                <w:sz w:val="20"/>
                <w:szCs w:val="20"/>
              </w:rPr>
              <w:t>execution</w:t>
            </w:r>
            <w:r w:rsidRPr="00DE717F">
              <w:rPr>
                <w:rFonts w:ascii="Calibri" w:eastAsia="SimSun" w:hAnsi="Calibri"/>
                <w:i/>
                <w:sz w:val="20"/>
                <w:szCs w:val="20"/>
              </w:rPr>
              <w:t xml:space="preserve"> </w:t>
            </w:r>
            <w:r>
              <w:rPr>
                <w:rFonts w:ascii="Calibri" w:eastAsia="SimSun" w:hAnsi="Calibri"/>
                <w:i/>
                <w:sz w:val="20"/>
                <w:szCs w:val="20"/>
              </w:rPr>
              <w:t xml:space="preserve">and monitoring implementation </w:t>
            </w:r>
            <w:r w:rsidRPr="00DE717F">
              <w:rPr>
                <w:rFonts w:ascii="Calibri" w:eastAsia="SimSun" w:hAnsi="Calibri"/>
                <w:i/>
                <w:sz w:val="20"/>
                <w:szCs w:val="20"/>
              </w:rPr>
              <w:t xml:space="preserve">of the Knowledge Management Plan. </w:t>
            </w:r>
          </w:p>
          <w:p w14:paraId="035507AF" w14:textId="77777777" w:rsidR="00CB71D8" w:rsidRPr="00DE717F" w:rsidRDefault="00CB71D8">
            <w:pPr>
              <w:numPr>
                <w:ilvl w:val="0"/>
                <w:numId w:val="15"/>
              </w:numPr>
              <w:spacing w:after="0" w:line="240" w:lineRule="auto"/>
              <w:jc w:val="both"/>
              <w:rPr>
                <w:rFonts w:ascii="Calibri" w:eastAsia="SimSun" w:hAnsi="Calibri" w:cs="Arial"/>
                <w:i/>
                <w:noProof/>
                <w:sz w:val="20"/>
                <w:szCs w:val="20"/>
                <w:u w:val="single"/>
                <w:lang w:eastAsia="zh-CN"/>
              </w:rPr>
            </w:pPr>
            <w:r w:rsidRPr="00DE717F">
              <w:rPr>
                <w:rFonts w:ascii="Calibri" w:eastAsia="SimSun" w:hAnsi="Calibri"/>
                <w:i/>
                <w:sz w:val="20"/>
                <w:szCs w:val="20"/>
              </w:rPr>
              <w:t xml:space="preserve">Monitors GEF Core Indicators, operating updates and oversee other activities as per the M&amp;E plan. </w:t>
            </w:r>
          </w:p>
          <w:p w14:paraId="70147247" w14:textId="77777777" w:rsidR="00CB71D8" w:rsidRPr="00DE717F" w:rsidRDefault="00CB71D8">
            <w:pPr>
              <w:numPr>
                <w:ilvl w:val="0"/>
                <w:numId w:val="15"/>
              </w:numPr>
              <w:spacing w:after="0" w:line="240" w:lineRule="auto"/>
              <w:jc w:val="both"/>
              <w:rPr>
                <w:rFonts w:ascii="Calibri" w:eastAsia="SimSun" w:hAnsi="Calibri" w:cs="Arial"/>
                <w:i/>
                <w:noProof/>
                <w:sz w:val="20"/>
                <w:szCs w:val="20"/>
                <w:u w:val="single"/>
                <w:lang w:eastAsia="zh-CN"/>
              </w:rPr>
            </w:pPr>
            <w:r w:rsidRPr="00DE717F">
              <w:rPr>
                <w:rFonts w:ascii="Calibri" w:eastAsia="SimSun" w:hAnsi="Calibri"/>
                <w:i/>
                <w:sz w:val="20"/>
                <w:szCs w:val="20"/>
              </w:rPr>
              <w:t>Writes periodic documents with Project M&amp;E results, including follow-up and updates related to the Results Framework</w:t>
            </w:r>
            <w:r>
              <w:rPr>
                <w:rFonts w:ascii="Calibri" w:eastAsia="SimSun" w:hAnsi="Calibri"/>
                <w:i/>
                <w:sz w:val="20"/>
                <w:szCs w:val="20"/>
              </w:rPr>
              <w:t>.</w:t>
            </w:r>
          </w:p>
          <w:p w14:paraId="5B7111DA" w14:textId="77777777" w:rsidR="00CB71D8" w:rsidRPr="0069258B" w:rsidRDefault="00CB71D8">
            <w:pPr>
              <w:numPr>
                <w:ilvl w:val="0"/>
                <w:numId w:val="15"/>
              </w:numPr>
              <w:spacing w:after="0" w:line="240" w:lineRule="auto"/>
              <w:jc w:val="both"/>
              <w:rPr>
                <w:rFonts w:ascii="Calibri" w:eastAsia="SimSun" w:hAnsi="Calibri" w:cs="Arial"/>
                <w:i/>
                <w:noProof/>
                <w:sz w:val="20"/>
                <w:szCs w:val="20"/>
                <w:u w:val="single"/>
                <w:lang w:eastAsia="zh-CN"/>
              </w:rPr>
            </w:pPr>
            <w:r w:rsidRPr="00DE717F">
              <w:rPr>
                <w:rFonts w:ascii="Calibri" w:eastAsia="SimSun" w:hAnsi="Calibri"/>
                <w:i/>
                <w:sz w:val="20"/>
                <w:szCs w:val="20"/>
              </w:rPr>
              <w:t xml:space="preserve">Provides advice to Task Leaders, </w:t>
            </w:r>
            <w:r>
              <w:rPr>
                <w:rFonts w:ascii="Calibri" w:eastAsia="SimSun" w:hAnsi="Calibri"/>
                <w:i/>
                <w:sz w:val="20"/>
                <w:szCs w:val="20"/>
              </w:rPr>
              <w:t>Knowledge Hubs</w:t>
            </w:r>
            <w:r w:rsidRPr="00DE717F">
              <w:rPr>
                <w:rFonts w:ascii="Calibri" w:eastAsia="SimSun" w:hAnsi="Calibri"/>
                <w:i/>
                <w:sz w:val="20"/>
                <w:szCs w:val="20"/>
              </w:rPr>
              <w:t xml:space="preserve"> and relevant project experts related to the use of monitoring and evaluative knowledge to achieve Outcomes and Outputs. </w:t>
            </w:r>
          </w:p>
        </w:tc>
      </w:tr>
      <w:tr w:rsidR="00CB71D8" w:rsidRPr="00485F0E" w14:paraId="713C1988" w14:textId="77777777">
        <w:tc>
          <w:tcPr>
            <w:tcW w:w="1963" w:type="dxa"/>
            <w:gridSpan w:val="2"/>
            <w:tcBorders>
              <w:top w:val="single" w:sz="4" w:space="0" w:color="auto"/>
              <w:left w:val="single" w:sz="4" w:space="0" w:color="auto"/>
              <w:bottom w:val="single" w:sz="4" w:space="0" w:color="auto"/>
              <w:right w:val="single" w:sz="4" w:space="0" w:color="auto"/>
            </w:tcBorders>
          </w:tcPr>
          <w:p w14:paraId="30E81219" w14:textId="77777777" w:rsidR="00CB71D8" w:rsidRDefault="00CB71D8">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Project Gender</w:t>
            </w:r>
            <w:r>
              <w:rPr>
                <w:rFonts w:ascii="Calibri" w:eastAsia="SimSun" w:hAnsi="Calibri" w:cs="Times New Roman"/>
                <w:i/>
                <w:sz w:val="20"/>
                <w:szCs w:val="20"/>
                <w:lang w:val="en-GB" w:eastAsia="ja-JP"/>
              </w:rPr>
              <w:t xml:space="preserve"> and SES</w:t>
            </w:r>
            <w:r w:rsidRPr="00485F0E">
              <w:rPr>
                <w:rFonts w:ascii="Calibri" w:eastAsia="SimSun" w:hAnsi="Calibri" w:cs="Times New Roman"/>
                <w:i/>
                <w:sz w:val="20"/>
                <w:szCs w:val="20"/>
                <w:lang w:val="en-GB" w:eastAsia="ja-JP"/>
              </w:rPr>
              <w:t xml:space="preserve"> Officer</w:t>
            </w:r>
          </w:p>
          <w:p w14:paraId="520B1489" w14:textId="77777777" w:rsidR="00CB71D8" w:rsidRDefault="00CB71D8">
            <w:pPr>
              <w:spacing w:after="60" w:line="240" w:lineRule="auto"/>
              <w:jc w:val="both"/>
              <w:rPr>
                <w:rFonts w:ascii="Calibri" w:eastAsia="SimSun" w:hAnsi="Calibri" w:cs="Times New Roman"/>
                <w:i/>
                <w:sz w:val="20"/>
                <w:szCs w:val="20"/>
                <w:lang w:val="en-GB" w:eastAsia="ja-JP"/>
              </w:rPr>
            </w:pPr>
          </w:p>
          <w:p w14:paraId="0E1FA23D" w14:textId="77777777" w:rsidR="00CB71D8" w:rsidRPr="00DC6F48" w:rsidRDefault="00CB71D8">
            <w:pPr>
              <w:jc w:val="both"/>
              <w:rPr>
                <w:rFonts w:ascii="Calibri" w:eastAsia="SimSun" w:hAnsi="Calibri"/>
                <w:i/>
                <w:sz w:val="20"/>
                <w:szCs w:val="20"/>
                <w:lang w:val="en-GB" w:eastAsia="ja-JP"/>
              </w:rPr>
            </w:pPr>
            <w:r w:rsidRPr="00DC6F48">
              <w:rPr>
                <w:rFonts w:ascii="Calibri" w:eastAsia="SimSun" w:hAnsi="Calibri"/>
                <w:i/>
                <w:sz w:val="20"/>
                <w:szCs w:val="20"/>
                <w:lang w:val="en-GB" w:eastAsia="ja-JP"/>
              </w:rPr>
              <w:t>Total $</w:t>
            </w:r>
            <w:r>
              <w:rPr>
                <w:rFonts w:ascii="Calibri" w:eastAsia="SimSun" w:hAnsi="Calibri"/>
                <w:i/>
                <w:sz w:val="20"/>
                <w:szCs w:val="20"/>
                <w:lang w:val="en-GB" w:eastAsia="ja-JP"/>
              </w:rPr>
              <w:t>124,014.84</w:t>
            </w:r>
          </w:p>
          <w:p w14:paraId="6E9FC929" w14:textId="77777777" w:rsidR="00CB71D8" w:rsidRPr="00485F0E" w:rsidRDefault="00CB71D8">
            <w:pPr>
              <w:spacing w:after="60" w:line="240" w:lineRule="auto"/>
              <w:jc w:val="both"/>
              <w:rPr>
                <w:rFonts w:ascii="Calibri" w:eastAsia="SimSun" w:hAnsi="Calibri" w:cs="Times New Roman"/>
                <w:i/>
                <w:sz w:val="20"/>
                <w:szCs w:val="20"/>
                <w:lang w:val="en-GB" w:eastAsia="ja-JP"/>
              </w:rPr>
            </w:pPr>
            <w:r w:rsidRPr="00DC6F48">
              <w:rPr>
                <w:rFonts w:ascii="Calibri" w:eastAsia="SimSun" w:hAnsi="Calibri"/>
                <w:i/>
                <w:sz w:val="20"/>
                <w:szCs w:val="20"/>
                <w:lang w:val="en-GB" w:eastAsia="ja-JP"/>
              </w:rPr>
              <w:t xml:space="preserve">Rate: </w:t>
            </w:r>
            <w:r w:rsidRPr="009F2648">
              <w:rPr>
                <w:rFonts w:ascii="Calibri" w:eastAsia="SimSun" w:hAnsi="Calibri"/>
                <w:i/>
                <w:sz w:val="20"/>
                <w:szCs w:val="20"/>
                <w:lang w:val="en-GB" w:eastAsia="ja-JP"/>
              </w:rPr>
              <w:t>$</w:t>
            </w:r>
            <w:r>
              <w:rPr>
                <w:rFonts w:ascii="Calibri" w:eastAsia="SimSun" w:hAnsi="Calibri"/>
                <w:i/>
                <w:sz w:val="20"/>
                <w:szCs w:val="20"/>
                <w:lang w:val="en-GB" w:eastAsia="ja-JP"/>
              </w:rPr>
              <w:t>21,076</w:t>
            </w:r>
            <w:r w:rsidRPr="009F2648">
              <w:rPr>
                <w:rFonts w:ascii="Calibri" w:eastAsia="SimSun" w:hAnsi="Calibri"/>
                <w:i/>
                <w:sz w:val="20"/>
                <w:szCs w:val="20"/>
                <w:lang w:val="en-GB" w:eastAsia="ja-JP"/>
              </w:rPr>
              <w:t>/year ($</w:t>
            </w:r>
            <w:r>
              <w:rPr>
                <w:rFonts w:ascii="Calibri" w:eastAsia="SimSun" w:hAnsi="Calibri"/>
                <w:i/>
                <w:sz w:val="20"/>
                <w:szCs w:val="20"/>
                <w:lang w:val="en-GB" w:eastAsia="ja-JP"/>
              </w:rPr>
              <w:t>1,756.33</w:t>
            </w:r>
            <w:r w:rsidRPr="009F2648">
              <w:rPr>
                <w:rFonts w:ascii="Calibri" w:eastAsia="SimSun" w:hAnsi="Calibri"/>
                <w:i/>
                <w:sz w:val="20"/>
                <w:szCs w:val="20"/>
                <w:lang w:val="en-GB" w:eastAsia="ja-JP"/>
              </w:rPr>
              <w:t xml:space="preserve">/mo) proforma cost for UNDP NPSA </w:t>
            </w:r>
            <w:r>
              <w:rPr>
                <w:rFonts w:ascii="Calibri" w:eastAsia="SimSun" w:hAnsi="Calibri"/>
                <w:i/>
                <w:sz w:val="20"/>
                <w:szCs w:val="20"/>
                <w:lang w:val="en-GB" w:eastAsia="ja-JP"/>
              </w:rPr>
              <w:t>7</w:t>
            </w:r>
            <w:r w:rsidRPr="009F2648">
              <w:rPr>
                <w:rFonts w:ascii="Calibri" w:eastAsia="SimSun" w:hAnsi="Calibri"/>
                <w:i/>
                <w:sz w:val="20"/>
                <w:szCs w:val="20"/>
                <w:lang w:val="en-GB" w:eastAsia="ja-JP"/>
              </w:rPr>
              <w:t xml:space="preserve"> contract</w:t>
            </w:r>
            <w:r>
              <w:rPr>
                <w:rFonts w:ascii="Calibri" w:eastAsia="SimSun" w:hAnsi="Calibri"/>
                <w:i/>
                <w:sz w:val="20"/>
                <w:szCs w:val="20"/>
                <w:lang w:val="en-GB" w:eastAsia="ja-JP"/>
              </w:rPr>
              <w:t xml:space="preserve"> </w:t>
            </w:r>
            <w:r w:rsidRPr="00DC6F48">
              <w:rPr>
                <w:rFonts w:ascii="Calibri" w:eastAsia="SimSun" w:hAnsi="Calibri"/>
                <w:i/>
                <w:sz w:val="20"/>
                <w:szCs w:val="20"/>
                <w:lang w:val="en-GB" w:eastAsia="ja-JP"/>
              </w:rPr>
              <w:t>+ 5% annual inflation + 3% annual performance bonus</w:t>
            </w:r>
          </w:p>
        </w:tc>
        <w:tc>
          <w:tcPr>
            <w:tcW w:w="1440" w:type="dxa"/>
            <w:gridSpan w:val="2"/>
            <w:tcBorders>
              <w:top w:val="single" w:sz="4" w:space="0" w:color="auto"/>
              <w:left w:val="single" w:sz="4" w:space="0" w:color="auto"/>
              <w:bottom w:val="single" w:sz="4" w:space="0" w:color="auto"/>
              <w:right w:val="single" w:sz="4" w:space="0" w:color="auto"/>
            </w:tcBorders>
          </w:tcPr>
          <w:p w14:paraId="02F52348" w14:textId="77777777" w:rsidR="00CB71D8" w:rsidRPr="00485F0E" w:rsidRDefault="00CB71D8">
            <w:pPr>
              <w:spacing w:after="60" w:line="240" w:lineRule="auto"/>
              <w:jc w:val="both"/>
              <w:rPr>
                <w:rFonts w:ascii="Calibri" w:eastAsia="SimSun" w:hAnsi="Calibri" w:cs="Times New Roman"/>
                <w:i/>
                <w:sz w:val="20"/>
                <w:szCs w:val="20"/>
                <w:lang w:val="en-GB" w:eastAsia="ja-JP"/>
              </w:rPr>
            </w:pPr>
          </w:p>
        </w:tc>
        <w:tc>
          <w:tcPr>
            <w:tcW w:w="10619" w:type="dxa"/>
            <w:gridSpan w:val="2"/>
            <w:tcBorders>
              <w:top w:val="single" w:sz="4" w:space="0" w:color="auto"/>
              <w:left w:val="single" w:sz="4" w:space="0" w:color="auto"/>
              <w:bottom w:val="single" w:sz="4" w:space="0" w:color="auto"/>
              <w:right w:val="single" w:sz="4" w:space="0" w:color="auto"/>
            </w:tcBorders>
          </w:tcPr>
          <w:p w14:paraId="11573E87" w14:textId="77777777" w:rsidR="00CB71D8" w:rsidRPr="00485F0E" w:rsidRDefault="00CB71D8">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5B066B74" w14:textId="77777777" w:rsidR="00CB71D8" w:rsidRPr="00485F0E" w:rsidRDefault="00CB71D8">
            <w:pPr>
              <w:numPr>
                <w:ilvl w:val="0"/>
                <w:numId w:val="13"/>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Monitor progress in implementation of the project Gender Action Plan ensuring that targets are fully met and the reporting requirements are fulfilled;</w:t>
            </w:r>
          </w:p>
          <w:p w14:paraId="20552AA4" w14:textId="77777777" w:rsidR="00CB71D8" w:rsidRPr="00485F0E" w:rsidRDefault="00CB71D8">
            <w:pPr>
              <w:numPr>
                <w:ilvl w:val="0"/>
                <w:numId w:val="13"/>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Oversee/develop/coordinate implementation of all gender-related work;</w:t>
            </w:r>
          </w:p>
          <w:p w14:paraId="7E51A5D3" w14:textId="77777777" w:rsidR="00CB71D8" w:rsidRPr="00485F0E" w:rsidRDefault="00CB71D8">
            <w:pPr>
              <w:numPr>
                <w:ilvl w:val="0"/>
                <w:numId w:val="13"/>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Review the Gender Action Plan annually, and update and revise corresponding management plans as necessary;</w:t>
            </w:r>
          </w:p>
          <w:p w14:paraId="1D537E19" w14:textId="77777777" w:rsidR="00CB71D8" w:rsidRDefault="00CB71D8">
            <w:pPr>
              <w:numPr>
                <w:ilvl w:val="0"/>
                <w:numId w:val="13"/>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Work with </w:t>
            </w:r>
            <w:r>
              <w:rPr>
                <w:rFonts w:ascii="Calibri" w:eastAsia="SimSun" w:hAnsi="Calibri" w:cs="Times New Roman"/>
                <w:sz w:val="20"/>
                <w:szCs w:val="20"/>
              </w:rPr>
              <w:t>other PIU staff</w:t>
            </w:r>
            <w:r w:rsidRPr="00485F0E">
              <w:rPr>
                <w:rFonts w:ascii="Calibri" w:eastAsia="SimSun" w:hAnsi="Calibri" w:cs="Times New Roman"/>
                <w:sz w:val="20"/>
                <w:szCs w:val="20"/>
              </w:rPr>
              <w:t xml:space="preserve"> to ensure reporting, monitoring and evaluation fully address the gender issues of the project;</w:t>
            </w:r>
          </w:p>
          <w:p w14:paraId="27195508" w14:textId="77777777" w:rsidR="00CB71D8" w:rsidRPr="00DE717F" w:rsidRDefault="00CB71D8">
            <w:pPr>
              <w:numPr>
                <w:ilvl w:val="0"/>
                <w:numId w:val="13"/>
              </w:numPr>
              <w:spacing w:after="0" w:line="240" w:lineRule="auto"/>
              <w:jc w:val="both"/>
              <w:rPr>
                <w:rFonts w:ascii="Calibri" w:eastAsia="SimSun" w:hAnsi="Calibri" w:cs="Arial"/>
                <w:i/>
                <w:noProof/>
                <w:sz w:val="20"/>
                <w:szCs w:val="20"/>
                <w:u w:val="single"/>
                <w:lang w:eastAsia="zh-CN"/>
              </w:rPr>
            </w:pPr>
            <w:r w:rsidRPr="00DE717F">
              <w:rPr>
                <w:rFonts w:ascii="Calibri" w:eastAsia="SimSun" w:hAnsi="Calibri"/>
                <w:i/>
                <w:sz w:val="20"/>
                <w:szCs w:val="20"/>
              </w:rPr>
              <w:t xml:space="preserve">Provides UNDP SESP and safeguard monitoring reports. </w:t>
            </w:r>
          </w:p>
          <w:p w14:paraId="11DFE67B" w14:textId="77777777" w:rsidR="00CB71D8" w:rsidRPr="00485F0E" w:rsidRDefault="00CB71D8">
            <w:pPr>
              <w:numPr>
                <w:ilvl w:val="0"/>
                <w:numId w:val="13"/>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Monitor progress in development/implementation of the project ESMP/ESMF ensuring that UNDPs SES policy is fully met and the reporting requirements are fulfilled;</w:t>
            </w:r>
          </w:p>
          <w:p w14:paraId="5599B69A" w14:textId="77777777" w:rsidR="00CB71D8" w:rsidRPr="00485F0E" w:rsidRDefault="00CB71D8">
            <w:pPr>
              <w:numPr>
                <w:ilvl w:val="0"/>
                <w:numId w:val="13"/>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Oversee/develop/coordinate implementation of all safeguard related plans;</w:t>
            </w:r>
          </w:p>
          <w:p w14:paraId="04FF1B73" w14:textId="77777777" w:rsidR="00CB71D8" w:rsidRPr="00485F0E" w:rsidRDefault="00CB71D8">
            <w:pPr>
              <w:numPr>
                <w:ilvl w:val="0"/>
                <w:numId w:val="13"/>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Ensure social and environmental grievances are managed effectively and transparently;</w:t>
            </w:r>
          </w:p>
          <w:p w14:paraId="49CCB4A9" w14:textId="77777777" w:rsidR="00CB71D8" w:rsidRPr="00485F0E" w:rsidRDefault="00CB71D8">
            <w:pPr>
              <w:numPr>
                <w:ilvl w:val="0"/>
                <w:numId w:val="13"/>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Review the SESP annually, and update and revise corresponding risk log; mitigation/management plans as necessary;</w:t>
            </w:r>
          </w:p>
          <w:p w14:paraId="4D3BA5D7" w14:textId="77777777" w:rsidR="00CB71D8" w:rsidRPr="00485F0E" w:rsidRDefault="00CB71D8">
            <w:pPr>
              <w:numPr>
                <w:ilvl w:val="0"/>
                <w:numId w:val="13"/>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 xml:space="preserve">Ensure full disclosure with concerned stakeholders; </w:t>
            </w:r>
          </w:p>
          <w:p w14:paraId="0455F8E8" w14:textId="77777777" w:rsidR="00CB71D8" w:rsidRPr="00485F0E" w:rsidRDefault="00CB71D8">
            <w:pPr>
              <w:numPr>
                <w:ilvl w:val="0"/>
                <w:numId w:val="13"/>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Ensure environmental and social risks are identified, avoided, mitigated and managed throughout project implementation;</w:t>
            </w:r>
          </w:p>
          <w:p w14:paraId="713AA0EA" w14:textId="77777777" w:rsidR="00CB71D8" w:rsidRPr="00E77F96" w:rsidRDefault="00CB71D8">
            <w:pPr>
              <w:numPr>
                <w:ilvl w:val="0"/>
                <w:numId w:val="13"/>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Work with the M&amp;E officer to ensure reporting, monitoring and evaluation fully address the safeguard issues of the project</w:t>
            </w:r>
            <w:r>
              <w:rPr>
                <w:rFonts w:ascii="Calibri" w:eastAsia="SimSun" w:hAnsi="Calibri" w:cs="Times New Roman"/>
                <w:i/>
                <w:sz w:val="20"/>
                <w:szCs w:val="20"/>
              </w:rPr>
              <w:t>.</w:t>
            </w:r>
          </w:p>
        </w:tc>
      </w:tr>
      <w:tr w:rsidR="00CB71D8" w:rsidRPr="00485F0E" w14:paraId="54CE38C4" w14:textId="77777777">
        <w:trPr>
          <w:trHeight w:val="431"/>
        </w:trPr>
        <w:tc>
          <w:tcPr>
            <w:tcW w:w="14022" w:type="dxa"/>
            <w:gridSpan w:val="6"/>
            <w:tcBorders>
              <w:top w:val="single" w:sz="4" w:space="0" w:color="auto"/>
              <w:left w:val="single" w:sz="4" w:space="0" w:color="auto"/>
              <w:bottom w:val="single" w:sz="4" w:space="0" w:color="auto"/>
              <w:right w:val="single" w:sz="4" w:space="0" w:color="auto"/>
            </w:tcBorders>
            <w:shd w:val="clear" w:color="auto" w:fill="DAEEF3"/>
            <w:hideMark/>
          </w:tcPr>
          <w:p w14:paraId="29AC5F3C" w14:textId="77777777" w:rsidR="00CB71D8" w:rsidRPr="00485F0E" w:rsidRDefault="00CB71D8">
            <w:pPr>
              <w:keepNext/>
              <w:spacing w:after="60" w:line="240" w:lineRule="auto"/>
              <w:jc w:val="both"/>
              <w:rPr>
                <w:rFonts w:ascii="Calibri" w:eastAsia="SimSun" w:hAnsi="Calibri" w:cs="Times New Roman"/>
                <w:b/>
                <w:i/>
                <w:sz w:val="20"/>
                <w:szCs w:val="20"/>
                <w:lang w:val="en-GB" w:eastAsia="ja-JP"/>
              </w:rPr>
            </w:pPr>
            <w:r w:rsidRPr="00485F0E">
              <w:rPr>
                <w:rFonts w:ascii="Calibri" w:eastAsia="SimSun" w:hAnsi="Calibri" w:cs="Times New Roman"/>
                <w:b/>
                <w:i/>
                <w:sz w:val="20"/>
                <w:szCs w:val="20"/>
                <w:lang w:val="en-GB" w:eastAsia="ja-JP"/>
              </w:rPr>
              <w:t>International / Regional and global contracting</w:t>
            </w:r>
          </w:p>
        </w:tc>
      </w:tr>
      <w:tr w:rsidR="00CB71D8" w:rsidRPr="00485F0E" w14:paraId="47AA0C59" w14:textId="77777777">
        <w:trPr>
          <w:trHeight w:val="1128"/>
        </w:trPr>
        <w:tc>
          <w:tcPr>
            <w:tcW w:w="1963" w:type="dxa"/>
            <w:gridSpan w:val="2"/>
            <w:tcBorders>
              <w:top w:val="single" w:sz="4" w:space="0" w:color="auto"/>
              <w:left w:val="single" w:sz="4" w:space="0" w:color="auto"/>
              <w:bottom w:val="single" w:sz="4" w:space="0" w:color="auto"/>
              <w:right w:val="single" w:sz="4" w:space="0" w:color="auto"/>
            </w:tcBorders>
            <w:vAlign w:val="center"/>
          </w:tcPr>
          <w:p w14:paraId="0664AB59" w14:textId="77777777" w:rsidR="00CB71D8" w:rsidRPr="00485F0E"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International Climate Change Expert</w:t>
            </w:r>
          </w:p>
          <w:p w14:paraId="5F0E1746" w14:textId="77777777" w:rsidR="00CB71D8" w:rsidRPr="00485F0E" w:rsidRDefault="00CB71D8">
            <w:pPr>
              <w:spacing w:after="60" w:line="240" w:lineRule="auto"/>
              <w:jc w:val="both"/>
              <w:rPr>
                <w:rFonts w:ascii="Calibri" w:eastAsia="SimSun" w:hAnsi="Calibri" w:cs="Times New Roman"/>
                <w:i/>
                <w:sz w:val="20"/>
                <w:szCs w:val="20"/>
                <w:lang w:val="en-GB" w:eastAsia="ja-JP"/>
              </w:rPr>
            </w:pPr>
          </w:p>
          <w:p w14:paraId="3A9FBD22" w14:textId="77777777" w:rsidR="00CB71D8" w:rsidRPr="00485F0E" w:rsidRDefault="00CB71D8">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Rate: $</w:t>
            </w:r>
            <w:r>
              <w:rPr>
                <w:rFonts w:ascii="Calibri" w:eastAsia="SimSun" w:hAnsi="Calibri" w:cs="Times New Roman"/>
                <w:i/>
                <w:sz w:val="20"/>
                <w:szCs w:val="20"/>
                <w:lang w:val="en-GB" w:eastAsia="ja-JP"/>
              </w:rPr>
              <w:t>800/day</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14:paraId="1D279FFD" w14:textId="77777777" w:rsidR="00CB71D8" w:rsidRPr="00485F0E"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95 days</w:t>
            </w:r>
          </w:p>
        </w:tc>
        <w:tc>
          <w:tcPr>
            <w:tcW w:w="10619" w:type="dxa"/>
            <w:gridSpan w:val="2"/>
            <w:tcBorders>
              <w:top w:val="single" w:sz="4" w:space="0" w:color="auto"/>
              <w:left w:val="single" w:sz="4" w:space="0" w:color="auto"/>
              <w:bottom w:val="single" w:sz="4" w:space="0" w:color="auto"/>
              <w:right w:val="single" w:sz="4" w:space="0" w:color="auto"/>
            </w:tcBorders>
            <w:vAlign w:val="center"/>
          </w:tcPr>
          <w:p w14:paraId="14317033" w14:textId="77777777" w:rsidR="00CB71D8" w:rsidRPr="00485F0E" w:rsidRDefault="00CB71D8">
            <w:pPr>
              <w:spacing w:after="60" w:line="240" w:lineRule="auto"/>
              <w:jc w:val="both"/>
              <w:rPr>
                <w:rFonts w:ascii="Calibri" w:eastAsia="SimSun" w:hAnsi="Calibri" w:cs="Times New Roman"/>
                <w:i/>
                <w:sz w:val="20"/>
                <w:szCs w:val="20"/>
                <w:lang w:eastAsia="ja-JP"/>
              </w:rPr>
            </w:pPr>
            <w:r>
              <w:rPr>
                <w:rFonts w:ascii="Calibri" w:eastAsia="SimSun" w:hAnsi="Calibri" w:cs="Times New Roman"/>
                <w:i/>
                <w:sz w:val="20"/>
                <w:szCs w:val="20"/>
                <w:lang w:eastAsia="ja-JP"/>
              </w:rPr>
              <w:t>Support key policy and regulatory development on climate-related Green City aspects, particularly in relation to Output 1.4 and Output 3.1, such as o</w:t>
            </w:r>
            <w:r w:rsidRPr="003B76DF">
              <w:rPr>
                <w:rFonts w:ascii="Calibri" w:eastAsia="SimSun" w:hAnsi="Calibri" w:cs="Times New Roman"/>
                <w:i/>
                <w:sz w:val="20"/>
                <w:szCs w:val="20"/>
                <w:lang w:eastAsia="ja-JP"/>
              </w:rPr>
              <w:t>rganiz</w:t>
            </w:r>
            <w:r>
              <w:rPr>
                <w:rFonts w:ascii="Calibri" w:eastAsia="SimSun" w:hAnsi="Calibri" w:cs="Times New Roman"/>
                <w:i/>
                <w:sz w:val="20"/>
                <w:szCs w:val="20"/>
                <w:lang w:eastAsia="ja-JP"/>
              </w:rPr>
              <w:t>ing</w:t>
            </w:r>
            <w:r w:rsidRPr="003B76DF">
              <w:rPr>
                <w:rFonts w:ascii="Calibri" w:eastAsia="SimSun" w:hAnsi="Calibri" w:cs="Times New Roman"/>
                <w:i/>
                <w:sz w:val="20"/>
                <w:szCs w:val="20"/>
                <w:lang w:eastAsia="ja-JP"/>
              </w:rPr>
              <w:t xml:space="preserve"> capacity building training for EIA consulting firms’ staff, and workshop for Environmental and Social officers of targeted cities; Climate Adaptation and EIA Processes: Build capacity for climate risk assessments, EIAs</w:t>
            </w:r>
            <w:r>
              <w:rPr>
                <w:rFonts w:ascii="Calibri" w:eastAsia="SimSun" w:hAnsi="Calibri" w:cs="Times New Roman"/>
                <w:i/>
                <w:sz w:val="20"/>
                <w:szCs w:val="20"/>
                <w:lang w:eastAsia="ja-JP"/>
              </w:rPr>
              <w:t xml:space="preserve">. </w:t>
            </w:r>
          </w:p>
        </w:tc>
      </w:tr>
      <w:tr w:rsidR="00CB71D8" w:rsidRPr="00485F0E" w14:paraId="292A092D" w14:textId="77777777">
        <w:tc>
          <w:tcPr>
            <w:tcW w:w="1963" w:type="dxa"/>
            <w:gridSpan w:val="2"/>
            <w:tcBorders>
              <w:top w:val="single" w:sz="4" w:space="0" w:color="auto"/>
              <w:left w:val="single" w:sz="4" w:space="0" w:color="auto"/>
              <w:bottom w:val="single" w:sz="4" w:space="0" w:color="auto"/>
              <w:right w:val="single" w:sz="4" w:space="0" w:color="auto"/>
            </w:tcBorders>
          </w:tcPr>
          <w:p w14:paraId="61A89888"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International Sustainable Urban Agriculture Expert</w:t>
            </w:r>
          </w:p>
          <w:p w14:paraId="1BF09052" w14:textId="77777777" w:rsidR="00CB71D8" w:rsidRDefault="00CB71D8">
            <w:pPr>
              <w:spacing w:after="60" w:line="240" w:lineRule="auto"/>
              <w:jc w:val="both"/>
              <w:rPr>
                <w:rFonts w:ascii="Calibri" w:eastAsia="SimSun" w:hAnsi="Calibri" w:cs="Times New Roman"/>
                <w:i/>
                <w:sz w:val="20"/>
                <w:szCs w:val="20"/>
                <w:lang w:val="en-GB" w:eastAsia="ja-JP"/>
              </w:rPr>
            </w:pPr>
          </w:p>
          <w:p w14:paraId="76DD5761" w14:textId="77777777" w:rsidR="00CB71D8" w:rsidRPr="00485F0E"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Rate: $700/day</w:t>
            </w:r>
          </w:p>
        </w:tc>
        <w:tc>
          <w:tcPr>
            <w:tcW w:w="1440" w:type="dxa"/>
            <w:gridSpan w:val="2"/>
            <w:tcBorders>
              <w:top w:val="single" w:sz="4" w:space="0" w:color="auto"/>
              <w:left w:val="single" w:sz="4" w:space="0" w:color="auto"/>
              <w:bottom w:val="single" w:sz="4" w:space="0" w:color="auto"/>
              <w:right w:val="single" w:sz="4" w:space="0" w:color="auto"/>
            </w:tcBorders>
            <w:hideMark/>
          </w:tcPr>
          <w:p w14:paraId="246E09EB" w14:textId="77777777" w:rsidR="00CB71D8" w:rsidRPr="00485F0E"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50 days</w:t>
            </w:r>
          </w:p>
        </w:tc>
        <w:tc>
          <w:tcPr>
            <w:tcW w:w="10619" w:type="dxa"/>
            <w:gridSpan w:val="2"/>
            <w:tcBorders>
              <w:top w:val="single" w:sz="4" w:space="0" w:color="auto"/>
              <w:left w:val="single" w:sz="4" w:space="0" w:color="auto"/>
              <w:bottom w:val="single" w:sz="4" w:space="0" w:color="auto"/>
              <w:right w:val="single" w:sz="4" w:space="0" w:color="auto"/>
            </w:tcBorders>
          </w:tcPr>
          <w:p w14:paraId="2C7F4295" w14:textId="77777777" w:rsidR="00CB71D8" w:rsidRPr="00485F0E" w:rsidRDefault="00CB71D8">
            <w:pPr>
              <w:spacing w:after="0" w:line="240" w:lineRule="auto"/>
              <w:jc w:val="both"/>
              <w:rPr>
                <w:rFonts w:ascii="Calibri" w:eastAsia="SimSun" w:hAnsi="Calibri" w:cs="Times New Roman"/>
                <w:i/>
                <w:sz w:val="20"/>
                <w:szCs w:val="20"/>
                <w:lang w:eastAsia="ja-JP"/>
              </w:rPr>
            </w:pPr>
            <w:r>
              <w:rPr>
                <w:rFonts w:ascii="Calibri" w:eastAsia="SimSun" w:hAnsi="Calibri" w:cs="Times New Roman"/>
                <w:i/>
                <w:sz w:val="20"/>
                <w:szCs w:val="20"/>
                <w:lang w:eastAsia="ja-JP"/>
              </w:rPr>
              <w:t xml:space="preserve">Support the execution of Output 2.8, particularly in relation to strengthening the sustainability of urban food systems, support for local producers, and enhancement of supply chain and value chain for small-scale producers. </w:t>
            </w:r>
          </w:p>
        </w:tc>
      </w:tr>
      <w:tr w:rsidR="00CB71D8" w:rsidRPr="00485F0E" w14:paraId="3AF1EFFC" w14:textId="77777777">
        <w:tc>
          <w:tcPr>
            <w:tcW w:w="1963" w:type="dxa"/>
            <w:gridSpan w:val="2"/>
            <w:tcBorders>
              <w:top w:val="single" w:sz="4" w:space="0" w:color="auto"/>
              <w:left w:val="single" w:sz="4" w:space="0" w:color="auto"/>
              <w:bottom w:val="single" w:sz="4" w:space="0" w:color="auto"/>
              <w:right w:val="single" w:sz="4" w:space="0" w:color="auto"/>
            </w:tcBorders>
          </w:tcPr>
          <w:p w14:paraId="4CAEBBEB"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International Spatial Data Analysis and Management Expert</w:t>
            </w:r>
          </w:p>
          <w:p w14:paraId="666C0587" w14:textId="77777777" w:rsidR="00CB71D8" w:rsidRDefault="00CB71D8">
            <w:pPr>
              <w:spacing w:after="60" w:line="240" w:lineRule="auto"/>
              <w:jc w:val="both"/>
              <w:rPr>
                <w:rFonts w:ascii="Calibri" w:eastAsia="SimSun" w:hAnsi="Calibri" w:cs="Times New Roman"/>
                <w:i/>
                <w:sz w:val="20"/>
                <w:szCs w:val="20"/>
                <w:lang w:val="en-GB" w:eastAsia="ja-JP"/>
              </w:rPr>
            </w:pPr>
          </w:p>
          <w:p w14:paraId="591D001B"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Rate: $700/day</w:t>
            </w:r>
          </w:p>
        </w:tc>
        <w:tc>
          <w:tcPr>
            <w:tcW w:w="1440" w:type="dxa"/>
            <w:gridSpan w:val="2"/>
            <w:tcBorders>
              <w:top w:val="single" w:sz="4" w:space="0" w:color="auto"/>
              <w:left w:val="single" w:sz="4" w:space="0" w:color="auto"/>
              <w:bottom w:val="single" w:sz="4" w:space="0" w:color="auto"/>
              <w:right w:val="single" w:sz="4" w:space="0" w:color="auto"/>
            </w:tcBorders>
          </w:tcPr>
          <w:p w14:paraId="4899F382"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80 days</w:t>
            </w:r>
          </w:p>
        </w:tc>
        <w:tc>
          <w:tcPr>
            <w:tcW w:w="10619" w:type="dxa"/>
            <w:gridSpan w:val="2"/>
            <w:tcBorders>
              <w:top w:val="single" w:sz="4" w:space="0" w:color="auto"/>
              <w:left w:val="single" w:sz="4" w:space="0" w:color="auto"/>
              <w:bottom w:val="single" w:sz="4" w:space="0" w:color="auto"/>
              <w:right w:val="single" w:sz="4" w:space="0" w:color="auto"/>
            </w:tcBorders>
          </w:tcPr>
          <w:p w14:paraId="551FAB0D" w14:textId="77777777" w:rsidR="00CB71D8" w:rsidRDefault="00CB71D8">
            <w:pPr>
              <w:spacing w:after="0" w:line="240" w:lineRule="auto"/>
              <w:jc w:val="both"/>
              <w:rPr>
                <w:rFonts w:ascii="Calibri" w:eastAsia="SimSun" w:hAnsi="Calibri" w:cs="Times New Roman"/>
                <w:i/>
                <w:sz w:val="20"/>
                <w:szCs w:val="20"/>
                <w:lang w:eastAsia="ja-JP"/>
              </w:rPr>
            </w:pPr>
            <w:r>
              <w:rPr>
                <w:rFonts w:ascii="Calibri" w:eastAsia="SimSun" w:hAnsi="Calibri" w:cs="Times New Roman"/>
                <w:i/>
                <w:sz w:val="20"/>
                <w:szCs w:val="20"/>
                <w:lang w:eastAsia="ja-JP"/>
              </w:rPr>
              <w:t>Support for the execution of Output 3.1, particularly in relation to t</w:t>
            </w:r>
            <w:r w:rsidRPr="00682885">
              <w:rPr>
                <w:rFonts w:ascii="Calibri" w:eastAsia="SimSun" w:hAnsi="Calibri" w:cs="Times New Roman"/>
                <w:i/>
                <w:sz w:val="20"/>
                <w:szCs w:val="20"/>
                <w:lang w:eastAsia="ja-JP"/>
              </w:rPr>
              <w:t>raining land managers and engineers on integrating nature-based solutions like green corridors, permeable surfaces, and flood mitigation systems, Essential Life Support Areas assessment (ELSA) of Integrated spatial management plan</w:t>
            </w:r>
            <w:r>
              <w:rPr>
                <w:rFonts w:ascii="Calibri" w:eastAsia="SimSun" w:hAnsi="Calibri" w:cs="Times New Roman"/>
                <w:i/>
                <w:sz w:val="20"/>
                <w:szCs w:val="20"/>
                <w:lang w:eastAsia="ja-JP"/>
              </w:rPr>
              <w:t>; and a</w:t>
            </w:r>
            <w:r w:rsidRPr="00682885">
              <w:rPr>
                <w:rFonts w:ascii="Calibri" w:eastAsia="SimSun" w:hAnsi="Calibri" w:cs="Times New Roman"/>
                <w:i/>
                <w:sz w:val="20"/>
                <w:szCs w:val="20"/>
                <w:lang w:eastAsia="ja-JP"/>
              </w:rPr>
              <w:t>nalytical skills training for the application of GIS/remote sensing and machine learning in combination with pasture photo monitoring</w:t>
            </w:r>
            <w:r>
              <w:rPr>
                <w:rFonts w:ascii="Calibri" w:eastAsia="SimSun" w:hAnsi="Calibri" w:cs="Times New Roman"/>
                <w:i/>
                <w:sz w:val="20"/>
                <w:szCs w:val="20"/>
                <w:lang w:eastAsia="ja-JP"/>
              </w:rPr>
              <w:t xml:space="preserve">. </w:t>
            </w:r>
          </w:p>
        </w:tc>
      </w:tr>
      <w:tr w:rsidR="00CB71D8" w:rsidRPr="00485F0E" w14:paraId="7C70526B" w14:textId="77777777">
        <w:tc>
          <w:tcPr>
            <w:tcW w:w="1963" w:type="dxa"/>
            <w:gridSpan w:val="2"/>
            <w:tcBorders>
              <w:top w:val="single" w:sz="4" w:space="0" w:color="auto"/>
              <w:left w:val="single" w:sz="4" w:space="0" w:color="auto"/>
              <w:bottom w:val="single" w:sz="4" w:space="0" w:color="auto"/>
              <w:right w:val="single" w:sz="4" w:space="0" w:color="auto"/>
            </w:tcBorders>
          </w:tcPr>
          <w:p w14:paraId="6E905D5A"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lastRenderedPageBreak/>
              <w:t>International Expert on Impact Measurement &amp; Management</w:t>
            </w:r>
          </w:p>
          <w:p w14:paraId="335A387D" w14:textId="77777777" w:rsidR="00CB71D8" w:rsidRDefault="00CB71D8">
            <w:pPr>
              <w:spacing w:after="60" w:line="240" w:lineRule="auto"/>
              <w:jc w:val="both"/>
              <w:rPr>
                <w:rFonts w:ascii="Calibri" w:eastAsia="SimSun" w:hAnsi="Calibri" w:cs="Times New Roman"/>
                <w:i/>
                <w:sz w:val="20"/>
                <w:szCs w:val="20"/>
                <w:lang w:val="en-GB" w:eastAsia="ja-JP"/>
              </w:rPr>
            </w:pPr>
          </w:p>
          <w:p w14:paraId="2735D161"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Rate: $700/day</w:t>
            </w:r>
          </w:p>
        </w:tc>
        <w:tc>
          <w:tcPr>
            <w:tcW w:w="1440" w:type="dxa"/>
            <w:gridSpan w:val="2"/>
            <w:tcBorders>
              <w:top w:val="single" w:sz="4" w:space="0" w:color="auto"/>
              <w:left w:val="single" w:sz="4" w:space="0" w:color="auto"/>
              <w:bottom w:val="single" w:sz="4" w:space="0" w:color="auto"/>
              <w:right w:val="single" w:sz="4" w:space="0" w:color="auto"/>
            </w:tcBorders>
          </w:tcPr>
          <w:p w14:paraId="56AE3208"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40 days</w:t>
            </w:r>
          </w:p>
        </w:tc>
        <w:tc>
          <w:tcPr>
            <w:tcW w:w="10619" w:type="dxa"/>
            <w:gridSpan w:val="2"/>
            <w:tcBorders>
              <w:top w:val="single" w:sz="4" w:space="0" w:color="auto"/>
              <w:left w:val="single" w:sz="4" w:space="0" w:color="auto"/>
              <w:bottom w:val="single" w:sz="4" w:space="0" w:color="auto"/>
              <w:right w:val="single" w:sz="4" w:space="0" w:color="auto"/>
            </w:tcBorders>
          </w:tcPr>
          <w:p w14:paraId="73C234CB" w14:textId="77777777" w:rsidR="00CB71D8" w:rsidRDefault="00CB71D8">
            <w:pPr>
              <w:spacing w:after="0" w:line="240" w:lineRule="auto"/>
              <w:jc w:val="both"/>
              <w:rPr>
                <w:rFonts w:ascii="Calibri" w:eastAsia="SimSun" w:hAnsi="Calibri" w:cs="Times New Roman"/>
                <w:i/>
                <w:sz w:val="20"/>
                <w:szCs w:val="20"/>
                <w:lang w:eastAsia="ja-JP"/>
              </w:rPr>
            </w:pPr>
            <w:r>
              <w:rPr>
                <w:rFonts w:ascii="Calibri" w:eastAsia="SimSun" w:hAnsi="Calibri" w:cs="Times New Roman"/>
                <w:i/>
                <w:sz w:val="20"/>
                <w:szCs w:val="20"/>
                <w:lang w:eastAsia="ja-JP"/>
              </w:rPr>
              <w:t>Support for execution of Output 3.1, particularly in relation to t</w:t>
            </w:r>
            <w:r w:rsidRPr="004C5E8B">
              <w:rPr>
                <w:rFonts w:ascii="Calibri" w:eastAsia="SimSun" w:hAnsi="Calibri" w:cs="Times New Roman"/>
                <w:i/>
                <w:sz w:val="20"/>
                <w:szCs w:val="20"/>
                <w:lang w:eastAsia="ja-JP"/>
              </w:rPr>
              <w:t>raining on Impact Measurement &amp; Management framework and adjustment of implementation approach based on annual local indicator modifications</w:t>
            </w:r>
            <w:r>
              <w:rPr>
                <w:rFonts w:ascii="Calibri" w:eastAsia="SimSun" w:hAnsi="Calibri" w:cs="Times New Roman"/>
                <w:i/>
                <w:sz w:val="20"/>
                <w:szCs w:val="20"/>
                <w:lang w:eastAsia="ja-JP"/>
              </w:rPr>
              <w:t xml:space="preserve">. </w:t>
            </w:r>
          </w:p>
        </w:tc>
      </w:tr>
      <w:tr w:rsidR="00CB71D8" w:rsidRPr="00485F0E" w14:paraId="289933B9" w14:textId="77777777">
        <w:tc>
          <w:tcPr>
            <w:tcW w:w="1963" w:type="dxa"/>
            <w:gridSpan w:val="2"/>
            <w:tcBorders>
              <w:top w:val="single" w:sz="4" w:space="0" w:color="auto"/>
              <w:left w:val="single" w:sz="4" w:space="0" w:color="auto"/>
              <w:bottom w:val="single" w:sz="4" w:space="0" w:color="auto"/>
              <w:right w:val="single" w:sz="4" w:space="0" w:color="auto"/>
            </w:tcBorders>
          </w:tcPr>
          <w:p w14:paraId="7C16CAAE"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International Expert on Integrated Water Resources Management</w:t>
            </w:r>
          </w:p>
          <w:p w14:paraId="116A6023" w14:textId="77777777" w:rsidR="00CB71D8" w:rsidRDefault="00CB71D8">
            <w:pPr>
              <w:spacing w:after="60" w:line="240" w:lineRule="auto"/>
              <w:jc w:val="both"/>
              <w:rPr>
                <w:rFonts w:ascii="Calibri" w:eastAsia="SimSun" w:hAnsi="Calibri" w:cs="Times New Roman"/>
                <w:i/>
                <w:sz w:val="20"/>
                <w:szCs w:val="20"/>
                <w:lang w:val="en-GB" w:eastAsia="ja-JP"/>
              </w:rPr>
            </w:pPr>
          </w:p>
          <w:p w14:paraId="38F6D9FC"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Rate: $700/day</w:t>
            </w:r>
          </w:p>
        </w:tc>
        <w:tc>
          <w:tcPr>
            <w:tcW w:w="1440" w:type="dxa"/>
            <w:gridSpan w:val="2"/>
            <w:tcBorders>
              <w:top w:val="single" w:sz="4" w:space="0" w:color="auto"/>
              <w:left w:val="single" w:sz="4" w:space="0" w:color="auto"/>
              <w:bottom w:val="single" w:sz="4" w:space="0" w:color="auto"/>
              <w:right w:val="single" w:sz="4" w:space="0" w:color="auto"/>
            </w:tcBorders>
          </w:tcPr>
          <w:p w14:paraId="71156605" w14:textId="77777777" w:rsidR="00CB71D8" w:rsidRDefault="00CB71D8">
            <w:pPr>
              <w:spacing w:after="60" w:line="240" w:lineRule="auto"/>
              <w:jc w:val="both"/>
              <w:rPr>
                <w:rFonts w:ascii="Calibri" w:eastAsia="SimSun" w:hAnsi="Calibri" w:cs="Times New Roman"/>
                <w:i/>
                <w:sz w:val="20"/>
                <w:szCs w:val="20"/>
                <w:lang w:val="en-GB" w:eastAsia="ja-JP"/>
              </w:rPr>
            </w:pPr>
            <w:r>
              <w:rPr>
                <w:rFonts w:ascii="Calibri" w:eastAsia="SimSun" w:hAnsi="Calibri" w:cs="Times New Roman"/>
                <w:i/>
                <w:sz w:val="20"/>
                <w:szCs w:val="20"/>
                <w:lang w:val="en-GB" w:eastAsia="ja-JP"/>
              </w:rPr>
              <w:t>40 days</w:t>
            </w:r>
          </w:p>
        </w:tc>
        <w:tc>
          <w:tcPr>
            <w:tcW w:w="10619" w:type="dxa"/>
            <w:gridSpan w:val="2"/>
            <w:tcBorders>
              <w:top w:val="single" w:sz="4" w:space="0" w:color="auto"/>
              <w:left w:val="single" w:sz="4" w:space="0" w:color="auto"/>
              <w:bottom w:val="single" w:sz="4" w:space="0" w:color="auto"/>
              <w:right w:val="single" w:sz="4" w:space="0" w:color="auto"/>
            </w:tcBorders>
          </w:tcPr>
          <w:p w14:paraId="5CF7C6F9" w14:textId="77777777" w:rsidR="00CB71D8" w:rsidRDefault="00CB71D8">
            <w:pPr>
              <w:spacing w:after="0" w:line="240" w:lineRule="auto"/>
              <w:jc w:val="both"/>
              <w:rPr>
                <w:rFonts w:ascii="Calibri" w:eastAsia="SimSun" w:hAnsi="Calibri" w:cs="Times New Roman"/>
                <w:i/>
                <w:sz w:val="20"/>
                <w:szCs w:val="20"/>
                <w:lang w:eastAsia="ja-JP"/>
              </w:rPr>
            </w:pPr>
            <w:r>
              <w:rPr>
                <w:rFonts w:ascii="Calibri" w:eastAsia="SimSun" w:hAnsi="Calibri" w:cs="Times New Roman"/>
                <w:i/>
                <w:sz w:val="20"/>
                <w:szCs w:val="20"/>
                <w:lang w:eastAsia="ja-JP"/>
              </w:rPr>
              <w:t>Support for execution of Output 3.1, particularly in relation to i</w:t>
            </w:r>
            <w:r w:rsidRPr="00A17F84">
              <w:rPr>
                <w:rFonts w:ascii="Calibri" w:eastAsia="SimSun" w:hAnsi="Calibri" w:cs="Times New Roman"/>
                <w:i/>
                <w:sz w:val="20"/>
                <w:szCs w:val="20"/>
                <w:lang w:eastAsia="ja-JP"/>
              </w:rPr>
              <w:t>ntegrated water resource management: build capacity for water resource information system (water management system service, water management data, etc</w:t>
            </w:r>
            <w:r>
              <w:rPr>
                <w:rFonts w:ascii="Calibri" w:eastAsia="SimSun" w:hAnsi="Calibri" w:cs="Times New Roman"/>
                <w:i/>
                <w:sz w:val="20"/>
                <w:szCs w:val="20"/>
                <w:lang w:eastAsia="ja-JP"/>
              </w:rPr>
              <w:t>.)</w:t>
            </w:r>
            <w:r w:rsidRPr="00A17F84">
              <w:rPr>
                <w:rFonts w:ascii="Calibri" w:eastAsia="SimSun" w:hAnsi="Calibri" w:cs="Times New Roman"/>
                <w:i/>
                <w:sz w:val="20"/>
                <w:szCs w:val="20"/>
                <w:lang w:eastAsia="ja-JP"/>
              </w:rPr>
              <w:t xml:space="preserve"> Organize capacity building training for staff of river basin authority, water agency and Ministry of Environment and Climate Change</w:t>
            </w:r>
            <w:r>
              <w:rPr>
                <w:rFonts w:ascii="Calibri" w:eastAsia="SimSun" w:hAnsi="Calibri" w:cs="Times New Roman"/>
                <w:i/>
                <w:sz w:val="20"/>
                <w:szCs w:val="20"/>
                <w:lang w:eastAsia="ja-JP"/>
              </w:rPr>
              <w:t xml:space="preserve">. </w:t>
            </w:r>
          </w:p>
        </w:tc>
      </w:tr>
      <w:tr w:rsidR="00CB71D8" w:rsidRPr="00446E6A" w14:paraId="3E465D36" w14:textId="77777777">
        <w:trPr>
          <w:trHeight w:val="1128"/>
        </w:trPr>
        <w:tc>
          <w:tcPr>
            <w:tcW w:w="1963" w:type="dxa"/>
            <w:gridSpan w:val="2"/>
            <w:tcBorders>
              <w:top w:val="single" w:sz="4" w:space="0" w:color="auto"/>
              <w:left w:val="single" w:sz="4" w:space="0" w:color="auto"/>
              <w:bottom w:val="single" w:sz="4" w:space="0" w:color="auto"/>
              <w:right w:val="single" w:sz="4" w:space="0" w:color="auto"/>
            </w:tcBorders>
          </w:tcPr>
          <w:p w14:paraId="1861FDF3" w14:textId="77777777" w:rsidR="00CB71D8" w:rsidRDefault="00CB71D8">
            <w:pPr>
              <w:spacing w:after="0" w:line="240" w:lineRule="auto"/>
              <w:jc w:val="both"/>
              <w:rPr>
                <w:rFonts w:ascii="Calibri" w:eastAsia="SimSun" w:hAnsi="Calibri"/>
                <w:i/>
                <w:sz w:val="20"/>
                <w:szCs w:val="20"/>
                <w:lang w:val="en-GB" w:eastAsia="ja-JP"/>
              </w:rPr>
            </w:pPr>
            <w:r>
              <w:rPr>
                <w:rFonts w:ascii="Calibri" w:eastAsia="SimSun" w:hAnsi="Calibri"/>
                <w:i/>
                <w:sz w:val="20"/>
                <w:szCs w:val="20"/>
                <w:lang w:val="en-GB" w:eastAsia="ja-JP"/>
              </w:rPr>
              <w:t xml:space="preserve">International </w:t>
            </w:r>
            <w:r w:rsidRPr="00446E6A">
              <w:rPr>
                <w:rFonts w:ascii="Calibri" w:eastAsia="SimSun" w:hAnsi="Calibri"/>
                <w:i/>
                <w:sz w:val="20"/>
                <w:szCs w:val="20"/>
                <w:lang w:val="en-GB" w:eastAsia="ja-JP"/>
              </w:rPr>
              <w:t>M&amp;E Expert</w:t>
            </w:r>
          </w:p>
          <w:p w14:paraId="02582088" w14:textId="77777777" w:rsidR="00CB71D8" w:rsidRDefault="00CB71D8">
            <w:pPr>
              <w:spacing w:after="0" w:line="240" w:lineRule="auto"/>
              <w:jc w:val="both"/>
              <w:rPr>
                <w:rFonts w:ascii="Calibri" w:eastAsia="SimSun" w:hAnsi="Calibri"/>
                <w:i/>
                <w:sz w:val="20"/>
                <w:szCs w:val="20"/>
                <w:lang w:val="en-GB" w:eastAsia="ja-JP"/>
              </w:rPr>
            </w:pPr>
          </w:p>
          <w:p w14:paraId="09E4BF4D" w14:textId="77777777" w:rsidR="00CB71D8" w:rsidRPr="00446E6A" w:rsidRDefault="00CB71D8">
            <w:pPr>
              <w:spacing w:after="0" w:line="240" w:lineRule="auto"/>
              <w:jc w:val="both"/>
              <w:rPr>
                <w:rFonts w:ascii="Calibri" w:eastAsia="SimSun" w:hAnsi="Calibri"/>
                <w:i/>
                <w:sz w:val="20"/>
                <w:szCs w:val="20"/>
                <w:lang w:val="en-GB" w:eastAsia="ja-JP"/>
              </w:rPr>
            </w:pPr>
            <w:r>
              <w:rPr>
                <w:rFonts w:ascii="Calibri" w:eastAsia="SimSun" w:hAnsi="Calibri"/>
                <w:i/>
                <w:sz w:val="20"/>
                <w:szCs w:val="20"/>
                <w:lang w:val="en-GB" w:eastAsia="ja-JP"/>
              </w:rPr>
              <w:t>Total: $31,500</w:t>
            </w:r>
          </w:p>
          <w:p w14:paraId="278BA1CD" w14:textId="77777777" w:rsidR="00CB71D8" w:rsidRPr="00485F0E" w:rsidRDefault="00CB71D8">
            <w:pPr>
              <w:spacing w:after="0" w:line="240" w:lineRule="auto"/>
              <w:jc w:val="both"/>
              <w:rPr>
                <w:rFonts w:ascii="Calibri" w:eastAsia="SimSun" w:hAnsi="Calibri"/>
                <w:i/>
                <w:sz w:val="20"/>
                <w:szCs w:val="20"/>
                <w:lang w:val="en-GB" w:eastAsia="ja-JP"/>
              </w:rPr>
            </w:pPr>
            <w:r w:rsidRPr="00446E6A">
              <w:rPr>
                <w:rFonts w:ascii="Calibri" w:eastAsia="SimSun" w:hAnsi="Calibri"/>
                <w:i/>
                <w:sz w:val="20"/>
                <w:szCs w:val="20"/>
                <w:lang w:val="en-GB" w:eastAsia="ja-JP"/>
              </w:rPr>
              <w:t>Rate: $</w:t>
            </w:r>
            <w:r>
              <w:rPr>
                <w:rFonts w:ascii="Calibri" w:eastAsia="SimSun" w:hAnsi="Calibri"/>
                <w:i/>
                <w:sz w:val="20"/>
                <w:szCs w:val="20"/>
                <w:lang w:val="en-GB" w:eastAsia="ja-JP"/>
              </w:rPr>
              <w:t>7</w:t>
            </w:r>
            <w:r w:rsidRPr="00446E6A">
              <w:rPr>
                <w:rFonts w:ascii="Calibri" w:eastAsia="SimSun" w:hAnsi="Calibri"/>
                <w:i/>
                <w:sz w:val="20"/>
                <w:szCs w:val="20"/>
                <w:lang w:val="en-GB" w:eastAsia="ja-JP"/>
              </w:rPr>
              <w:t>00/day</w:t>
            </w:r>
          </w:p>
        </w:tc>
        <w:tc>
          <w:tcPr>
            <w:tcW w:w="1440" w:type="dxa"/>
            <w:gridSpan w:val="2"/>
            <w:tcBorders>
              <w:top w:val="single" w:sz="4" w:space="0" w:color="auto"/>
              <w:left w:val="single" w:sz="4" w:space="0" w:color="auto"/>
              <w:bottom w:val="single" w:sz="4" w:space="0" w:color="auto"/>
              <w:right w:val="single" w:sz="4" w:space="0" w:color="auto"/>
            </w:tcBorders>
          </w:tcPr>
          <w:p w14:paraId="32CB021E" w14:textId="77777777" w:rsidR="00CB71D8" w:rsidRPr="00485F0E" w:rsidRDefault="00CB71D8">
            <w:pPr>
              <w:spacing w:after="0" w:line="240" w:lineRule="auto"/>
              <w:jc w:val="both"/>
              <w:rPr>
                <w:rFonts w:ascii="Calibri" w:eastAsia="SimSun" w:hAnsi="Calibri"/>
                <w:i/>
                <w:sz w:val="20"/>
                <w:szCs w:val="20"/>
                <w:lang w:val="en-GB" w:eastAsia="ja-JP"/>
              </w:rPr>
            </w:pPr>
            <w:r>
              <w:rPr>
                <w:rFonts w:ascii="Calibri" w:eastAsia="SimSun" w:hAnsi="Calibri"/>
                <w:i/>
                <w:sz w:val="20"/>
                <w:szCs w:val="20"/>
                <w:lang w:val="en-GB" w:eastAsia="ja-JP"/>
              </w:rPr>
              <w:t>45</w:t>
            </w:r>
            <w:r w:rsidRPr="00446E6A">
              <w:rPr>
                <w:rFonts w:ascii="Calibri" w:eastAsia="SimSun" w:hAnsi="Calibri"/>
                <w:i/>
                <w:sz w:val="20"/>
                <w:szCs w:val="20"/>
                <w:lang w:val="en-GB" w:eastAsia="ja-JP"/>
              </w:rPr>
              <w:t xml:space="preserve"> days over 3 months (year 3)</w:t>
            </w:r>
          </w:p>
        </w:tc>
        <w:tc>
          <w:tcPr>
            <w:tcW w:w="10619" w:type="dxa"/>
            <w:gridSpan w:val="2"/>
            <w:tcBorders>
              <w:top w:val="single" w:sz="4" w:space="0" w:color="auto"/>
              <w:left w:val="single" w:sz="4" w:space="0" w:color="auto"/>
              <w:bottom w:val="single" w:sz="4" w:space="0" w:color="auto"/>
              <w:right w:val="single" w:sz="4" w:space="0" w:color="auto"/>
            </w:tcBorders>
          </w:tcPr>
          <w:p w14:paraId="311CFC86" w14:textId="77777777" w:rsidR="00CB71D8" w:rsidRDefault="00CB71D8">
            <w:pPr>
              <w:spacing w:after="0" w:line="240" w:lineRule="auto"/>
              <w:jc w:val="both"/>
              <w:rPr>
                <w:rFonts w:ascii="Calibri" w:eastAsia="SimSun" w:hAnsi="Calibri"/>
                <w:i/>
                <w:sz w:val="20"/>
                <w:szCs w:val="20"/>
                <w:lang w:val="en-GB" w:eastAsia="ja-JP"/>
              </w:rPr>
            </w:pPr>
            <w:r w:rsidRPr="006E4CFB">
              <w:rPr>
                <w:rFonts w:ascii="Calibri" w:eastAsia="SimSun" w:hAnsi="Calibri"/>
                <w:i/>
                <w:sz w:val="20"/>
                <w:szCs w:val="20"/>
                <w:u w:val="single"/>
                <w:lang w:val="en-GB" w:eastAsia="ja-JP"/>
              </w:rPr>
              <w:t>Tasks</w:t>
            </w:r>
            <w:r>
              <w:rPr>
                <w:rFonts w:ascii="Calibri" w:eastAsia="SimSun" w:hAnsi="Calibri"/>
                <w:i/>
                <w:sz w:val="20"/>
                <w:szCs w:val="20"/>
                <w:u w:val="single"/>
                <w:lang w:val="en-GB" w:eastAsia="ja-JP"/>
              </w:rPr>
              <w:t xml:space="preserve"> (as per M&amp;E plan)</w:t>
            </w:r>
            <w:r w:rsidRPr="006E4CFB">
              <w:rPr>
                <w:rFonts w:ascii="Calibri" w:eastAsia="SimSun" w:hAnsi="Calibri"/>
                <w:i/>
                <w:sz w:val="20"/>
                <w:szCs w:val="20"/>
                <w:u w:val="single"/>
                <w:lang w:val="en-GB" w:eastAsia="ja-JP"/>
              </w:rPr>
              <w:t>:</w:t>
            </w:r>
            <w:r w:rsidRPr="00446E6A">
              <w:rPr>
                <w:rFonts w:ascii="Calibri" w:eastAsia="SimSun" w:hAnsi="Calibri"/>
                <w:i/>
                <w:sz w:val="20"/>
                <w:szCs w:val="20"/>
                <w:lang w:val="en-GB" w:eastAsia="ja-JP"/>
              </w:rPr>
              <w:t xml:space="preserve"> </w:t>
            </w:r>
          </w:p>
          <w:p w14:paraId="401064AD" w14:textId="77777777" w:rsidR="00CB71D8" w:rsidRPr="006E4CFB" w:rsidRDefault="00CB71D8">
            <w:pPr>
              <w:numPr>
                <w:ilvl w:val="0"/>
                <w:numId w:val="12"/>
              </w:numPr>
              <w:spacing w:after="0" w:line="240" w:lineRule="auto"/>
              <w:jc w:val="both"/>
              <w:rPr>
                <w:rFonts w:ascii="Calibri" w:eastAsia="SimSun" w:hAnsi="Calibri"/>
                <w:i/>
                <w:sz w:val="20"/>
                <w:szCs w:val="20"/>
              </w:rPr>
            </w:pPr>
            <w:r w:rsidRPr="006E4CFB">
              <w:rPr>
                <w:rFonts w:ascii="Calibri" w:eastAsia="SimSun" w:hAnsi="Calibri"/>
                <w:i/>
                <w:sz w:val="20"/>
                <w:szCs w:val="20"/>
              </w:rPr>
              <w:t>Conduct the mid-term project review jointly with the national M&amp;E Expert and following UNDP and GEF guidelines.</w:t>
            </w:r>
          </w:p>
          <w:p w14:paraId="4FF327B0" w14:textId="77777777" w:rsidR="00CB71D8" w:rsidRPr="00446E6A" w:rsidRDefault="00CB71D8">
            <w:pPr>
              <w:numPr>
                <w:ilvl w:val="0"/>
                <w:numId w:val="12"/>
              </w:numPr>
              <w:spacing w:after="0" w:line="240" w:lineRule="auto"/>
              <w:jc w:val="both"/>
              <w:rPr>
                <w:rFonts w:ascii="Calibri" w:eastAsia="SimSun" w:hAnsi="Calibri"/>
                <w:i/>
                <w:sz w:val="20"/>
                <w:szCs w:val="20"/>
                <w:lang w:val="en-GB" w:eastAsia="ja-JP"/>
              </w:rPr>
            </w:pPr>
            <w:r w:rsidRPr="006E4CFB">
              <w:rPr>
                <w:rFonts w:ascii="Calibri" w:eastAsia="SimSun" w:hAnsi="Calibri"/>
                <w:i/>
                <w:sz w:val="20"/>
                <w:szCs w:val="20"/>
              </w:rPr>
              <w:t>Key Deliverables: mid-term project review report; management responses document.</w:t>
            </w:r>
          </w:p>
        </w:tc>
      </w:tr>
      <w:tr w:rsidR="00CB71D8" w:rsidRPr="00446E6A" w14:paraId="756905D3" w14:textId="77777777">
        <w:trPr>
          <w:trHeight w:val="1128"/>
        </w:trPr>
        <w:tc>
          <w:tcPr>
            <w:tcW w:w="1963" w:type="dxa"/>
            <w:gridSpan w:val="2"/>
            <w:tcBorders>
              <w:top w:val="single" w:sz="4" w:space="0" w:color="auto"/>
              <w:left w:val="single" w:sz="4" w:space="0" w:color="auto"/>
              <w:bottom w:val="single" w:sz="4" w:space="0" w:color="auto"/>
              <w:right w:val="single" w:sz="4" w:space="0" w:color="auto"/>
            </w:tcBorders>
          </w:tcPr>
          <w:p w14:paraId="2C72A507" w14:textId="77777777" w:rsidR="00CB71D8" w:rsidRDefault="00CB71D8">
            <w:pPr>
              <w:spacing w:after="0" w:line="240" w:lineRule="auto"/>
              <w:jc w:val="both"/>
              <w:rPr>
                <w:rFonts w:ascii="Calibri" w:eastAsia="SimSun" w:hAnsi="Calibri"/>
                <w:i/>
                <w:sz w:val="20"/>
                <w:szCs w:val="20"/>
                <w:lang w:val="en-GB" w:eastAsia="ja-JP"/>
              </w:rPr>
            </w:pPr>
            <w:r>
              <w:rPr>
                <w:rFonts w:ascii="Calibri" w:eastAsia="SimSun" w:hAnsi="Calibri"/>
                <w:i/>
                <w:sz w:val="20"/>
                <w:szCs w:val="20"/>
                <w:lang w:val="en-GB" w:eastAsia="ja-JP"/>
              </w:rPr>
              <w:t xml:space="preserve">International </w:t>
            </w:r>
            <w:r w:rsidRPr="00446E6A">
              <w:rPr>
                <w:rFonts w:ascii="Calibri" w:eastAsia="SimSun" w:hAnsi="Calibri"/>
                <w:i/>
                <w:sz w:val="20"/>
                <w:szCs w:val="20"/>
                <w:lang w:val="en-GB" w:eastAsia="ja-JP"/>
              </w:rPr>
              <w:t>M&amp;E Expert</w:t>
            </w:r>
            <w:r>
              <w:rPr>
                <w:rFonts w:ascii="Calibri" w:eastAsia="SimSun" w:hAnsi="Calibri"/>
                <w:i/>
                <w:sz w:val="20"/>
                <w:szCs w:val="20"/>
                <w:lang w:val="en-GB" w:eastAsia="ja-JP"/>
              </w:rPr>
              <w:t xml:space="preserve"> on Sustainable Urban Development</w:t>
            </w:r>
          </w:p>
          <w:p w14:paraId="4531D12A" w14:textId="77777777" w:rsidR="00CB71D8" w:rsidRDefault="00CB71D8">
            <w:pPr>
              <w:spacing w:after="0" w:line="240" w:lineRule="auto"/>
              <w:jc w:val="both"/>
              <w:rPr>
                <w:rFonts w:ascii="Calibri" w:eastAsia="SimSun" w:hAnsi="Calibri"/>
                <w:i/>
                <w:sz w:val="20"/>
                <w:szCs w:val="20"/>
                <w:lang w:val="en-GB" w:eastAsia="ja-JP"/>
              </w:rPr>
            </w:pPr>
          </w:p>
          <w:p w14:paraId="23320702" w14:textId="77777777" w:rsidR="00CB71D8" w:rsidRPr="00446E6A" w:rsidRDefault="00CB71D8">
            <w:pPr>
              <w:spacing w:after="0" w:line="240" w:lineRule="auto"/>
              <w:jc w:val="both"/>
              <w:rPr>
                <w:rFonts w:ascii="Calibri" w:eastAsia="SimSun" w:hAnsi="Calibri"/>
                <w:i/>
                <w:sz w:val="20"/>
                <w:szCs w:val="20"/>
                <w:lang w:val="en-GB" w:eastAsia="ja-JP"/>
              </w:rPr>
            </w:pPr>
            <w:r>
              <w:rPr>
                <w:rFonts w:ascii="Calibri" w:eastAsia="SimSun" w:hAnsi="Calibri"/>
                <w:i/>
                <w:sz w:val="20"/>
                <w:szCs w:val="20"/>
                <w:lang w:val="en-GB" w:eastAsia="ja-JP"/>
              </w:rPr>
              <w:t>Total: $31,500</w:t>
            </w:r>
          </w:p>
          <w:p w14:paraId="5143ADE5" w14:textId="77777777" w:rsidR="00CB71D8" w:rsidRPr="00485F0E" w:rsidRDefault="00CB71D8">
            <w:pPr>
              <w:spacing w:after="0" w:line="240" w:lineRule="auto"/>
              <w:jc w:val="both"/>
              <w:rPr>
                <w:rFonts w:ascii="Calibri" w:eastAsia="SimSun" w:hAnsi="Calibri"/>
                <w:i/>
                <w:sz w:val="20"/>
                <w:szCs w:val="20"/>
                <w:lang w:val="en-GB" w:eastAsia="ja-JP"/>
              </w:rPr>
            </w:pPr>
            <w:r w:rsidRPr="00446E6A">
              <w:rPr>
                <w:rFonts w:ascii="Calibri" w:eastAsia="SimSun" w:hAnsi="Calibri"/>
                <w:i/>
                <w:sz w:val="20"/>
                <w:szCs w:val="20"/>
                <w:lang w:val="en-GB" w:eastAsia="ja-JP"/>
              </w:rPr>
              <w:t>Rate: $</w:t>
            </w:r>
            <w:r>
              <w:rPr>
                <w:rFonts w:ascii="Calibri" w:eastAsia="SimSun" w:hAnsi="Calibri"/>
                <w:i/>
                <w:sz w:val="20"/>
                <w:szCs w:val="20"/>
                <w:lang w:val="en-GB" w:eastAsia="ja-JP"/>
              </w:rPr>
              <w:t>7</w:t>
            </w:r>
            <w:r w:rsidRPr="00446E6A">
              <w:rPr>
                <w:rFonts w:ascii="Calibri" w:eastAsia="SimSun" w:hAnsi="Calibri"/>
                <w:i/>
                <w:sz w:val="20"/>
                <w:szCs w:val="20"/>
                <w:lang w:val="en-GB" w:eastAsia="ja-JP"/>
              </w:rPr>
              <w:t>00/day</w:t>
            </w:r>
          </w:p>
        </w:tc>
        <w:tc>
          <w:tcPr>
            <w:tcW w:w="1440" w:type="dxa"/>
            <w:gridSpan w:val="2"/>
            <w:tcBorders>
              <w:top w:val="single" w:sz="4" w:space="0" w:color="auto"/>
              <w:left w:val="single" w:sz="4" w:space="0" w:color="auto"/>
              <w:bottom w:val="single" w:sz="4" w:space="0" w:color="auto"/>
              <w:right w:val="single" w:sz="4" w:space="0" w:color="auto"/>
            </w:tcBorders>
          </w:tcPr>
          <w:p w14:paraId="2C72FFB0" w14:textId="77777777" w:rsidR="00CB71D8" w:rsidRPr="00485F0E" w:rsidRDefault="00CB71D8">
            <w:pPr>
              <w:spacing w:after="0" w:line="240" w:lineRule="auto"/>
              <w:jc w:val="both"/>
              <w:rPr>
                <w:rFonts w:ascii="Calibri" w:eastAsia="SimSun" w:hAnsi="Calibri"/>
                <w:i/>
                <w:sz w:val="20"/>
                <w:szCs w:val="20"/>
                <w:lang w:val="en-GB" w:eastAsia="ja-JP"/>
              </w:rPr>
            </w:pPr>
            <w:r>
              <w:rPr>
                <w:rFonts w:ascii="Calibri" w:eastAsia="SimSun" w:hAnsi="Calibri"/>
                <w:i/>
                <w:sz w:val="20"/>
                <w:szCs w:val="20"/>
                <w:lang w:val="en-GB" w:eastAsia="ja-JP"/>
              </w:rPr>
              <w:t>45</w:t>
            </w:r>
            <w:r w:rsidRPr="00446E6A">
              <w:rPr>
                <w:rFonts w:ascii="Calibri" w:eastAsia="SimSun" w:hAnsi="Calibri"/>
                <w:i/>
                <w:sz w:val="20"/>
                <w:szCs w:val="20"/>
                <w:lang w:val="en-GB" w:eastAsia="ja-JP"/>
              </w:rPr>
              <w:t xml:space="preserve"> days over 3 months (year 5)</w:t>
            </w:r>
          </w:p>
        </w:tc>
        <w:tc>
          <w:tcPr>
            <w:tcW w:w="10619" w:type="dxa"/>
            <w:gridSpan w:val="2"/>
            <w:tcBorders>
              <w:top w:val="single" w:sz="4" w:space="0" w:color="auto"/>
              <w:left w:val="single" w:sz="4" w:space="0" w:color="auto"/>
              <w:bottom w:val="single" w:sz="4" w:space="0" w:color="auto"/>
              <w:right w:val="single" w:sz="4" w:space="0" w:color="auto"/>
            </w:tcBorders>
          </w:tcPr>
          <w:p w14:paraId="52C7C014" w14:textId="77777777" w:rsidR="00CB71D8" w:rsidRDefault="00CB71D8">
            <w:pPr>
              <w:spacing w:after="0" w:line="240" w:lineRule="auto"/>
              <w:jc w:val="both"/>
              <w:rPr>
                <w:rFonts w:ascii="Calibri" w:eastAsia="SimSun" w:hAnsi="Calibri"/>
                <w:i/>
                <w:sz w:val="20"/>
                <w:szCs w:val="20"/>
                <w:lang w:val="en-GB" w:eastAsia="ja-JP"/>
              </w:rPr>
            </w:pPr>
            <w:r w:rsidRPr="006E4CFB">
              <w:rPr>
                <w:rFonts w:ascii="Calibri" w:eastAsia="SimSun" w:hAnsi="Calibri"/>
                <w:i/>
                <w:sz w:val="20"/>
                <w:szCs w:val="20"/>
                <w:u w:val="single"/>
                <w:lang w:val="en-GB" w:eastAsia="ja-JP"/>
              </w:rPr>
              <w:t>Tasks</w:t>
            </w:r>
            <w:r>
              <w:rPr>
                <w:rFonts w:ascii="Calibri" w:eastAsia="SimSun" w:hAnsi="Calibri"/>
                <w:i/>
                <w:sz w:val="20"/>
                <w:szCs w:val="20"/>
                <w:u w:val="single"/>
                <w:lang w:val="en-GB" w:eastAsia="ja-JP"/>
              </w:rPr>
              <w:t xml:space="preserve"> (as per M&amp;E plan)</w:t>
            </w:r>
            <w:r w:rsidRPr="006E4CFB">
              <w:rPr>
                <w:rFonts w:ascii="Calibri" w:eastAsia="SimSun" w:hAnsi="Calibri"/>
                <w:i/>
                <w:sz w:val="20"/>
                <w:szCs w:val="20"/>
                <w:u w:val="single"/>
                <w:lang w:val="en-GB" w:eastAsia="ja-JP"/>
              </w:rPr>
              <w:t>:</w:t>
            </w:r>
            <w:r w:rsidRPr="00446E6A">
              <w:rPr>
                <w:rFonts w:ascii="Calibri" w:eastAsia="SimSun" w:hAnsi="Calibri"/>
                <w:i/>
                <w:sz w:val="20"/>
                <w:szCs w:val="20"/>
                <w:lang w:val="en-GB" w:eastAsia="ja-JP"/>
              </w:rPr>
              <w:t xml:space="preserve"> </w:t>
            </w:r>
          </w:p>
          <w:p w14:paraId="5420A17F" w14:textId="77777777" w:rsidR="00CB71D8" w:rsidRPr="00FC760D" w:rsidRDefault="00CB71D8">
            <w:pPr>
              <w:numPr>
                <w:ilvl w:val="0"/>
                <w:numId w:val="12"/>
              </w:numPr>
              <w:spacing w:after="0" w:line="240" w:lineRule="auto"/>
              <w:jc w:val="both"/>
              <w:rPr>
                <w:rFonts w:ascii="Calibri" w:eastAsia="SimSun" w:hAnsi="Calibri"/>
                <w:i/>
                <w:sz w:val="20"/>
                <w:szCs w:val="20"/>
              </w:rPr>
            </w:pPr>
            <w:r w:rsidRPr="00FC760D">
              <w:rPr>
                <w:rFonts w:ascii="Calibri" w:eastAsia="SimSun" w:hAnsi="Calibri"/>
                <w:i/>
                <w:sz w:val="20"/>
                <w:szCs w:val="20"/>
              </w:rPr>
              <w:t>Conduct the terminal project evaluation jointly with the national M&amp;E Expert and following UNDP and GEF guidelines.</w:t>
            </w:r>
          </w:p>
          <w:p w14:paraId="02E06400" w14:textId="77777777" w:rsidR="00CB71D8" w:rsidRPr="00446E6A" w:rsidRDefault="00CB71D8">
            <w:pPr>
              <w:numPr>
                <w:ilvl w:val="0"/>
                <w:numId w:val="12"/>
              </w:numPr>
              <w:spacing w:after="0" w:line="240" w:lineRule="auto"/>
              <w:jc w:val="both"/>
              <w:rPr>
                <w:rFonts w:ascii="Calibri" w:eastAsia="SimSun" w:hAnsi="Calibri"/>
                <w:i/>
                <w:sz w:val="20"/>
                <w:szCs w:val="20"/>
                <w:lang w:val="en-GB" w:eastAsia="ja-JP"/>
              </w:rPr>
            </w:pPr>
            <w:r w:rsidRPr="00FC760D">
              <w:rPr>
                <w:rFonts w:ascii="Calibri" w:eastAsia="SimSun" w:hAnsi="Calibri"/>
                <w:i/>
                <w:sz w:val="20"/>
                <w:szCs w:val="20"/>
              </w:rPr>
              <w:t>Key Deliverables: terminal project evaluation report; management responses document.</w:t>
            </w:r>
          </w:p>
        </w:tc>
      </w:tr>
      <w:tr w:rsidR="00CB71D8" w:rsidRPr="00446E6A" w14:paraId="1ED72EDE" w14:textId="77777777">
        <w:trPr>
          <w:trHeight w:val="50"/>
        </w:trPr>
        <w:tc>
          <w:tcPr>
            <w:tcW w:w="1963" w:type="dxa"/>
            <w:gridSpan w:val="2"/>
            <w:tcBorders>
              <w:top w:val="single" w:sz="4" w:space="0" w:color="auto"/>
              <w:left w:val="single" w:sz="4" w:space="0" w:color="auto"/>
              <w:bottom w:val="single" w:sz="4" w:space="0" w:color="auto"/>
              <w:right w:val="single" w:sz="4" w:space="0" w:color="auto"/>
            </w:tcBorders>
          </w:tcPr>
          <w:p w14:paraId="591167D7" w14:textId="77777777" w:rsidR="00CB71D8" w:rsidRDefault="00CB71D8">
            <w:pPr>
              <w:spacing w:after="0" w:line="240" w:lineRule="auto"/>
              <w:jc w:val="both"/>
              <w:rPr>
                <w:rFonts w:ascii="Calibri" w:eastAsia="SimSun" w:hAnsi="Calibri"/>
                <w:i/>
                <w:sz w:val="20"/>
                <w:szCs w:val="20"/>
                <w:lang w:val="en-GB" w:eastAsia="ja-JP"/>
              </w:rPr>
            </w:pPr>
            <w:r>
              <w:rPr>
                <w:rFonts w:ascii="Calibri" w:eastAsia="SimSun" w:hAnsi="Calibri"/>
                <w:i/>
                <w:sz w:val="20"/>
                <w:szCs w:val="20"/>
                <w:lang w:val="en-GB" w:eastAsia="ja-JP"/>
              </w:rPr>
              <w:t xml:space="preserve">International </w:t>
            </w:r>
            <w:r w:rsidRPr="00446E6A">
              <w:rPr>
                <w:rFonts w:ascii="Calibri" w:eastAsia="SimSun" w:hAnsi="Calibri"/>
                <w:i/>
                <w:sz w:val="20"/>
                <w:szCs w:val="20"/>
                <w:lang w:val="en-GB" w:eastAsia="ja-JP"/>
              </w:rPr>
              <w:t>M&amp;E Expert</w:t>
            </w:r>
            <w:r>
              <w:rPr>
                <w:rFonts w:ascii="Calibri" w:eastAsia="SimSun" w:hAnsi="Calibri"/>
                <w:i/>
                <w:sz w:val="20"/>
                <w:szCs w:val="20"/>
                <w:lang w:val="en-GB" w:eastAsia="ja-JP"/>
              </w:rPr>
              <w:t xml:space="preserve"> on Green City Finance</w:t>
            </w:r>
          </w:p>
          <w:p w14:paraId="0BC97B26" w14:textId="77777777" w:rsidR="00CB71D8" w:rsidRPr="00446E6A" w:rsidRDefault="00CB71D8">
            <w:pPr>
              <w:spacing w:after="0" w:line="240" w:lineRule="auto"/>
              <w:jc w:val="both"/>
              <w:rPr>
                <w:rFonts w:ascii="Calibri" w:eastAsia="SimSun" w:hAnsi="Calibri"/>
                <w:i/>
                <w:sz w:val="20"/>
                <w:szCs w:val="20"/>
                <w:lang w:val="en-GB" w:eastAsia="ja-JP"/>
              </w:rPr>
            </w:pPr>
          </w:p>
          <w:p w14:paraId="4B8624B0" w14:textId="77777777" w:rsidR="00CB71D8" w:rsidRDefault="00CB71D8">
            <w:pPr>
              <w:spacing w:after="0" w:line="240" w:lineRule="auto"/>
              <w:jc w:val="both"/>
              <w:rPr>
                <w:rFonts w:ascii="Calibri" w:eastAsia="SimSun" w:hAnsi="Calibri"/>
                <w:i/>
                <w:sz w:val="20"/>
                <w:szCs w:val="20"/>
                <w:lang w:val="en-GB" w:eastAsia="ja-JP"/>
              </w:rPr>
            </w:pPr>
            <w:r>
              <w:rPr>
                <w:rFonts w:ascii="Calibri" w:eastAsia="SimSun" w:hAnsi="Calibri"/>
                <w:i/>
                <w:sz w:val="20"/>
                <w:szCs w:val="20"/>
                <w:lang w:val="en-GB" w:eastAsia="ja-JP"/>
              </w:rPr>
              <w:t>Total: $17,500</w:t>
            </w:r>
          </w:p>
          <w:p w14:paraId="743A6381" w14:textId="77777777" w:rsidR="00CB71D8" w:rsidRPr="00485F0E" w:rsidRDefault="00CB71D8">
            <w:pPr>
              <w:spacing w:after="0" w:line="240" w:lineRule="auto"/>
              <w:jc w:val="both"/>
              <w:rPr>
                <w:rFonts w:ascii="Calibri" w:eastAsia="SimSun" w:hAnsi="Calibri"/>
                <w:i/>
                <w:sz w:val="20"/>
                <w:szCs w:val="20"/>
                <w:lang w:val="en-GB" w:eastAsia="ja-JP"/>
              </w:rPr>
            </w:pPr>
            <w:r w:rsidRPr="00446E6A">
              <w:rPr>
                <w:rFonts w:ascii="Calibri" w:eastAsia="SimSun" w:hAnsi="Calibri"/>
                <w:i/>
                <w:sz w:val="20"/>
                <w:szCs w:val="20"/>
                <w:lang w:val="en-GB" w:eastAsia="ja-JP"/>
              </w:rPr>
              <w:t>Rate: $</w:t>
            </w:r>
            <w:r>
              <w:rPr>
                <w:rFonts w:ascii="Calibri" w:eastAsia="SimSun" w:hAnsi="Calibri"/>
                <w:i/>
                <w:sz w:val="20"/>
                <w:szCs w:val="20"/>
                <w:lang w:val="en-GB" w:eastAsia="ja-JP"/>
              </w:rPr>
              <w:t>7</w:t>
            </w:r>
            <w:r w:rsidRPr="00446E6A">
              <w:rPr>
                <w:rFonts w:ascii="Calibri" w:eastAsia="SimSun" w:hAnsi="Calibri"/>
                <w:i/>
                <w:sz w:val="20"/>
                <w:szCs w:val="20"/>
                <w:lang w:val="en-GB" w:eastAsia="ja-JP"/>
              </w:rPr>
              <w:t>00/day</w:t>
            </w:r>
          </w:p>
        </w:tc>
        <w:tc>
          <w:tcPr>
            <w:tcW w:w="1440" w:type="dxa"/>
            <w:gridSpan w:val="2"/>
            <w:tcBorders>
              <w:top w:val="single" w:sz="4" w:space="0" w:color="auto"/>
              <w:left w:val="single" w:sz="4" w:space="0" w:color="auto"/>
              <w:bottom w:val="single" w:sz="4" w:space="0" w:color="auto"/>
              <w:right w:val="single" w:sz="4" w:space="0" w:color="auto"/>
            </w:tcBorders>
          </w:tcPr>
          <w:p w14:paraId="7F083775" w14:textId="77777777" w:rsidR="00CB71D8" w:rsidRPr="00485F0E" w:rsidRDefault="00CB71D8">
            <w:pPr>
              <w:spacing w:after="0" w:line="240" w:lineRule="auto"/>
              <w:jc w:val="both"/>
              <w:rPr>
                <w:rFonts w:ascii="Calibri" w:eastAsia="SimSun" w:hAnsi="Calibri"/>
                <w:i/>
                <w:sz w:val="20"/>
                <w:szCs w:val="20"/>
                <w:lang w:val="en-GB" w:eastAsia="ja-JP"/>
              </w:rPr>
            </w:pPr>
            <w:r>
              <w:rPr>
                <w:rFonts w:ascii="Calibri" w:eastAsia="SimSun" w:hAnsi="Calibri"/>
                <w:i/>
                <w:sz w:val="20"/>
                <w:szCs w:val="20"/>
                <w:lang w:val="en-GB" w:eastAsia="ja-JP"/>
              </w:rPr>
              <w:t>25</w:t>
            </w:r>
            <w:r w:rsidRPr="00446E6A">
              <w:rPr>
                <w:rFonts w:ascii="Calibri" w:eastAsia="SimSun" w:hAnsi="Calibri"/>
                <w:i/>
                <w:sz w:val="20"/>
                <w:szCs w:val="20"/>
                <w:lang w:val="en-GB" w:eastAsia="ja-JP"/>
              </w:rPr>
              <w:t xml:space="preserve"> days over 3 months (year 5)</w:t>
            </w:r>
          </w:p>
        </w:tc>
        <w:tc>
          <w:tcPr>
            <w:tcW w:w="10619" w:type="dxa"/>
            <w:gridSpan w:val="2"/>
            <w:tcBorders>
              <w:top w:val="single" w:sz="4" w:space="0" w:color="auto"/>
              <w:left w:val="single" w:sz="4" w:space="0" w:color="auto"/>
              <w:bottom w:val="single" w:sz="4" w:space="0" w:color="auto"/>
              <w:right w:val="single" w:sz="4" w:space="0" w:color="auto"/>
            </w:tcBorders>
          </w:tcPr>
          <w:p w14:paraId="79447D69" w14:textId="77777777" w:rsidR="00CB71D8" w:rsidRDefault="00CB71D8">
            <w:pPr>
              <w:spacing w:after="0" w:line="240" w:lineRule="auto"/>
              <w:jc w:val="both"/>
              <w:rPr>
                <w:rFonts w:ascii="Calibri" w:eastAsia="SimSun" w:hAnsi="Calibri"/>
                <w:i/>
                <w:sz w:val="20"/>
                <w:szCs w:val="20"/>
                <w:lang w:val="en-GB" w:eastAsia="ja-JP"/>
              </w:rPr>
            </w:pPr>
            <w:r w:rsidRPr="006E4CFB">
              <w:rPr>
                <w:rFonts w:ascii="Calibri" w:eastAsia="SimSun" w:hAnsi="Calibri"/>
                <w:i/>
                <w:sz w:val="20"/>
                <w:szCs w:val="20"/>
                <w:u w:val="single"/>
                <w:lang w:val="en-GB" w:eastAsia="ja-JP"/>
              </w:rPr>
              <w:t>Tasks</w:t>
            </w:r>
            <w:r>
              <w:rPr>
                <w:rFonts w:ascii="Calibri" w:eastAsia="SimSun" w:hAnsi="Calibri"/>
                <w:i/>
                <w:sz w:val="20"/>
                <w:szCs w:val="20"/>
                <w:u w:val="single"/>
                <w:lang w:val="en-GB" w:eastAsia="ja-JP"/>
              </w:rPr>
              <w:t xml:space="preserve"> (as per M&amp;E plan)</w:t>
            </w:r>
            <w:r w:rsidRPr="006E4CFB">
              <w:rPr>
                <w:rFonts w:ascii="Calibri" w:eastAsia="SimSun" w:hAnsi="Calibri"/>
                <w:i/>
                <w:sz w:val="20"/>
                <w:szCs w:val="20"/>
                <w:u w:val="single"/>
                <w:lang w:val="en-GB" w:eastAsia="ja-JP"/>
              </w:rPr>
              <w:t>:</w:t>
            </w:r>
            <w:r w:rsidRPr="00446E6A">
              <w:rPr>
                <w:rFonts w:ascii="Calibri" w:eastAsia="SimSun" w:hAnsi="Calibri"/>
                <w:i/>
                <w:sz w:val="20"/>
                <w:szCs w:val="20"/>
                <w:lang w:val="en-GB" w:eastAsia="ja-JP"/>
              </w:rPr>
              <w:t xml:space="preserve"> </w:t>
            </w:r>
          </w:p>
          <w:p w14:paraId="538C135D" w14:textId="77777777" w:rsidR="00CB71D8" w:rsidRPr="00FC760D" w:rsidRDefault="00CB71D8">
            <w:pPr>
              <w:numPr>
                <w:ilvl w:val="0"/>
                <w:numId w:val="12"/>
              </w:numPr>
              <w:spacing w:after="0" w:line="240" w:lineRule="auto"/>
              <w:jc w:val="both"/>
              <w:rPr>
                <w:rFonts w:ascii="Calibri" w:eastAsia="SimSun" w:hAnsi="Calibri"/>
                <w:i/>
                <w:sz w:val="20"/>
                <w:szCs w:val="20"/>
              </w:rPr>
            </w:pPr>
            <w:r w:rsidRPr="00FC760D">
              <w:rPr>
                <w:rFonts w:ascii="Calibri" w:eastAsia="SimSun" w:hAnsi="Calibri"/>
                <w:i/>
                <w:sz w:val="20"/>
                <w:szCs w:val="20"/>
              </w:rPr>
              <w:t>Conduct the terminal project evaluation jointly with the national M&amp;E Expert and following UNDP and GEF guidelines.</w:t>
            </w:r>
          </w:p>
          <w:p w14:paraId="3FCFB81E" w14:textId="77777777" w:rsidR="00CB71D8" w:rsidRPr="00446E6A" w:rsidRDefault="00CB71D8">
            <w:pPr>
              <w:numPr>
                <w:ilvl w:val="0"/>
                <w:numId w:val="12"/>
              </w:numPr>
              <w:spacing w:after="0" w:line="240" w:lineRule="auto"/>
              <w:jc w:val="both"/>
              <w:rPr>
                <w:rFonts w:ascii="Calibri" w:eastAsia="SimSun" w:hAnsi="Calibri"/>
                <w:i/>
                <w:sz w:val="20"/>
                <w:szCs w:val="20"/>
                <w:lang w:val="en-GB" w:eastAsia="ja-JP"/>
              </w:rPr>
            </w:pPr>
            <w:r w:rsidRPr="00FC760D">
              <w:rPr>
                <w:rFonts w:ascii="Calibri" w:eastAsia="SimSun" w:hAnsi="Calibri"/>
                <w:i/>
                <w:sz w:val="20"/>
                <w:szCs w:val="20"/>
              </w:rPr>
              <w:t>Key Deliverables: terminal project evaluation report; management responses document.</w:t>
            </w:r>
          </w:p>
        </w:tc>
      </w:tr>
    </w:tbl>
    <w:p w14:paraId="56C1764A" w14:textId="77777777" w:rsidR="00CB71D8" w:rsidRDefault="00CB71D8" w:rsidP="00485F0E">
      <w:pPr>
        <w:spacing w:after="240" w:line="240" w:lineRule="auto"/>
        <w:jc w:val="both"/>
        <w:rPr>
          <w:rFonts w:ascii="Calibri" w:eastAsia="SimSun" w:hAnsi="Calibri" w:cs="Times New Roman"/>
          <w:bCs/>
          <w:iCs/>
          <w:sz w:val="20"/>
          <w:szCs w:val="24"/>
        </w:rPr>
      </w:pPr>
    </w:p>
    <w:p w14:paraId="00A8D0E7" w14:textId="77777777" w:rsidR="00CB71D8" w:rsidRDefault="00CB71D8" w:rsidP="00485F0E">
      <w:pPr>
        <w:spacing w:after="240" w:line="240" w:lineRule="auto"/>
        <w:jc w:val="both"/>
        <w:rPr>
          <w:rFonts w:ascii="Calibri" w:eastAsia="SimSun" w:hAnsi="Calibri" w:cs="Times New Roman"/>
          <w:bCs/>
          <w:iCs/>
          <w:sz w:val="20"/>
          <w:szCs w:val="24"/>
        </w:rPr>
      </w:pPr>
    </w:p>
    <w:p w14:paraId="58340871" w14:textId="77777777" w:rsidR="00CB71D8" w:rsidRDefault="00CB71D8" w:rsidP="00485F0E">
      <w:pPr>
        <w:spacing w:after="240" w:line="240" w:lineRule="auto"/>
        <w:jc w:val="both"/>
        <w:rPr>
          <w:rFonts w:ascii="Calibri" w:eastAsia="SimSun" w:hAnsi="Calibri" w:cs="Times New Roman"/>
          <w:bCs/>
          <w:iCs/>
          <w:sz w:val="20"/>
          <w:szCs w:val="24"/>
        </w:rPr>
      </w:pPr>
    </w:p>
    <w:p w14:paraId="02BAF4C8" w14:textId="77777777" w:rsidR="00CB71D8" w:rsidRDefault="00CB71D8" w:rsidP="00485F0E">
      <w:pPr>
        <w:spacing w:after="240" w:line="240" w:lineRule="auto"/>
        <w:jc w:val="both"/>
        <w:rPr>
          <w:rFonts w:ascii="Calibri" w:eastAsia="SimSun" w:hAnsi="Calibri" w:cs="Times New Roman"/>
          <w:bCs/>
          <w:iCs/>
          <w:sz w:val="20"/>
          <w:szCs w:val="24"/>
        </w:rPr>
      </w:pPr>
    </w:p>
    <w:p w14:paraId="594D4AE3" w14:textId="77777777" w:rsidR="00CB71D8" w:rsidRDefault="00CB71D8" w:rsidP="00485F0E">
      <w:pPr>
        <w:spacing w:after="240" w:line="240" w:lineRule="auto"/>
        <w:jc w:val="both"/>
        <w:rPr>
          <w:rFonts w:ascii="Calibri" w:eastAsia="SimSun" w:hAnsi="Calibri" w:cs="Times New Roman"/>
          <w:bCs/>
          <w:iCs/>
          <w:sz w:val="20"/>
          <w:szCs w:val="24"/>
        </w:rPr>
        <w:sectPr w:rsidR="00CB71D8" w:rsidSect="00CB71D8">
          <w:pgSz w:w="15840" w:h="12240" w:orient="landscape" w:code="1"/>
          <w:pgMar w:top="720" w:right="720" w:bottom="720" w:left="720" w:header="720" w:footer="720" w:gutter="0"/>
          <w:cols w:space="720"/>
          <w:docGrid w:linePitch="360"/>
        </w:sectPr>
      </w:pPr>
    </w:p>
    <w:p w14:paraId="5D28F677" w14:textId="77777777" w:rsidR="00CB71D8" w:rsidRPr="002140E2" w:rsidRDefault="51AE8599" w:rsidP="007A1353">
      <w:pPr>
        <w:pStyle w:val="Heading2"/>
      </w:pPr>
      <w:bookmarkStart w:id="44" w:name="_Toc135389250"/>
      <w:bookmarkStart w:id="45" w:name="_Toc1189193157"/>
      <w:r>
        <w:lastRenderedPageBreak/>
        <w:t>Annex 8: Stakeholder Engagement Plan</w:t>
      </w:r>
      <w:bookmarkEnd w:id="44"/>
      <w:bookmarkEnd w:id="45"/>
      <w:r>
        <w:t xml:space="preserve"> </w:t>
      </w:r>
    </w:p>
    <w:p w14:paraId="745FEA62" w14:textId="77777777" w:rsidR="00CB71D8" w:rsidRPr="002140E2" w:rsidRDefault="00CB71D8" w:rsidP="00CB71D8">
      <w:pPr>
        <w:spacing w:after="0" w:line="240" w:lineRule="auto"/>
        <w:jc w:val="both"/>
        <w:rPr>
          <w:rFonts w:ascii="Calibri" w:eastAsia="SimSun" w:hAnsi="Calibri" w:cs="Calibri"/>
          <w:b/>
          <w:bCs/>
          <w:iCs/>
          <w:sz w:val="20"/>
          <w:szCs w:val="20"/>
          <w:lang w:val="en-GB"/>
        </w:rPr>
      </w:pPr>
      <w:r w:rsidRPr="002140E2">
        <w:rPr>
          <w:rFonts w:ascii="Calibri" w:eastAsia="SimSun" w:hAnsi="Calibri" w:cs="Times New Roman"/>
          <w:bCs/>
          <w:iCs/>
          <w:sz w:val="20"/>
          <w:szCs w:val="24"/>
        </w:rPr>
        <w:t>See attached document.</w:t>
      </w:r>
    </w:p>
    <w:p w14:paraId="1EAFA90A" w14:textId="77777777" w:rsidR="00CB71D8" w:rsidRPr="002140E2" w:rsidRDefault="00CB71D8" w:rsidP="00CB71D8">
      <w:pPr>
        <w:spacing w:after="0" w:line="240" w:lineRule="auto"/>
        <w:jc w:val="both"/>
        <w:rPr>
          <w:rFonts w:ascii="Calibri" w:eastAsia="SimSun" w:hAnsi="Calibri" w:cs="Calibri"/>
          <w:b/>
          <w:bCs/>
          <w:iCs/>
          <w:sz w:val="20"/>
          <w:szCs w:val="20"/>
        </w:rPr>
      </w:pPr>
    </w:p>
    <w:p w14:paraId="7D129B89" w14:textId="7C30F7B0" w:rsidR="3CE96644" w:rsidRDefault="3CE96644">
      <w:r>
        <w:br w:type="page"/>
      </w:r>
    </w:p>
    <w:p w14:paraId="53F4ACCA" w14:textId="77777777" w:rsidR="00CB71D8" w:rsidRPr="00024F05" w:rsidRDefault="51AE8599" w:rsidP="007A1353">
      <w:pPr>
        <w:pStyle w:val="Heading2"/>
        <w:rPr>
          <w:lang w:val="fr-FR"/>
        </w:rPr>
      </w:pPr>
      <w:bookmarkStart w:id="46" w:name="_Toc135389251"/>
      <w:bookmarkStart w:id="47" w:name="_Toc1285670543"/>
      <w:r w:rsidRPr="00024F05">
        <w:rPr>
          <w:lang w:val="fr-FR"/>
        </w:rPr>
        <w:lastRenderedPageBreak/>
        <w:t xml:space="preserve">Annex </w:t>
      </w:r>
      <w:r w:rsidRPr="00024F05">
        <w:rPr>
          <w:rFonts w:cs="Arial"/>
          <w:lang w:val="fr-FR"/>
        </w:rPr>
        <w:t>9</w:t>
      </w:r>
      <w:r w:rsidRPr="00024F05">
        <w:rPr>
          <w:lang w:val="fr-FR"/>
        </w:rPr>
        <w:t>: Environmental Social Management Framework (ESMF)</w:t>
      </w:r>
      <w:bookmarkEnd w:id="46"/>
      <w:bookmarkEnd w:id="47"/>
    </w:p>
    <w:p w14:paraId="41FAD0AE" w14:textId="77777777" w:rsidR="00CB71D8" w:rsidRPr="002140E2" w:rsidRDefault="00CB71D8" w:rsidP="00CB71D8">
      <w:pPr>
        <w:spacing w:after="0" w:line="240" w:lineRule="auto"/>
        <w:rPr>
          <w:rFonts w:ascii="Calibri" w:eastAsia="SimSun" w:hAnsi="Calibri" w:cs="Times New Roman"/>
          <w:bCs/>
          <w:iCs/>
          <w:sz w:val="20"/>
          <w:szCs w:val="24"/>
        </w:rPr>
      </w:pPr>
      <w:r w:rsidRPr="002140E2">
        <w:rPr>
          <w:rFonts w:ascii="Calibri" w:eastAsia="SimSun" w:hAnsi="Calibri" w:cs="Times New Roman"/>
          <w:bCs/>
          <w:iCs/>
          <w:sz w:val="20"/>
          <w:szCs w:val="24"/>
        </w:rPr>
        <w:t>See attached document.</w:t>
      </w:r>
    </w:p>
    <w:p w14:paraId="4E248C2F" w14:textId="77777777" w:rsidR="00CB71D8" w:rsidRPr="002140E2" w:rsidRDefault="00CB71D8" w:rsidP="00CB71D8">
      <w:pPr>
        <w:spacing w:after="0" w:line="240" w:lineRule="auto"/>
        <w:rPr>
          <w:rFonts w:ascii="Calibri" w:eastAsia="SimSun" w:hAnsi="Calibri" w:cs="Times New Roman"/>
          <w:i/>
          <w:iCs/>
          <w:sz w:val="20"/>
          <w:szCs w:val="24"/>
        </w:rPr>
      </w:pPr>
    </w:p>
    <w:p w14:paraId="37D26FB8" w14:textId="3A6A44A5" w:rsidR="3CE96644" w:rsidRDefault="3CE96644">
      <w:r>
        <w:br w:type="page"/>
      </w:r>
    </w:p>
    <w:p w14:paraId="6B22D345" w14:textId="77777777" w:rsidR="00CB71D8" w:rsidRPr="002140E2" w:rsidRDefault="51AE8599" w:rsidP="007A1353">
      <w:pPr>
        <w:pStyle w:val="Heading2"/>
      </w:pPr>
      <w:bookmarkStart w:id="48" w:name="_Toc135389252"/>
      <w:bookmarkStart w:id="49" w:name="_Toc698106095"/>
      <w:r>
        <w:lastRenderedPageBreak/>
        <w:t xml:space="preserve">Annex </w:t>
      </w:r>
      <w:r w:rsidRPr="7D82D2AE">
        <w:rPr>
          <w:rFonts w:cs="Arial"/>
        </w:rPr>
        <w:t>10</w:t>
      </w:r>
      <w:r>
        <w:t>: Gender Analysis and Gender Action Plan</w:t>
      </w:r>
      <w:bookmarkEnd w:id="48"/>
      <w:bookmarkEnd w:id="49"/>
      <w:r>
        <w:t xml:space="preserve"> </w:t>
      </w:r>
    </w:p>
    <w:p w14:paraId="26841DE4" w14:textId="77777777" w:rsidR="00CB71D8" w:rsidRPr="002140E2" w:rsidRDefault="00CB71D8" w:rsidP="00CB71D8">
      <w:pPr>
        <w:spacing w:after="0" w:line="240" w:lineRule="auto"/>
        <w:rPr>
          <w:rFonts w:ascii="Calibri" w:eastAsia="SimSun" w:hAnsi="Calibri" w:cs="Times New Roman"/>
          <w:sz w:val="20"/>
          <w:szCs w:val="24"/>
        </w:rPr>
      </w:pPr>
      <w:r w:rsidRPr="002140E2">
        <w:rPr>
          <w:rFonts w:ascii="Calibri" w:eastAsia="SimSun" w:hAnsi="Calibri" w:cs="Times New Roman"/>
          <w:sz w:val="20"/>
          <w:szCs w:val="24"/>
        </w:rPr>
        <w:t>See attached document.</w:t>
      </w:r>
    </w:p>
    <w:p w14:paraId="357B71B8" w14:textId="77777777" w:rsidR="00CB71D8" w:rsidRPr="007A1353" w:rsidRDefault="00CB71D8" w:rsidP="00CB71D8">
      <w:pPr>
        <w:spacing w:after="0" w:line="240" w:lineRule="auto"/>
        <w:rPr>
          <w:rFonts w:ascii="Calibri" w:eastAsia="SimSun" w:hAnsi="Calibri" w:cs="Times New Roman"/>
          <w:szCs w:val="28"/>
        </w:rPr>
      </w:pPr>
    </w:p>
    <w:p w14:paraId="5E18ACC8" w14:textId="450B3445" w:rsidR="3CE96644" w:rsidRDefault="3CE96644">
      <w:r>
        <w:br w:type="page"/>
      </w:r>
    </w:p>
    <w:p w14:paraId="3B9973D9" w14:textId="71FA5AE6" w:rsidR="00CB71D8" w:rsidRPr="002140E2" w:rsidRDefault="51AE8599" w:rsidP="007A1353">
      <w:pPr>
        <w:pStyle w:val="Heading2"/>
      </w:pPr>
      <w:bookmarkStart w:id="50" w:name="_Toc1346985567"/>
      <w:r>
        <w:lastRenderedPageBreak/>
        <w:t xml:space="preserve">Annex </w:t>
      </w:r>
      <w:r w:rsidRPr="7D82D2AE">
        <w:rPr>
          <w:rFonts w:cs="Arial"/>
        </w:rPr>
        <w:t>11</w:t>
      </w:r>
      <w:r>
        <w:t>: Procurement Plan</w:t>
      </w:r>
      <w:bookmarkEnd w:id="50"/>
      <w:r>
        <w:t xml:space="preserve"> </w:t>
      </w:r>
    </w:p>
    <w:p w14:paraId="08FE0D66" w14:textId="464CD1E4" w:rsidR="00CB71D8" w:rsidRPr="00232981" w:rsidRDefault="00656BB8" w:rsidP="00CB71D8">
      <w:pPr>
        <w:spacing w:after="0" w:line="240" w:lineRule="auto"/>
        <w:rPr>
          <w:rFonts w:ascii="Calibri" w:eastAsia="SimSun" w:hAnsi="Calibri" w:cs="Times New Roman"/>
          <w:sz w:val="20"/>
          <w:szCs w:val="24"/>
        </w:rPr>
      </w:pPr>
      <w:r>
        <w:rPr>
          <w:rFonts w:ascii="Calibri" w:eastAsia="SimSun" w:hAnsi="Calibri" w:cs="Times New Roman"/>
          <w:sz w:val="20"/>
          <w:szCs w:val="24"/>
        </w:rPr>
        <w:t>See attached document.</w:t>
      </w:r>
    </w:p>
    <w:p w14:paraId="1A354DFC" w14:textId="77777777" w:rsidR="00CB71D8" w:rsidRDefault="00CB71D8" w:rsidP="00CB71D8"/>
    <w:p w14:paraId="10A9FDB5" w14:textId="35BA1F51" w:rsidR="3CE96644" w:rsidRDefault="3CE96644">
      <w:r>
        <w:br w:type="page"/>
      </w:r>
    </w:p>
    <w:p w14:paraId="59C5531A" w14:textId="77777777" w:rsidR="00CB71D8" w:rsidRPr="002140E2" w:rsidRDefault="51AE8599" w:rsidP="00BE199B">
      <w:pPr>
        <w:pStyle w:val="Heading2"/>
        <w:rPr>
          <w:lang w:val="en-GB"/>
        </w:rPr>
      </w:pPr>
      <w:bookmarkStart w:id="51" w:name="_Toc1399005923"/>
      <w:r w:rsidRPr="7D82D2AE">
        <w:rPr>
          <w:lang w:val="en-GB"/>
        </w:rPr>
        <w:lastRenderedPageBreak/>
        <w:t>Annex 12: GEF Core Indicators Table, GHG Calculations, and EX-ACT Calculation</w:t>
      </w:r>
      <w:bookmarkEnd w:id="51"/>
    </w:p>
    <w:p w14:paraId="05A7DA15" w14:textId="77777777" w:rsidR="00CB71D8" w:rsidRPr="002140E2" w:rsidRDefault="00CB71D8" w:rsidP="00CB71D8">
      <w:pPr>
        <w:rPr>
          <w:sz w:val="20"/>
        </w:rPr>
      </w:pPr>
      <w:r w:rsidRPr="002140E2">
        <w:rPr>
          <w:sz w:val="20"/>
          <w:szCs w:val="20"/>
          <w:lang w:val="en-GB"/>
        </w:rPr>
        <w:t>See attached document.</w:t>
      </w:r>
    </w:p>
    <w:p w14:paraId="12BC2F0B" w14:textId="77777777" w:rsidR="00CB71D8" w:rsidRDefault="00CB71D8" w:rsidP="00485F0E">
      <w:pPr>
        <w:spacing w:after="240" w:line="240" w:lineRule="auto"/>
        <w:jc w:val="both"/>
        <w:rPr>
          <w:rFonts w:ascii="Calibri" w:eastAsia="SimSun" w:hAnsi="Calibri" w:cs="Times New Roman"/>
          <w:bCs/>
          <w:iCs/>
          <w:sz w:val="20"/>
          <w:szCs w:val="24"/>
        </w:rPr>
      </w:pPr>
    </w:p>
    <w:p w14:paraId="49DEE303" w14:textId="77777777" w:rsidR="00CB71D8" w:rsidRDefault="00CB71D8" w:rsidP="00485F0E">
      <w:pPr>
        <w:spacing w:after="240" w:line="240" w:lineRule="auto"/>
        <w:jc w:val="both"/>
        <w:rPr>
          <w:rFonts w:ascii="Calibri" w:eastAsia="SimSun" w:hAnsi="Calibri" w:cs="Times New Roman"/>
          <w:bCs/>
          <w:iCs/>
          <w:sz w:val="20"/>
          <w:szCs w:val="24"/>
        </w:rPr>
      </w:pPr>
    </w:p>
    <w:p w14:paraId="5279F7EB" w14:textId="77777777" w:rsidR="00CB71D8" w:rsidRDefault="00CB71D8" w:rsidP="00485F0E">
      <w:pPr>
        <w:spacing w:after="240" w:line="240" w:lineRule="auto"/>
        <w:jc w:val="both"/>
        <w:rPr>
          <w:rFonts w:ascii="Calibri" w:eastAsia="SimSun" w:hAnsi="Calibri" w:cs="Times New Roman"/>
          <w:bCs/>
          <w:iCs/>
          <w:sz w:val="20"/>
          <w:szCs w:val="24"/>
        </w:rPr>
      </w:pPr>
    </w:p>
    <w:p w14:paraId="33F867BF" w14:textId="77777777" w:rsidR="00CB71D8" w:rsidRDefault="00CB71D8" w:rsidP="00485F0E">
      <w:pPr>
        <w:spacing w:after="240" w:line="240" w:lineRule="auto"/>
        <w:jc w:val="both"/>
        <w:rPr>
          <w:rFonts w:ascii="Calibri" w:eastAsia="SimSun" w:hAnsi="Calibri" w:cs="Times New Roman"/>
          <w:bCs/>
          <w:iCs/>
          <w:sz w:val="20"/>
          <w:szCs w:val="24"/>
        </w:rPr>
      </w:pPr>
    </w:p>
    <w:p w14:paraId="2C5B74CE" w14:textId="77777777" w:rsidR="00CB71D8" w:rsidRDefault="00CB71D8" w:rsidP="00485F0E">
      <w:pPr>
        <w:spacing w:after="240" w:line="240" w:lineRule="auto"/>
        <w:jc w:val="both"/>
        <w:rPr>
          <w:rFonts w:ascii="Calibri" w:eastAsia="SimSun" w:hAnsi="Calibri" w:cs="Times New Roman"/>
          <w:bCs/>
          <w:iCs/>
          <w:sz w:val="20"/>
          <w:szCs w:val="24"/>
        </w:rPr>
      </w:pPr>
    </w:p>
    <w:p w14:paraId="5835B3C6" w14:textId="77777777" w:rsidR="00CB71D8" w:rsidRDefault="00CB71D8" w:rsidP="00485F0E">
      <w:pPr>
        <w:spacing w:after="240" w:line="240" w:lineRule="auto"/>
        <w:jc w:val="both"/>
        <w:rPr>
          <w:rFonts w:ascii="Calibri" w:eastAsia="SimSun" w:hAnsi="Calibri" w:cs="Times New Roman"/>
          <w:bCs/>
          <w:iCs/>
          <w:sz w:val="20"/>
          <w:szCs w:val="24"/>
        </w:rPr>
      </w:pPr>
    </w:p>
    <w:p w14:paraId="3F23C24C" w14:textId="77777777" w:rsidR="00CB71D8" w:rsidRDefault="00CB71D8" w:rsidP="00485F0E">
      <w:pPr>
        <w:spacing w:after="240" w:line="240" w:lineRule="auto"/>
        <w:jc w:val="both"/>
        <w:rPr>
          <w:rFonts w:ascii="Calibri" w:eastAsia="SimSun" w:hAnsi="Calibri" w:cs="Times New Roman"/>
          <w:bCs/>
          <w:iCs/>
          <w:sz w:val="20"/>
          <w:szCs w:val="24"/>
        </w:rPr>
      </w:pPr>
    </w:p>
    <w:p w14:paraId="42CBEE03" w14:textId="77777777" w:rsidR="00CB71D8" w:rsidRDefault="00CB71D8" w:rsidP="00485F0E">
      <w:pPr>
        <w:spacing w:after="240" w:line="240" w:lineRule="auto"/>
        <w:jc w:val="both"/>
        <w:rPr>
          <w:rFonts w:ascii="Calibri" w:eastAsia="SimSun" w:hAnsi="Calibri" w:cs="Times New Roman"/>
          <w:bCs/>
          <w:iCs/>
          <w:sz w:val="20"/>
          <w:szCs w:val="24"/>
        </w:rPr>
      </w:pPr>
    </w:p>
    <w:p w14:paraId="78DF3020" w14:textId="77777777" w:rsidR="00CB71D8" w:rsidRDefault="00CB71D8" w:rsidP="00485F0E">
      <w:pPr>
        <w:spacing w:after="240" w:line="240" w:lineRule="auto"/>
        <w:jc w:val="both"/>
        <w:rPr>
          <w:rFonts w:ascii="Calibri" w:eastAsia="SimSun" w:hAnsi="Calibri" w:cs="Times New Roman"/>
          <w:bCs/>
          <w:iCs/>
          <w:sz w:val="20"/>
          <w:szCs w:val="24"/>
        </w:rPr>
      </w:pPr>
    </w:p>
    <w:p w14:paraId="1008017F" w14:textId="77777777" w:rsidR="00CB71D8" w:rsidRDefault="00CB71D8" w:rsidP="00485F0E">
      <w:pPr>
        <w:spacing w:after="240" w:line="240" w:lineRule="auto"/>
        <w:jc w:val="both"/>
        <w:rPr>
          <w:rFonts w:ascii="Calibri" w:eastAsia="SimSun" w:hAnsi="Calibri" w:cs="Times New Roman"/>
          <w:bCs/>
          <w:iCs/>
          <w:sz w:val="20"/>
          <w:szCs w:val="24"/>
        </w:rPr>
      </w:pPr>
    </w:p>
    <w:p w14:paraId="69EEAB25" w14:textId="77777777" w:rsidR="00CB71D8" w:rsidRDefault="00CB71D8" w:rsidP="00485F0E">
      <w:pPr>
        <w:spacing w:after="240" w:line="240" w:lineRule="auto"/>
        <w:jc w:val="both"/>
        <w:rPr>
          <w:rFonts w:ascii="Calibri" w:eastAsia="SimSun" w:hAnsi="Calibri" w:cs="Times New Roman"/>
          <w:bCs/>
          <w:iCs/>
          <w:sz w:val="20"/>
          <w:szCs w:val="24"/>
        </w:rPr>
      </w:pPr>
    </w:p>
    <w:p w14:paraId="2386D763" w14:textId="77777777" w:rsidR="00CB71D8" w:rsidRDefault="00CB71D8" w:rsidP="00485F0E">
      <w:pPr>
        <w:spacing w:after="240" w:line="240" w:lineRule="auto"/>
        <w:jc w:val="both"/>
        <w:rPr>
          <w:rFonts w:ascii="Calibri" w:eastAsia="SimSun" w:hAnsi="Calibri" w:cs="Times New Roman"/>
          <w:bCs/>
          <w:iCs/>
          <w:sz w:val="20"/>
          <w:szCs w:val="24"/>
        </w:rPr>
      </w:pPr>
    </w:p>
    <w:p w14:paraId="68FF4754" w14:textId="77777777" w:rsidR="00CB71D8" w:rsidRDefault="00CB71D8" w:rsidP="00485F0E">
      <w:pPr>
        <w:spacing w:after="240" w:line="240" w:lineRule="auto"/>
        <w:jc w:val="both"/>
        <w:rPr>
          <w:rFonts w:ascii="Calibri" w:eastAsia="SimSun" w:hAnsi="Calibri" w:cs="Times New Roman"/>
          <w:bCs/>
          <w:iCs/>
          <w:sz w:val="20"/>
          <w:szCs w:val="24"/>
        </w:rPr>
      </w:pPr>
    </w:p>
    <w:p w14:paraId="1C72B0FB" w14:textId="77777777" w:rsidR="00CB71D8" w:rsidRDefault="00CB71D8" w:rsidP="00485F0E">
      <w:pPr>
        <w:spacing w:after="240" w:line="240" w:lineRule="auto"/>
        <w:jc w:val="both"/>
        <w:rPr>
          <w:rFonts w:ascii="Calibri" w:eastAsia="SimSun" w:hAnsi="Calibri" w:cs="Times New Roman"/>
          <w:bCs/>
          <w:iCs/>
          <w:sz w:val="20"/>
          <w:szCs w:val="24"/>
        </w:rPr>
      </w:pPr>
    </w:p>
    <w:p w14:paraId="48A7E9C7" w14:textId="77777777" w:rsidR="00CB71D8" w:rsidRDefault="00CB71D8" w:rsidP="00485F0E">
      <w:pPr>
        <w:spacing w:after="240" w:line="240" w:lineRule="auto"/>
        <w:jc w:val="both"/>
        <w:rPr>
          <w:rFonts w:ascii="Calibri" w:eastAsia="SimSun" w:hAnsi="Calibri" w:cs="Times New Roman"/>
          <w:bCs/>
          <w:iCs/>
          <w:sz w:val="20"/>
          <w:szCs w:val="24"/>
        </w:rPr>
      </w:pPr>
    </w:p>
    <w:p w14:paraId="2AD2818F" w14:textId="77777777" w:rsidR="00CB71D8" w:rsidRDefault="00CB71D8" w:rsidP="00485F0E">
      <w:pPr>
        <w:spacing w:after="240" w:line="240" w:lineRule="auto"/>
        <w:jc w:val="both"/>
        <w:rPr>
          <w:rFonts w:ascii="Calibri" w:eastAsia="SimSun" w:hAnsi="Calibri" w:cs="Times New Roman"/>
          <w:bCs/>
          <w:iCs/>
          <w:sz w:val="20"/>
          <w:szCs w:val="24"/>
        </w:rPr>
      </w:pPr>
    </w:p>
    <w:p w14:paraId="4FD362EC" w14:textId="77777777" w:rsidR="00CB71D8" w:rsidRDefault="00CB71D8" w:rsidP="00485F0E">
      <w:pPr>
        <w:spacing w:after="240" w:line="240" w:lineRule="auto"/>
        <w:jc w:val="both"/>
        <w:rPr>
          <w:rFonts w:ascii="Calibri" w:eastAsia="SimSun" w:hAnsi="Calibri" w:cs="Times New Roman"/>
          <w:bCs/>
          <w:iCs/>
          <w:sz w:val="20"/>
          <w:szCs w:val="24"/>
        </w:rPr>
      </w:pPr>
    </w:p>
    <w:p w14:paraId="00676BF4" w14:textId="77777777" w:rsidR="00CB71D8" w:rsidRDefault="00CB71D8" w:rsidP="00485F0E">
      <w:pPr>
        <w:spacing w:after="240" w:line="240" w:lineRule="auto"/>
        <w:jc w:val="both"/>
        <w:rPr>
          <w:rFonts w:ascii="Calibri" w:eastAsia="SimSun" w:hAnsi="Calibri" w:cs="Times New Roman"/>
          <w:bCs/>
          <w:iCs/>
          <w:sz w:val="20"/>
          <w:szCs w:val="24"/>
        </w:rPr>
      </w:pPr>
    </w:p>
    <w:p w14:paraId="7ADB754B" w14:textId="5F6CC84E" w:rsidR="00CB71D8" w:rsidRDefault="00CB71D8" w:rsidP="3CE96644">
      <w:pPr>
        <w:spacing w:after="240" w:line="240" w:lineRule="auto"/>
        <w:jc w:val="both"/>
        <w:rPr>
          <w:rFonts w:ascii="Calibri" w:eastAsia="SimSun" w:hAnsi="Calibri" w:cs="Times New Roman"/>
          <w:sz w:val="20"/>
          <w:szCs w:val="20"/>
        </w:rPr>
      </w:pPr>
    </w:p>
    <w:p w14:paraId="69DC8267" w14:textId="6E63D6ED" w:rsidR="3CE96644" w:rsidRDefault="3CE96644">
      <w:r>
        <w:br w:type="page"/>
      </w:r>
    </w:p>
    <w:p w14:paraId="00D6A986" w14:textId="77777777" w:rsidR="00CB71D8" w:rsidRPr="002140E2" w:rsidRDefault="51AE8599" w:rsidP="00BE199B">
      <w:pPr>
        <w:pStyle w:val="Heading2"/>
        <w:rPr>
          <w:lang w:val="en-GB" w:eastAsia="ja-JP"/>
        </w:rPr>
      </w:pPr>
      <w:bookmarkStart w:id="52" w:name="_Toc474258628"/>
      <w:r w:rsidRPr="7D82D2AE">
        <w:rPr>
          <w:lang w:val="en-GB" w:eastAsia="ja-JP"/>
        </w:rPr>
        <w:lastRenderedPageBreak/>
        <w:t>Annex 13: GEF Taxonomy</w:t>
      </w:r>
      <w:bookmarkEnd w:id="52"/>
    </w:p>
    <w:p w14:paraId="4632213E" w14:textId="77777777" w:rsidR="00CB71D8" w:rsidRDefault="00CB71D8" w:rsidP="00CB71D8">
      <w:pPr>
        <w:spacing w:after="0" w:line="240" w:lineRule="auto"/>
        <w:rPr>
          <w:rFonts w:ascii="Calibri" w:eastAsia="Times New Roman" w:hAnsi="Calibri" w:cs="Arial"/>
          <w:iCs/>
          <w:sz w:val="20"/>
          <w:szCs w:val="20"/>
          <w:lang w:val="en-GB" w:eastAsia="ja-JP"/>
        </w:rPr>
      </w:pPr>
    </w:p>
    <w:tbl>
      <w:tblPr>
        <w:tblW w:w="5000" w:type="pct"/>
        <w:tblLook w:val="04A0" w:firstRow="1" w:lastRow="0" w:firstColumn="1" w:lastColumn="0" w:noHBand="0" w:noVBand="1"/>
      </w:tblPr>
      <w:tblGrid>
        <w:gridCol w:w="2234"/>
        <w:gridCol w:w="3296"/>
        <w:gridCol w:w="2551"/>
        <w:gridCol w:w="2719"/>
      </w:tblGrid>
      <w:tr w:rsidR="00CB71D8" w:rsidRPr="001062D5" w14:paraId="0D4743C1" w14:textId="77777777" w:rsidTr="3CE96644">
        <w:trPr>
          <w:trHeight w:val="68"/>
        </w:trPr>
        <w:tc>
          <w:tcPr>
            <w:tcW w:w="1034" w:type="pct"/>
            <w:tcBorders>
              <w:top w:val="nil"/>
              <w:left w:val="nil"/>
              <w:bottom w:val="single" w:sz="12" w:space="0" w:color="4472C4" w:themeColor="accent5"/>
              <w:right w:val="nil"/>
            </w:tcBorders>
            <w:hideMark/>
          </w:tcPr>
          <w:p w14:paraId="0C321DC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Times New Roman" w:hAnsi="Avenir Next" w:cs="Calibri"/>
                <w:b/>
                <w:bCs/>
                <w:color w:val="000000"/>
                <w:sz w:val="15"/>
                <w:szCs w:val="15"/>
                <w:lang w:val="en-GB"/>
              </w:rPr>
              <w:t>Level 1</w:t>
            </w:r>
          </w:p>
        </w:tc>
        <w:tc>
          <w:tcPr>
            <w:tcW w:w="1526" w:type="pct"/>
            <w:tcBorders>
              <w:top w:val="nil"/>
              <w:left w:val="nil"/>
              <w:bottom w:val="single" w:sz="12" w:space="0" w:color="4472C4" w:themeColor="accent5"/>
              <w:right w:val="nil"/>
            </w:tcBorders>
            <w:hideMark/>
          </w:tcPr>
          <w:p w14:paraId="79ACD02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Times New Roman" w:hAnsi="Avenir Next" w:cs="Calibri"/>
                <w:b/>
                <w:bCs/>
                <w:color w:val="000000"/>
                <w:sz w:val="15"/>
                <w:szCs w:val="15"/>
                <w:lang w:val="en-GB"/>
              </w:rPr>
              <w:t>Level 2</w:t>
            </w:r>
          </w:p>
        </w:tc>
        <w:tc>
          <w:tcPr>
            <w:tcW w:w="1181" w:type="pct"/>
            <w:tcBorders>
              <w:top w:val="nil"/>
              <w:left w:val="nil"/>
              <w:bottom w:val="single" w:sz="12" w:space="0" w:color="4472C4" w:themeColor="accent5"/>
              <w:right w:val="nil"/>
            </w:tcBorders>
            <w:hideMark/>
          </w:tcPr>
          <w:p w14:paraId="75B9595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Times New Roman" w:hAnsi="Avenir Next" w:cs="Calibri"/>
                <w:b/>
                <w:bCs/>
                <w:color w:val="000000"/>
                <w:sz w:val="15"/>
                <w:szCs w:val="15"/>
                <w:lang w:val="en-GB"/>
              </w:rPr>
              <w:t>Level 3</w:t>
            </w:r>
          </w:p>
        </w:tc>
        <w:tc>
          <w:tcPr>
            <w:tcW w:w="1259" w:type="pct"/>
            <w:tcBorders>
              <w:top w:val="nil"/>
              <w:left w:val="nil"/>
              <w:bottom w:val="single" w:sz="12" w:space="0" w:color="4472C4" w:themeColor="accent5"/>
              <w:right w:val="nil"/>
            </w:tcBorders>
            <w:hideMark/>
          </w:tcPr>
          <w:p w14:paraId="62A5CA1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Times New Roman" w:hAnsi="Avenir Next" w:cs="Calibri"/>
                <w:b/>
                <w:bCs/>
                <w:color w:val="000000"/>
                <w:sz w:val="15"/>
                <w:szCs w:val="15"/>
                <w:lang w:val="en-GB"/>
              </w:rPr>
              <w:t>Level 4</w:t>
            </w:r>
          </w:p>
        </w:tc>
      </w:tr>
      <w:tr w:rsidR="00CB71D8" w:rsidRPr="001062D5" w14:paraId="287812FF" w14:textId="77777777" w:rsidTr="3CE96644">
        <w:trPr>
          <w:trHeight w:val="51"/>
        </w:trPr>
        <w:tc>
          <w:tcPr>
            <w:tcW w:w="1034" w:type="pct"/>
            <w:tcBorders>
              <w:top w:val="single" w:sz="4" w:space="0" w:color="auto"/>
              <w:left w:val="single" w:sz="4" w:space="0" w:color="auto"/>
              <w:bottom w:val="single" w:sz="4" w:space="0" w:color="auto"/>
              <w:right w:val="single" w:sz="4" w:space="0" w:color="auto"/>
            </w:tcBorders>
            <w:hideMark/>
          </w:tcPr>
          <w:p w14:paraId="01FF03B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Influencing models</w:t>
            </w:r>
          </w:p>
        </w:tc>
        <w:tc>
          <w:tcPr>
            <w:tcW w:w="1526" w:type="pct"/>
            <w:tcBorders>
              <w:top w:val="nil"/>
              <w:left w:val="nil"/>
              <w:bottom w:val="nil"/>
              <w:right w:val="nil"/>
            </w:tcBorders>
            <w:noWrap/>
            <w:vAlign w:val="bottom"/>
            <w:hideMark/>
          </w:tcPr>
          <w:p w14:paraId="2F3DD9E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auto"/>
              <w:left w:val="single" w:sz="4" w:space="0" w:color="auto"/>
              <w:bottom w:val="single" w:sz="4" w:space="0" w:color="auto"/>
              <w:right w:val="single" w:sz="4" w:space="0" w:color="auto"/>
            </w:tcBorders>
          </w:tcPr>
          <w:p w14:paraId="72DD074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single" w:sz="4" w:space="0" w:color="auto"/>
              <w:left w:val="nil"/>
              <w:bottom w:val="single" w:sz="4" w:space="0" w:color="auto"/>
              <w:right w:val="single" w:sz="4" w:space="0" w:color="auto"/>
            </w:tcBorders>
          </w:tcPr>
          <w:p w14:paraId="246DEF0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0B320E8" w14:textId="77777777" w:rsidTr="3CE96644">
        <w:trPr>
          <w:trHeight w:val="233"/>
        </w:trPr>
        <w:tc>
          <w:tcPr>
            <w:tcW w:w="1034" w:type="pct"/>
            <w:tcBorders>
              <w:top w:val="nil"/>
              <w:left w:val="single" w:sz="4" w:space="0" w:color="auto"/>
              <w:bottom w:val="single" w:sz="4" w:space="0" w:color="auto"/>
              <w:right w:val="single" w:sz="4" w:space="0" w:color="auto"/>
            </w:tcBorders>
          </w:tcPr>
          <w:p w14:paraId="217D9B9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single" w:sz="4" w:space="0" w:color="auto"/>
              <w:left w:val="nil"/>
              <w:bottom w:val="single" w:sz="4" w:space="0" w:color="auto"/>
              <w:right w:val="single" w:sz="4" w:space="0" w:color="auto"/>
            </w:tcBorders>
            <w:hideMark/>
          </w:tcPr>
          <w:p w14:paraId="6AC72A0D" w14:textId="77777777" w:rsidR="00CB71D8" w:rsidRPr="001062D5" w:rsidRDefault="00CB71D8">
            <w:pPr>
              <w:spacing w:after="0" w:line="240" w:lineRule="auto"/>
              <w:ind w:left="204" w:hanging="204"/>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Transform policy and regulatory environments</w:t>
            </w:r>
          </w:p>
        </w:tc>
        <w:tc>
          <w:tcPr>
            <w:tcW w:w="1181" w:type="pct"/>
            <w:tcBorders>
              <w:top w:val="nil"/>
              <w:left w:val="nil"/>
              <w:bottom w:val="single" w:sz="4" w:space="0" w:color="auto"/>
              <w:right w:val="single" w:sz="4" w:space="0" w:color="auto"/>
            </w:tcBorders>
          </w:tcPr>
          <w:p w14:paraId="75A51D0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5A57430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7307049" w14:textId="77777777" w:rsidTr="3CE96644">
        <w:trPr>
          <w:trHeight w:val="386"/>
        </w:trPr>
        <w:tc>
          <w:tcPr>
            <w:tcW w:w="1034" w:type="pct"/>
            <w:tcBorders>
              <w:top w:val="nil"/>
              <w:left w:val="single" w:sz="4" w:space="0" w:color="auto"/>
              <w:bottom w:val="single" w:sz="4" w:space="0" w:color="auto"/>
              <w:right w:val="single" w:sz="4" w:space="0" w:color="auto"/>
            </w:tcBorders>
          </w:tcPr>
          <w:p w14:paraId="53025B6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1C79EA5F" w14:textId="77777777" w:rsidR="00CB71D8" w:rsidRPr="001062D5" w:rsidRDefault="00CB71D8">
            <w:pPr>
              <w:spacing w:after="0" w:line="240" w:lineRule="auto"/>
              <w:ind w:left="204" w:hanging="204"/>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Strengthen institutional capacity and decision-making</w:t>
            </w:r>
          </w:p>
        </w:tc>
        <w:tc>
          <w:tcPr>
            <w:tcW w:w="1181" w:type="pct"/>
            <w:tcBorders>
              <w:top w:val="nil"/>
              <w:left w:val="nil"/>
              <w:bottom w:val="single" w:sz="4" w:space="0" w:color="auto"/>
              <w:right w:val="single" w:sz="4" w:space="0" w:color="auto"/>
            </w:tcBorders>
          </w:tcPr>
          <w:p w14:paraId="0C20F17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66DC297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9635FB2" w14:textId="77777777" w:rsidTr="3CE96644">
        <w:trPr>
          <w:trHeight w:val="89"/>
        </w:trPr>
        <w:tc>
          <w:tcPr>
            <w:tcW w:w="1034" w:type="pct"/>
            <w:tcBorders>
              <w:top w:val="nil"/>
              <w:left w:val="single" w:sz="4" w:space="0" w:color="auto"/>
              <w:bottom w:val="single" w:sz="4" w:space="0" w:color="auto"/>
              <w:right w:val="single" w:sz="4" w:space="0" w:color="auto"/>
            </w:tcBorders>
          </w:tcPr>
          <w:p w14:paraId="08506C2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1050C5AB" w14:textId="77777777" w:rsidR="00CB71D8" w:rsidRPr="001062D5" w:rsidRDefault="00CB71D8">
            <w:pPr>
              <w:spacing w:after="0" w:line="240" w:lineRule="auto"/>
              <w:ind w:left="204" w:hanging="204"/>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Convene multi-stakeholder alliances</w:t>
            </w:r>
          </w:p>
        </w:tc>
        <w:tc>
          <w:tcPr>
            <w:tcW w:w="1181" w:type="pct"/>
            <w:tcBorders>
              <w:top w:val="nil"/>
              <w:left w:val="nil"/>
              <w:bottom w:val="single" w:sz="4" w:space="0" w:color="auto"/>
              <w:right w:val="single" w:sz="4" w:space="0" w:color="auto"/>
            </w:tcBorders>
          </w:tcPr>
          <w:p w14:paraId="05BBF3E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noWrap/>
            <w:vAlign w:val="bottom"/>
          </w:tcPr>
          <w:p w14:paraId="1687F8E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r>
      <w:tr w:rsidR="00CB71D8" w:rsidRPr="001062D5" w14:paraId="5A295B29" w14:textId="77777777" w:rsidTr="3CE96644">
        <w:trPr>
          <w:trHeight w:val="323"/>
        </w:trPr>
        <w:tc>
          <w:tcPr>
            <w:tcW w:w="1034" w:type="pct"/>
            <w:tcBorders>
              <w:top w:val="nil"/>
              <w:left w:val="single" w:sz="4" w:space="0" w:color="auto"/>
              <w:bottom w:val="single" w:sz="4" w:space="0" w:color="auto"/>
              <w:right w:val="single" w:sz="4" w:space="0" w:color="auto"/>
            </w:tcBorders>
          </w:tcPr>
          <w:p w14:paraId="745B23F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677F1DE2" w14:textId="77777777" w:rsidR="00CB71D8" w:rsidRPr="001062D5" w:rsidRDefault="00CB71D8">
            <w:pPr>
              <w:spacing w:after="0" w:line="240" w:lineRule="auto"/>
              <w:ind w:left="114" w:hanging="114"/>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Demonstrate innovative approaches</w:t>
            </w:r>
          </w:p>
        </w:tc>
        <w:tc>
          <w:tcPr>
            <w:tcW w:w="1181" w:type="pct"/>
            <w:tcBorders>
              <w:top w:val="nil"/>
              <w:left w:val="nil"/>
              <w:bottom w:val="single" w:sz="4" w:space="0" w:color="auto"/>
              <w:right w:val="single" w:sz="4" w:space="0" w:color="auto"/>
            </w:tcBorders>
          </w:tcPr>
          <w:p w14:paraId="12AA43A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28F1AA9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9EF7B2A" w14:textId="77777777" w:rsidTr="3CE96644">
        <w:trPr>
          <w:trHeight w:val="305"/>
        </w:trPr>
        <w:tc>
          <w:tcPr>
            <w:tcW w:w="1034" w:type="pct"/>
            <w:tcBorders>
              <w:top w:val="nil"/>
              <w:left w:val="single" w:sz="4" w:space="0" w:color="auto"/>
              <w:bottom w:val="single" w:sz="4" w:space="0" w:color="auto"/>
              <w:right w:val="single" w:sz="4" w:space="0" w:color="auto"/>
            </w:tcBorders>
          </w:tcPr>
          <w:p w14:paraId="7F9B0F9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7AB293BB" w14:textId="77777777" w:rsidR="00CB71D8" w:rsidRPr="001062D5" w:rsidRDefault="00CB71D8">
            <w:pPr>
              <w:spacing w:after="0" w:line="240" w:lineRule="auto"/>
              <w:ind w:left="114" w:hanging="114"/>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Deploy innovative financial instruments</w:t>
            </w:r>
          </w:p>
        </w:tc>
        <w:tc>
          <w:tcPr>
            <w:tcW w:w="1181" w:type="pct"/>
            <w:tcBorders>
              <w:top w:val="nil"/>
              <w:left w:val="nil"/>
              <w:bottom w:val="single" w:sz="4" w:space="0" w:color="auto"/>
              <w:right w:val="single" w:sz="4" w:space="0" w:color="auto"/>
            </w:tcBorders>
          </w:tcPr>
          <w:p w14:paraId="2FDA78D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6B5A154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27F7745" w14:textId="77777777" w:rsidTr="3CE96644">
        <w:trPr>
          <w:trHeight w:val="188"/>
        </w:trPr>
        <w:tc>
          <w:tcPr>
            <w:tcW w:w="1034" w:type="pct"/>
            <w:tcBorders>
              <w:top w:val="nil"/>
              <w:left w:val="single" w:sz="4" w:space="0" w:color="auto"/>
              <w:bottom w:val="single" w:sz="4" w:space="0" w:color="auto"/>
              <w:right w:val="single" w:sz="4" w:space="0" w:color="auto"/>
            </w:tcBorders>
            <w:hideMark/>
          </w:tcPr>
          <w:p w14:paraId="7354FEF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Stakeholders</w:t>
            </w:r>
          </w:p>
        </w:tc>
        <w:tc>
          <w:tcPr>
            <w:tcW w:w="1526" w:type="pct"/>
            <w:tcBorders>
              <w:top w:val="nil"/>
              <w:left w:val="nil"/>
              <w:bottom w:val="single" w:sz="4" w:space="0" w:color="auto"/>
              <w:right w:val="single" w:sz="4" w:space="0" w:color="auto"/>
            </w:tcBorders>
            <w:hideMark/>
          </w:tcPr>
          <w:p w14:paraId="1EC5CAD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50402E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25F065D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FD52F8A" w14:textId="77777777" w:rsidTr="3CE96644">
        <w:trPr>
          <w:trHeight w:val="161"/>
        </w:trPr>
        <w:tc>
          <w:tcPr>
            <w:tcW w:w="1034" w:type="pct"/>
            <w:tcBorders>
              <w:top w:val="nil"/>
              <w:left w:val="single" w:sz="4" w:space="0" w:color="auto"/>
              <w:bottom w:val="single" w:sz="4" w:space="0" w:color="auto"/>
              <w:right w:val="single" w:sz="4" w:space="0" w:color="auto"/>
            </w:tcBorders>
          </w:tcPr>
          <w:p w14:paraId="3F0F523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49D1815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ed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 xml:space="preserve">Indigenous Peoples </w:t>
            </w:r>
          </w:p>
        </w:tc>
        <w:tc>
          <w:tcPr>
            <w:tcW w:w="1181" w:type="pct"/>
            <w:tcBorders>
              <w:top w:val="nil"/>
              <w:left w:val="nil"/>
              <w:bottom w:val="single" w:sz="4" w:space="0" w:color="auto"/>
              <w:right w:val="single" w:sz="4" w:space="0" w:color="auto"/>
            </w:tcBorders>
          </w:tcPr>
          <w:p w14:paraId="055AAD8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02C0219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42B4FC24" w14:textId="77777777" w:rsidTr="3CE96644">
        <w:trPr>
          <w:trHeight w:val="152"/>
        </w:trPr>
        <w:tc>
          <w:tcPr>
            <w:tcW w:w="1034" w:type="pct"/>
            <w:tcBorders>
              <w:top w:val="nil"/>
              <w:left w:val="single" w:sz="4" w:space="0" w:color="auto"/>
              <w:bottom w:val="single" w:sz="4" w:space="0" w:color="auto"/>
              <w:right w:val="single" w:sz="4" w:space="0" w:color="auto"/>
            </w:tcBorders>
          </w:tcPr>
          <w:p w14:paraId="508D95E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62BBB3E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Private Sector</w:t>
            </w:r>
          </w:p>
        </w:tc>
        <w:tc>
          <w:tcPr>
            <w:tcW w:w="1181" w:type="pct"/>
            <w:tcBorders>
              <w:top w:val="nil"/>
              <w:left w:val="nil"/>
              <w:bottom w:val="single" w:sz="4" w:space="0" w:color="auto"/>
              <w:right w:val="single" w:sz="4" w:space="0" w:color="auto"/>
            </w:tcBorders>
          </w:tcPr>
          <w:p w14:paraId="55F2671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4F6A791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CBF1BDE" w14:textId="77777777" w:rsidTr="3CE96644">
        <w:trPr>
          <w:trHeight w:val="58"/>
        </w:trPr>
        <w:tc>
          <w:tcPr>
            <w:tcW w:w="1034" w:type="pct"/>
            <w:tcBorders>
              <w:top w:val="nil"/>
              <w:left w:val="single" w:sz="4" w:space="0" w:color="auto"/>
              <w:bottom w:val="single" w:sz="4" w:space="0" w:color="auto"/>
              <w:right w:val="single" w:sz="4" w:space="0" w:color="auto"/>
            </w:tcBorders>
          </w:tcPr>
          <w:p w14:paraId="3439CA2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80DAC5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auto"/>
              <w:left w:val="nil"/>
              <w:bottom w:val="single" w:sz="4" w:space="0" w:color="auto"/>
              <w:right w:val="single" w:sz="4" w:space="0" w:color="auto"/>
            </w:tcBorders>
            <w:hideMark/>
          </w:tcPr>
          <w:p w14:paraId="2F993B7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Capital providers</w:t>
            </w:r>
          </w:p>
        </w:tc>
        <w:tc>
          <w:tcPr>
            <w:tcW w:w="1259" w:type="pct"/>
            <w:tcBorders>
              <w:top w:val="single" w:sz="4" w:space="0" w:color="auto"/>
              <w:left w:val="nil"/>
              <w:bottom w:val="single" w:sz="4" w:space="0" w:color="auto"/>
              <w:right w:val="single" w:sz="4" w:space="0" w:color="auto"/>
            </w:tcBorders>
          </w:tcPr>
          <w:p w14:paraId="248BA82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394F4AB" w14:textId="77777777" w:rsidTr="3CE96644">
        <w:trPr>
          <w:trHeight w:val="179"/>
        </w:trPr>
        <w:tc>
          <w:tcPr>
            <w:tcW w:w="1034" w:type="pct"/>
            <w:tcBorders>
              <w:top w:val="nil"/>
              <w:left w:val="single" w:sz="4" w:space="0" w:color="auto"/>
              <w:bottom w:val="single" w:sz="4" w:space="0" w:color="auto"/>
              <w:right w:val="single" w:sz="4" w:space="0" w:color="auto"/>
            </w:tcBorders>
          </w:tcPr>
          <w:p w14:paraId="6A9CC77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B9E47A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auto"/>
              <w:left w:val="nil"/>
              <w:bottom w:val="single" w:sz="4" w:space="0" w:color="auto"/>
              <w:right w:val="single" w:sz="4" w:space="0" w:color="auto"/>
            </w:tcBorders>
            <w:hideMark/>
          </w:tcPr>
          <w:p w14:paraId="222F9674" w14:textId="77777777" w:rsidR="00CB71D8" w:rsidRPr="001062D5" w:rsidRDefault="00CB71D8">
            <w:pPr>
              <w:spacing w:after="0" w:line="240" w:lineRule="auto"/>
              <w:ind w:left="150" w:hanging="150"/>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Financial intermediaries and market facilitators</w:t>
            </w:r>
          </w:p>
        </w:tc>
        <w:tc>
          <w:tcPr>
            <w:tcW w:w="1259" w:type="pct"/>
            <w:tcBorders>
              <w:top w:val="single" w:sz="4" w:space="0" w:color="auto"/>
              <w:left w:val="nil"/>
              <w:bottom w:val="single" w:sz="4" w:space="0" w:color="auto"/>
              <w:right w:val="single" w:sz="4" w:space="0" w:color="auto"/>
            </w:tcBorders>
          </w:tcPr>
          <w:p w14:paraId="16ABB03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C918DAE" w14:textId="77777777" w:rsidTr="3CE96644">
        <w:trPr>
          <w:trHeight w:val="197"/>
        </w:trPr>
        <w:tc>
          <w:tcPr>
            <w:tcW w:w="1034" w:type="pct"/>
            <w:tcBorders>
              <w:top w:val="nil"/>
              <w:left w:val="single" w:sz="4" w:space="0" w:color="auto"/>
              <w:bottom w:val="single" w:sz="4" w:space="0" w:color="auto"/>
              <w:right w:val="single" w:sz="4" w:space="0" w:color="auto"/>
            </w:tcBorders>
          </w:tcPr>
          <w:p w14:paraId="147B1C2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1F43B2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auto"/>
              <w:left w:val="nil"/>
              <w:bottom w:val="single" w:sz="4" w:space="0" w:color="auto"/>
              <w:right w:val="single" w:sz="4" w:space="0" w:color="auto"/>
            </w:tcBorders>
            <w:hideMark/>
          </w:tcPr>
          <w:p w14:paraId="218DC3A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Large corporations</w:t>
            </w:r>
          </w:p>
        </w:tc>
        <w:tc>
          <w:tcPr>
            <w:tcW w:w="1259" w:type="pct"/>
            <w:tcBorders>
              <w:top w:val="single" w:sz="4" w:space="0" w:color="auto"/>
              <w:left w:val="nil"/>
              <w:bottom w:val="single" w:sz="4" w:space="0" w:color="auto"/>
              <w:right w:val="single" w:sz="4" w:space="0" w:color="auto"/>
            </w:tcBorders>
          </w:tcPr>
          <w:p w14:paraId="56977C8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37CDA61" w14:textId="77777777" w:rsidTr="3CE96644">
        <w:trPr>
          <w:trHeight w:val="179"/>
        </w:trPr>
        <w:tc>
          <w:tcPr>
            <w:tcW w:w="1034" w:type="pct"/>
            <w:tcBorders>
              <w:top w:val="nil"/>
              <w:left w:val="single" w:sz="4" w:space="0" w:color="auto"/>
              <w:bottom w:val="single" w:sz="4" w:space="0" w:color="auto"/>
              <w:right w:val="single" w:sz="4" w:space="0" w:color="auto"/>
            </w:tcBorders>
          </w:tcPr>
          <w:p w14:paraId="46F513F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30CD19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auto"/>
              <w:left w:val="nil"/>
              <w:bottom w:val="single" w:sz="4" w:space="0" w:color="auto"/>
              <w:right w:val="single" w:sz="4" w:space="0" w:color="auto"/>
            </w:tcBorders>
            <w:hideMark/>
          </w:tcPr>
          <w:p w14:paraId="5DD0566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SMEs</w:t>
            </w:r>
          </w:p>
        </w:tc>
        <w:tc>
          <w:tcPr>
            <w:tcW w:w="1259" w:type="pct"/>
            <w:tcBorders>
              <w:top w:val="single" w:sz="4" w:space="0" w:color="auto"/>
              <w:left w:val="nil"/>
              <w:bottom w:val="single" w:sz="4" w:space="0" w:color="auto"/>
              <w:right w:val="single" w:sz="4" w:space="0" w:color="auto"/>
            </w:tcBorders>
          </w:tcPr>
          <w:p w14:paraId="1C90A0F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51972A7" w14:textId="77777777" w:rsidTr="3CE96644">
        <w:trPr>
          <w:trHeight w:val="152"/>
        </w:trPr>
        <w:tc>
          <w:tcPr>
            <w:tcW w:w="1034" w:type="pct"/>
            <w:tcBorders>
              <w:top w:val="nil"/>
              <w:left w:val="single" w:sz="4" w:space="0" w:color="auto"/>
              <w:bottom w:val="single" w:sz="4" w:space="0" w:color="auto"/>
              <w:right w:val="single" w:sz="4" w:space="0" w:color="auto"/>
            </w:tcBorders>
          </w:tcPr>
          <w:p w14:paraId="17D2BE9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AE66A5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auto"/>
              <w:left w:val="nil"/>
              <w:bottom w:val="single" w:sz="4" w:space="0" w:color="auto"/>
              <w:right w:val="single" w:sz="4" w:space="0" w:color="auto"/>
            </w:tcBorders>
            <w:hideMark/>
          </w:tcPr>
          <w:p w14:paraId="448B64E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Individuals/Entrepreneurs</w:t>
            </w:r>
          </w:p>
        </w:tc>
        <w:tc>
          <w:tcPr>
            <w:tcW w:w="1259" w:type="pct"/>
            <w:tcBorders>
              <w:top w:val="single" w:sz="4" w:space="0" w:color="auto"/>
              <w:left w:val="nil"/>
              <w:bottom w:val="single" w:sz="4" w:space="0" w:color="auto"/>
              <w:right w:val="single" w:sz="4" w:space="0" w:color="auto"/>
            </w:tcBorders>
          </w:tcPr>
          <w:p w14:paraId="32A9BF3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55664C4" w14:textId="77777777" w:rsidTr="3CE96644">
        <w:trPr>
          <w:trHeight w:val="58"/>
        </w:trPr>
        <w:tc>
          <w:tcPr>
            <w:tcW w:w="1034" w:type="pct"/>
            <w:tcBorders>
              <w:top w:val="nil"/>
              <w:left w:val="single" w:sz="4" w:space="0" w:color="auto"/>
              <w:bottom w:val="single" w:sz="4" w:space="0" w:color="auto"/>
              <w:right w:val="single" w:sz="4" w:space="0" w:color="auto"/>
            </w:tcBorders>
          </w:tcPr>
          <w:p w14:paraId="2C504A0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F35EFA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auto"/>
              <w:left w:val="single" w:sz="4" w:space="0" w:color="7F7F7F" w:themeColor="text1" w:themeTint="80"/>
              <w:bottom w:val="single" w:sz="4" w:space="0" w:color="auto"/>
              <w:right w:val="single" w:sz="4" w:space="0" w:color="auto"/>
            </w:tcBorders>
            <w:hideMark/>
          </w:tcPr>
          <w:p w14:paraId="73388B9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Non-Grant Pilot</w:t>
            </w:r>
          </w:p>
        </w:tc>
        <w:tc>
          <w:tcPr>
            <w:tcW w:w="1259" w:type="pct"/>
            <w:tcBorders>
              <w:top w:val="single" w:sz="4" w:space="0" w:color="auto"/>
              <w:left w:val="single" w:sz="4" w:space="0" w:color="auto"/>
              <w:bottom w:val="single" w:sz="4" w:space="0" w:color="auto"/>
              <w:right w:val="single" w:sz="4" w:space="0" w:color="auto"/>
            </w:tcBorders>
          </w:tcPr>
          <w:p w14:paraId="5B505EE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E4BA11D" w14:textId="77777777" w:rsidTr="3CE96644">
        <w:trPr>
          <w:trHeight w:val="161"/>
        </w:trPr>
        <w:tc>
          <w:tcPr>
            <w:tcW w:w="1034" w:type="pct"/>
            <w:tcBorders>
              <w:top w:val="nil"/>
              <w:left w:val="single" w:sz="4" w:space="0" w:color="auto"/>
              <w:bottom w:val="single" w:sz="4" w:space="0" w:color="auto"/>
              <w:right w:val="single" w:sz="4" w:space="0" w:color="auto"/>
            </w:tcBorders>
          </w:tcPr>
          <w:p w14:paraId="4E6495A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3CE41C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auto"/>
              <w:left w:val="single" w:sz="4" w:space="0" w:color="7F7F7F" w:themeColor="text1" w:themeTint="80"/>
              <w:bottom w:val="single" w:sz="4" w:space="0" w:color="auto"/>
              <w:right w:val="single" w:sz="4" w:space="0" w:color="auto"/>
            </w:tcBorders>
            <w:hideMark/>
          </w:tcPr>
          <w:p w14:paraId="1ABEFAF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Project Reflow</w:t>
            </w:r>
          </w:p>
        </w:tc>
        <w:tc>
          <w:tcPr>
            <w:tcW w:w="1259" w:type="pct"/>
            <w:tcBorders>
              <w:top w:val="single" w:sz="4" w:space="0" w:color="auto"/>
              <w:left w:val="single" w:sz="4" w:space="0" w:color="auto"/>
              <w:bottom w:val="single" w:sz="4" w:space="0" w:color="auto"/>
              <w:right w:val="single" w:sz="4" w:space="0" w:color="auto"/>
            </w:tcBorders>
          </w:tcPr>
          <w:p w14:paraId="2BAD9C2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F6B95B9" w14:textId="77777777" w:rsidTr="3CE96644">
        <w:trPr>
          <w:trHeight w:val="170"/>
        </w:trPr>
        <w:tc>
          <w:tcPr>
            <w:tcW w:w="1034" w:type="pct"/>
            <w:tcBorders>
              <w:top w:val="nil"/>
              <w:left w:val="single" w:sz="4" w:space="0" w:color="auto"/>
              <w:bottom w:val="single" w:sz="4" w:space="0" w:color="auto"/>
              <w:right w:val="single" w:sz="4" w:space="0" w:color="auto"/>
            </w:tcBorders>
          </w:tcPr>
          <w:p w14:paraId="7670AA6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5B47101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Beneficiaries</w:t>
            </w:r>
          </w:p>
        </w:tc>
        <w:tc>
          <w:tcPr>
            <w:tcW w:w="1181" w:type="pct"/>
            <w:tcBorders>
              <w:top w:val="single" w:sz="4" w:space="0" w:color="auto"/>
              <w:left w:val="nil"/>
              <w:bottom w:val="single" w:sz="4" w:space="0" w:color="auto"/>
              <w:right w:val="single" w:sz="4" w:space="0" w:color="auto"/>
            </w:tcBorders>
          </w:tcPr>
          <w:p w14:paraId="5040D27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single" w:sz="4" w:space="0" w:color="auto"/>
              <w:left w:val="nil"/>
              <w:bottom w:val="single" w:sz="4" w:space="0" w:color="auto"/>
              <w:right w:val="single" w:sz="4" w:space="0" w:color="auto"/>
            </w:tcBorders>
          </w:tcPr>
          <w:p w14:paraId="61D6FB1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DBA3F2D" w14:textId="77777777" w:rsidTr="3CE96644">
        <w:trPr>
          <w:trHeight w:val="161"/>
        </w:trPr>
        <w:tc>
          <w:tcPr>
            <w:tcW w:w="1034" w:type="pct"/>
            <w:tcBorders>
              <w:top w:val="nil"/>
              <w:left w:val="single" w:sz="4" w:space="0" w:color="auto"/>
              <w:bottom w:val="single" w:sz="4" w:space="0" w:color="auto"/>
              <w:right w:val="single" w:sz="4" w:space="0" w:color="auto"/>
            </w:tcBorders>
          </w:tcPr>
          <w:p w14:paraId="2D5B910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2CD89E6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Local Communities</w:t>
            </w:r>
          </w:p>
        </w:tc>
        <w:tc>
          <w:tcPr>
            <w:tcW w:w="1181" w:type="pct"/>
            <w:tcBorders>
              <w:top w:val="nil"/>
              <w:left w:val="nil"/>
              <w:bottom w:val="single" w:sz="4" w:space="0" w:color="auto"/>
              <w:right w:val="single" w:sz="4" w:space="0" w:color="auto"/>
            </w:tcBorders>
          </w:tcPr>
          <w:p w14:paraId="0D429B5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4F4ED12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4E5A5C85" w14:textId="77777777" w:rsidTr="3CE96644">
        <w:trPr>
          <w:trHeight w:val="58"/>
        </w:trPr>
        <w:tc>
          <w:tcPr>
            <w:tcW w:w="1034" w:type="pct"/>
            <w:tcBorders>
              <w:top w:val="nil"/>
              <w:left w:val="single" w:sz="4" w:space="0" w:color="auto"/>
              <w:bottom w:val="single" w:sz="4" w:space="0" w:color="auto"/>
              <w:right w:val="single" w:sz="4" w:space="0" w:color="auto"/>
            </w:tcBorders>
          </w:tcPr>
          <w:p w14:paraId="0D1666C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2F72D54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Civil Society</w:t>
            </w:r>
          </w:p>
        </w:tc>
        <w:tc>
          <w:tcPr>
            <w:tcW w:w="1181" w:type="pct"/>
            <w:tcBorders>
              <w:top w:val="nil"/>
              <w:left w:val="nil"/>
              <w:bottom w:val="single" w:sz="4" w:space="0" w:color="auto"/>
              <w:right w:val="single" w:sz="4" w:space="0" w:color="auto"/>
            </w:tcBorders>
          </w:tcPr>
          <w:p w14:paraId="636D334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6F55EC6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3F164F4" w14:textId="77777777" w:rsidTr="3CE96644">
        <w:trPr>
          <w:trHeight w:val="58"/>
        </w:trPr>
        <w:tc>
          <w:tcPr>
            <w:tcW w:w="1034" w:type="pct"/>
            <w:tcBorders>
              <w:top w:val="nil"/>
              <w:left w:val="single" w:sz="4" w:space="0" w:color="auto"/>
              <w:bottom w:val="single" w:sz="4" w:space="0" w:color="auto"/>
              <w:right w:val="single" w:sz="4" w:space="0" w:color="auto"/>
            </w:tcBorders>
          </w:tcPr>
          <w:p w14:paraId="7B9C29F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102C5C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26AC74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 xml:space="preserve">Community Based Organization </w:t>
            </w:r>
          </w:p>
        </w:tc>
        <w:tc>
          <w:tcPr>
            <w:tcW w:w="1259" w:type="pct"/>
            <w:tcBorders>
              <w:top w:val="nil"/>
              <w:left w:val="nil"/>
              <w:bottom w:val="single" w:sz="4" w:space="0" w:color="auto"/>
              <w:right w:val="single" w:sz="4" w:space="0" w:color="auto"/>
            </w:tcBorders>
          </w:tcPr>
          <w:p w14:paraId="656CA48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56E4566" w14:textId="77777777" w:rsidTr="3CE96644">
        <w:trPr>
          <w:trHeight w:val="58"/>
        </w:trPr>
        <w:tc>
          <w:tcPr>
            <w:tcW w:w="1034" w:type="pct"/>
            <w:tcBorders>
              <w:top w:val="nil"/>
              <w:left w:val="single" w:sz="4" w:space="0" w:color="auto"/>
              <w:bottom w:val="single" w:sz="4" w:space="0" w:color="auto"/>
              <w:right w:val="single" w:sz="4" w:space="0" w:color="auto"/>
            </w:tcBorders>
          </w:tcPr>
          <w:p w14:paraId="2EBAB32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B7839E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E5174F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Non-Governmental Organization</w:t>
            </w:r>
          </w:p>
        </w:tc>
        <w:tc>
          <w:tcPr>
            <w:tcW w:w="1259" w:type="pct"/>
            <w:tcBorders>
              <w:top w:val="nil"/>
              <w:left w:val="nil"/>
              <w:bottom w:val="single" w:sz="4" w:space="0" w:color="auto"/>
              <w:right w:val="single" w:sz="4" w:space="0" w:color="auto"/>
            </w:tcBorders>
          </w:tcPr>
          <w:p w14:paraId="7600BD6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849C2F3" w14:textId="77777777" w:rsidTr="3CE96644">
        <w:trPr>
          <w:trHeight w:val="58"/>
        </w:trPr>
        <w:tc>
          <w:tcPr>
            <w:tcW w:w="1034" w:type="pct"/>
            <w:tcBorders>
              <w:top w:val="nil"/>
              <w:left w:val="single" w:sz="4" w:space="0" w:color="auto"/>
              <w:bottom w:val="single" w:sz="4" w:space="0" w:color="auto"/>
              <w:right w:val="single" w:sz="4" w:space="0" w:color="auto"/>
            </w:tcBorders>
          </w:tcPr>
          <w:p w14:paraId="42692A0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77D3AE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A4AC31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Academia</w:t>
            </w:r>
          </w:p>
        </w:tc>
        <w:tc>
          <w:tcPr>
            <w:tcW w:w="1259" w:type="pct"/>
            <w:tcBorders>
              <w:top w:val="nil"/>
              <w:left w:val="nil"/>
              <w:bottom w:val="single" w:sz="4" w:space="0" w:color="auto"/>
              <w:right w:val="single" w:sz="4" w:space="0" w:color="auto"/>
            </w:tcBorders>
          </w:tcPr>
          <w:p w14:paraId="212BCC4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88E34BD" w14:textId="77777777" w:rsidTr="3CE96644">
        <w:trPr>
          <w:trHeight w:val="71"/>
        </w:trPr>
        <w:tc>
          <w:tcPr>
            <w:tcW w:w="1034" w:type="pct"/>
            <w:tcBorders>
              <w:top w:val="nil"/>
              <w:left w:val="single" w:sz="4" w:space="0" w:color="auto"/>
              <w:bottom w:val="single" w:sz="4" w:space="0" w:color="auto"/>
              <w:right w:val="single" w:sz="4" w:space="0" w:color="auto"/>
            </w:tcBorders>
          </w:tcPr>
          <w:p w14:paraId="30C8AC5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D89153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2EFFF058" w14:textId="77777777" w:rsidR="00CB71D8" w:rsidRPr="001062D5" w:rsidRDefault="00CB71D8">
            <w:pPr>
              <w:spacing w:after="0" w:line="240" w:lineRule="auto"/>
              <w:ind w:left="150" w:hanging="150"/>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Trade Unions and Workers Unions</w:t>
            </w:r>
          </w:p>
        </w:tc>
        <w:tc>
          <w:tcPr>
            <w:tcW w:w="1259" w:type="pct"/>
            <w:tcBorders>
              <w:top w:val="nil"/>
              <w:left w:val="nil"/>
              <w:bottom w:val="single" w:sz="4" w:space="0" w:color="auto"/>
              <w:right w:val="single" w:sz="4" w:space="0" w:color="auto"/>
            </w:tcBorders>
          </w:tcPr>
          <w:p w14:paraId="2BB4222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E52ACA6" w14:textId="77777777" w:rsidTr="3CE96644">
        <w:trPr>
          <w:trHeight w:val="197"/>
        </w:trPr>
        <w:tc>
          <w:tcPr>
            <w:tcW w:w="1034" w:type="pct"/>
            <w:tcBorders>
              <w:top w:val="nil"/>
              <w:left w:val="single" w:sz="4" w:space="0" w:color="auto"/>
              <w:bottom w:val="single" w:sz="4" w:space="0" w:color="auto"/>
              <w:right w:val="single" w:sz="4" w:space="0" w:color="auto"/>
            </w:tcBorders>
          </w:tcPr>
          <w:p w14:paraId="428A0DF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4546149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Type of Engagement</w:t>
            </w:r>
          </w:p>
        </w:tc>
        <w:tc>
          <w:tcPr>
            <w:tcW w:w="1181" w:type="pct"/>
            <w:tcBorders>
              <w:top w:val="nil"/>
              <w:left w:val="nil"/>
              <w:bottom w:val="single" w:sz="4" w:space="0" w:color="auto"/>
              <w:right w:val="single" w:sz="4" w:space="0" w:color="auto"/>
            </w:tcBorders>
            <w:hideMark/>
          </w:tcPr>
          <w:p w14:paraId="2C8FF11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2920E73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5E9A4E7" w14:textId="77777777" w:rsidTr="3CE96644">
        <w:trPr>
          <w:trHeight w:val="161"/>
        </w:trPr>
        <w:tc>
          <w:tcPr>
            <w:tcW w:w="1034" w:type="pct"/>
            <w:tcBorders>
              <w:top w:val="nil"/>
              <w:left w:val="single" w:sz="4" w:space="0" w:color="auto"/>
              <w:bottom w:val="single" w:sz="4" w:space="0" w:color="auto"/>
              <w:right w:val="single" w:sz="4" w:space="0" w:color="auto"/>
            </w:tcBorders>
          </w:tcPr>
          <w:p w14:paraId="74B658A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2751F7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3246109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Information Dissemination</w:t>
            </w:r>
          </w:p>
        </w:tc>
        <w:tc>
          <w:tcPr>
            <w:tcW w:w="1259" w:type="pct"/>
            <w:tcBorders>
              <w:top w:val="nil"/>
              <w:left w:val="nil"/>
              <w:bottom w:val="single" w:sz="4" w:space="0" w:color="auto"/>
              <w:right w:val="single" w:sz="4" w:space="0" w:color="auto"/>
            </w:tcBorders>
          </w:tcPr>
          <w:p w14:paraId="44F77FA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572A0D4" w14:textId="77777777" w:rsidTr="3CE96644">
        <w:trPr>
          <w:trHeight w:val="143"/>
        </w:trPr>
        <w:tc>
          <w:tcPr>
            <w:tcW w:w="1034" w:type="pct"/>
            <w:tcBorders>
              <w:top w:val="nil"/>
              <w:left w:val="single" w:sz="4" w:space="0" w:color="auto"/>
              <w:bottom w:val="single" w:sz="4" w:space="0" w:color="auto"/>
              <w:right w:val="single" w:sz="4" w:space="0" w:color="auto"/>
            </w:tcBorders>
          </w:tcPr>
          <w:p w14:paraId="4F680D5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5D4406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1AB8B1E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Partnership</w:t>
            </w:r>
          </w:p>
        </w:tc>
        <w:tc>
          <w:tcPr>
            <w:tcW w:w="1259" w:type="pct"/>
            <w:tcBorders>
              <w:top w:val="nil"/>
              <w:left w:val="nil"/>
              <w:bottom w:val="single" w:sz="4" w:space="0" w:color="auto"/>
              <w:right w:val="single" w:sz="4" w:space="0" w:color="auto"/>
            </w:tcBorders>
          </w:tcPr>
          <w:p w14:paraId="3A8D9AA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D51DC2C" w14:textId="77777777" w:rsidTr="3CE96644">
        <w:trPr>
          <w:trHeight w:val="58"/>
        </w:trPr>
        <w:tc>
          <w:tcPr>
            <w:tcW w:w="1034" w:type="pct"/>
            <w:tcBorders>
              <w:top w:val="nil"/>
              <w:left w:val="single" w:sz="4" w:space="0" w:color="auto"/>
              <w:bottom w:val="single" w:sz="4" w:space="0" w:color="auto"/>
              <w:right w:val="single" w:sz="4" w:space="0" w:color="auto"/>
            </w:tcBorders>
          </w:tcPr>
          <w:p w14:paraId="7990CCA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307916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146331D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Consultation</w:t>
            </w:r>
          </w:p>
        </w:tc>
        <w:tc>
          <w:tcPr>
            <w:tcW w:w="1259" w:type="pct"/>
            <w:tcBorders>
              <w:top w:val="nil"/>
              <w:left w:val="nil"/>
              <w:bottom w:val="single" w:sz="4" w:space="0" w:color="auto"/>
              <w:right w:val="single" w:sz="4" w:space="0" w:color="auto"/>
            </w:tcBorders>
          </w:tcPr>
          <w:p w14:paraId="3C7C72E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1E0DEEE" w14:textId="77777777" w:rsidTr="3CE96644">
        <w:trPr>
          <w:trHeight w:val="170"/>
        </w:trPr>
        <w:tc>
          <w:tcPr>
            <w:tcW w:w="1034" w:type="pct"/>
            <w:tcBorders>
              <w:top w:val="nil"/>
              <w:left w:val="single" w:sz="4" w:space="0" w:color="auto"/>
              <w:bottom w:val="single" w:sz="4" w:space="0" w:color="auto"/>
              <w:right w:val="single" w:sz="4" w:space="0" w:color="auto"/>
            </w:tcBorders>
          </w:tcPr>
          <w:p w14:paraId="187830F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5FA66C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02463A0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Participation</w:t>
            </w:r>
          </w:p>
        </w:tc>
        <w:tc>
          <w:tcPr>
            <w:tcW w:w="1259" w:type="pct"/>
            <w:tcBorders>
              <w:top w:val="nil"/>
              <w:left w:val="nil"/>
              <w:bottom w:val="single" w:sz="4" w:space="0" w:color="auto"/>
              <w:right w:val="single" w:sz="4" w:space="0" w:color="auto"/>
            </w:tcBorders>
          </w:tcPr>
          <w:p w14:paraId="5B2D3F4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C19E29F" w14:textId="77777777" w:rsidTr="3CE96644">
        <w:trPr>
          <w:trHeight w:val="170"/>
        </w:trPr>
        <w:tc>
          <w:tcPr>
            <w:tcW w:w="1034" w:type="pct"/>
            <w:tcBorders>
              <w:top w:val="nil"/>
              <w:left w:val="single" w:sz="4" w:space="0" w:color="auto"/>
              <w:bottom w:val="single" w:sz="4" w:space="0" w:color="auto"/>
              <w:right w:val="single" w:sz="4" w:space="0" w:color="auto"/>
            </w:tcBorders>
          </w:tcPr>
          <w:p w14:paraId="5AD54F6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4537DC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Communications</w:t>
            </w:r>
          </w:p>
        </w:tc>
        <w:tc>
          <w:tcPr>
            <w:tcW w:w="1181" w:type="pct"/>
            <w:tcBorders>
              <w:top w:val="nil"/>
              <w:left w:val="nil"/>
              <w:bottom w:val="single" w:sz="4" w:space="0" w:color="auto"/>
              <w:right w:val="single" w:sz="4" w:space="0" w:color="auto"/>
            </w:tcBorders>
          </w:tcPr>
          <w:p w14:paraId="520D1BF3"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5BF61F4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01ADF32" w14:textId="77777777" w:rsidTr="3CE96644">
        <w:trPr>
          <w:trHeight w:val="170"/>
        </w:trPr>
        <w:tc>
          <w:tcPr>
            <w:tcW w:w="1034" w:type="pct"/>
            <w:tcBorders>
              <w:top w:val="nil"/>
              <w:left w:val="single" w:sz="4" w:space="0" w:color="auto"/>
              <w:bottom w:val="single" w:sz="4" w:space="0" w:color="auto"/>
              <w:right w:val="single" w:sz="4" w:space="0" w:color="auto"/>
            </w:tcBorders>
          </w:tcPr>
          <w:p w14:paraId="5817B7B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0EFCC09"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181" w:type="pct"/>
            <w:tcBorders>
              <w:top w:val="nil"/>
              <w:left w:val="nil"/>
              <w:bottom w:val="single" w:sz="4" w:space="0" w:color="auto"/>
              <w:right w:val="single" w:sz="4" w:space="0" w:color="auto"/>
            </w:tcBorders>
          </w:tcPr>
          <w:p w14:paraId="2A7345F8"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Awareness Raising</w:t>
            </w:r>
          </w:p>
        </w:tc>
        <w:tc>
          <w:tcPr>
            <w:tcW w:w="1259" w:type="pct"/>
            <w:tcBorders>
              <w:top w:val="nil"/>
              <w:left w:val="nil"/>
              <w:bottom w:val="single" w:sz="4" w:space="0" w:color="auto"/>
              <w:right w:val="single" w:sz="4" w:space="0" w:color="auto"/>
            </w:tcBorders>
          </w:tcPr>
          <w:p w14:paraId="235006A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F56E616" w14:textId="77777777" w:rsidTr="3CE96644">
        <w:trPr>
          <w:trHeight w:val="170"/>
        </w:trPr>
        <w:tc>
          <w:tcPr>
            <w:tcW w:w="1034" w:type="pct"/>
            <w:tcBorders>
              <w:top w:val="nil"/>
              <w:left w:val="single" w:sz="4" w:space="0" w:color="auto"/>
              <w:bottom w:val="single" w:sz="4" w:space="0" w:color="auto"/>
              <w:right w:val="single" w:sz="4" w:space="0" w:color="auto"/>
            </w:tcBorders>
          </w:tcPr>
          <w:p w14:paraId="31F16E6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625858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880DF57"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Education</w:t>
            </w:r>
          </w:p>
        </w:tc>
        <w:tc>
          <w:tcPr>
            <w:tcW w:w="1259" w:type="pct"/>
            <w:tcBorders>
              <w:top w:val="nil"/>
              <w:left w:val="nil"/>
              <w:bottom w:val="single" w:sz="4" w:space="0" w:color="auto"/>
              <w:right w:val="single" w:sz="4" w:space="0" w:color="auto"/>
            </w:tcBorders>
          </w:tcPr>
          <w:p w14:paraId="4304EF2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92B3B4D" w14:textId="77777777" w:rsidTr="3CE96644">
        <w:trPr>
          <w:trHeight w:val="170"/>
        </w:trPr>
        <w:tc>
          <w:tcPr>
            <w:tcW w:w="1034" w:type="pct"/>
            <w:tcBorders>
              <w:top w:val="nil"/>
              <w:left w:val="single" w:sz="4" w:space="0" w:color="auto"/>
              <w:bottom w:val="single" w:sz="4" w:space="0" w:color="auto"/>
              <w:right w:val="single" w:sz="4" w:space="0" w:color="auto"/>
            </w:tcBorders>
          </w:tcPr>
          <w:p w14:paraId="33C5A1B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FD9235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82DE693"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Public Campaigns</w:t>
            </w:r>
          </w:p>
        </w:tc>
        <w:tc>
          <w:tcPr>
            <w:tcW w:w="1259" w:type="pct"/>
            <w:tcBorders>
              <w:top w:val="nil"/>
              <w:left w:val="nil"/>
              <w:bottom w:val="single" w:sz="4" w:space="0" w:color="auto"/>
              <w:right w:val="single" w:sz="4" w:space="0" w:color="auto"/>
            </w:tcBorders>
          </w:tcPr>
          <w:p w14:paraId="63F355B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98D50A1" w14:textId="77777777" w:rsidTr="3CE96644">
        <w:trPr>
          <w:trHeight w:val="170"/>
        </w:trPr>
        <w:tc>
          <w:tcPr>
            <w:tcW w:w="1034" w:type="pct"/>
            <w:tcBorders>
              <w:top w:val="nil"/>
              <w:left w:val="single" w:sz="4" w:space="0" w:color="auto"/>
              <w:bottom w:val="single" w:sz="4" w:space="0" w:color="auto"/>
              <w:right w:val="single" w:sz="4" w:space="0" w:color="auto"/>
            </w:tcBorders>
          </w:tcPr>
          <w:p w14:paraId="5A8E9DD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C4A02A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E55317D"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Behavior Change</w:t>
            </w:r>
          </w:p>
        </w:tc>
        <w:tc>
          <w:tcPr>
            <w:tcW w:w="1259" w:type="pct"/>
            <w:tcBorders>
              <w:top w:val="nil"/>
              <w:left w:val="nil"/>
              <w:bottom w:val="single" w:sz="4" w:space="0" w:color="auto"/>
              <w:right w:val="single" w:sz="4" w:space="0" w:color="auto"/>
            </w:tcBorders>
          </w:tcPr>
          <w:p w14:paraId="15585A4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9432012" w14:textId="77777777" w:rsidTr="3CE96644">
        <w:trPr>
          <w:trHeight w:val="170"/>
        </w:trPr>
        <w:tc>
          <w:tcPr>
            <w:tcW w:w="1034" w:type="pct"/>
            <w:tcBorders>
              <w:top w:val="nil"/>
              <w:left w:val="single" w:sz="4" w:space="0" w:color="auto"/>
              <w:bottom w:val="single" w:sz="4" w:space="0" w:color="auto"/>
              <w:right w:val="single" w:sz="4" w:space="0" w:color="auto"/>
            </w:tcBorders>
          </w:tcPr>
          <w:p w14:paraId="3D5B18B7" w14:textId="77777777" w:rsidR="00CB71D8" w:rsidRPr="001062D5" w:rsidRDefault="00CB71D8">
            <w:pPr>
              <w:spacing w:after="0" w:line="240" w:lineRule="auto"/>
              <w:ind w:left="162" w:hanging="162"/>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Capacity, Knowledge and Research</w:t>
            </w:r>
          </w:p>
        </w:tc>
        <w:tc>
          <w:tcPr>
            <w:tcW w:w="1526" w:type="pct"/>
            <w:tcBorders>
              <w:top w:val="nil"/>
              <w:left w:val="nil"/>
              <w:bottom w:val="single" w:sz="4" w:space="0" w:color="auto"/>
              <w:right w:val="single" w:sz="4" w:space="0" w:color="auto"/>
            </w:tcBorders>
          </w:tcPr>
          <w:p w14:paraId="6ACFF16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66DF7B4"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03C4A03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9B0013B" w14:textId="77777777" w:rsidTr="3CE96644">
        <w:trPr>
          <w:trHeight w:val="170"/>
        </w:trPr>
        <w:tc>
          <w:tcPr>
            <w:tcW w:w="1034" w:type="pct"/>
            <w:tcBorders>
              <w:top w:val="nil"/>
              <w:left w:val="single" w:sz="4" w:space="0" w:color="auto"/>
              <w:bottom w:val="single" w:sz="4" w:space="0" w:color="auto"/>
              <w:right w:val="single" w:sz="4" w:space="0" w:color="auto"/>
            </w:tcBorders>
          </w:tcPr>
          <w:p w14:paraId="0F320DF6"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526" w:type="pct"/>
            <w:tcBorders>
              <w:top w:val="nil"/>
              <w:left w:val="nil"/>
              <w:bottom w:val="single" w:sz="4" w:space="0" w:color="auto"/>
              <w:right w:val="single" w:sz="4" w:space="0" w:color="auto"/>
            </w:tcBorders>
          </w:tcPr>
          <w:p w14:paraId="0E4E4B6B"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Enabling Activities</w:t>
            </w:r>
          </w:p>
        </w:tc>
        <w:tc>
          <w:tcPr>
            <w:tcW w:w="1181" w:type="pct"/>
            <w:tcBorders>
              <w:top w:val="nil"/>
              <w:left w:val="nil"/>
              <w:bottom w:val="single" w:sz="4" w:space="0" w:color="auto"/>
              <w:right w:val="single" w:sz="4" w:space="0" w:color="auto"/>
            </w:tcBorders>
          </w:tcPr>
          <w:p w14:paraId="6CB0126C"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39BFAF2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018D4D5" w14:textId="77777777" w:rsidTr="3CE96644">
        <w:trPr>
          <w:trHeight w:val="215"/>
        </w:trPr>
        <w:tc>
          <w:tcPr>
            <w:tcW w:w="1034" w:type="pct"/>
            <w:tcBorders>
              <w:top w:val="nil"/>
              <w:left w:val="single" w:sz="4" w:space="0" w:color="auto"/>
              <w:bottom w:val="single" w:sz="4" w:space="0" w:color="auto"/>
              <w:right w:val="single" w:sz="4" w:space="0" w:color="auto"/>
            </w:tcBorders>
          </w:tcPr>
          <w:p w14:paraId="402BEA8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FD142C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Capacity Development</w:t>
            </w:r>
          </w:p>
        </w:tc>
        <w:tc>
          <w:tcPr>
            <w:tcW w:w="1181" w:type="pct"/>
            <w:tcBorders>
              <w:top w:val="nil"/>
              <w:left w:val="nil"/>
              <w:bottom w:val="single" w:sz="4" w:space="0" w:color="auto"/>
              <w:right w:val="single" w:sz="4" w:space="0" w:color="auto"/>
            </w:tcBorders>
          </w:tcPr>
          <w:p w14:paraId="49FC21FD"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68B0C23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4310DE16" w14:textId="77777777" w:rsidTr="3CE96644">
        <w:trPr>
          <w:trHeight w:val="170"/>
        </w:trPr>
        <w:tc>
          <w:tcPr>
            <w:tcW w:w="1034" w:type="pct"/>
            <w:tcBorders>
              <w:top w:val="nil"/>
              <w:left w:val="single" w:sz="4" w:space="0" w:color="auto"/>
              <w:bottom w:val="single" w:sz="4" w:space="0" w:color="auto"/>
              <w:right w:val="single" w:sz="4" w:space="0" w:color="auto"/>
            </w:tcBorders>
          </w:tcPr>
          <w:p w14:paraId="33A9E97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86D4369" w14:textId="77777777" w:rsidR="00CB71D8" w:rsidRPr="001062D5" w:rsidRDefault="00CB71D8">
            <w:pPr>
              <w:spacing w:after="0" w:line="240" w:lineRule="auto"/>
              <w:ind w:left="204" w:hanging="204"/>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Knowledge Generation and Exchange</w:t>
            </w:r>
          </w:p>
        </w:tc>
        <w:tc>
          <w:tcPr>
            <w:tcW w:w="1181" w:type="pct"/>
            <w:tcBorders>
              <w:top w:val="nil"/>
              <w:left w:val="nil"/>
              <w:bottom w:val="single" w:sz="4" w:space="0" w:color="auto"/>
              <w:right w:val="single" w:sz="4" w:space="0" w:color="auto"/>
            </w:tcBorders>
          </w:tcPr>
          <w:p w14:paraId="32BFBED4"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0108A0E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2B43877" w14:textId="77777777" w:rsidTr="3CE96644">
        <w:trPr>
          <w:trHeight w:val="170"/>
        </w:trPr>
        <w:tc>
          <w:tcPr>
            <w:tcW w:w="1034" w:type="pct"/>
            <w:tcBorders>
              <w:top w:val="nil"/>
              <w:left w:val="single" w:sz="4" w:space="0" w:color="auto"/>
              <w:bottom w:val="single" w:sz="4" w:space="0" w:color="auto"/>
              <w:right w:val="single" w:sz="4" w:space="0" w:color="auto"/>
            </w:tcBorders>
          </w:tcPr>
          <w:p w14:paraId="7924BF9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1D7FC9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Targeted Research</w:t>
            </w:r>
          </w:p>
        </w:tc>
        <w:tc>
          <w:tcPr>
            <w:tcW w:w="1181" w:type="pct"/>
            <w:tcBorders>
              <w:top w:val="nil"/>
              <w:left w:val="nil"/>
              <w:bottom w:val="single" w:sz="4" w:space="0" w:color="auto"/>
              <w:right w:val="single" w:sz="4" w:space="0" w:color="auto"/>
            </w:tcBorders>
          </w:tcPr>
          <w:p w14:paraId="26023826"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3E30D6F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79B3912" w14:textId="77777777" w:rsidTr="3CE96644">
        <w:trPr>
          <w:trHeight w:val="170"/>
        </w:trPr>
        <w:tc>
          <w:tcPr>
            <w:tcW w:w="1034" w:type="pct"/>
            <w:tcBorders>
              <w:top w:val="nil"/>
              <w:left w:val="single" w:sz="4" w:space="0" w:color="auto"/>
              <w:bottom w:val="single" w:sz="4" w:space="0" w:color="auto"/>
              <w:right w:val="single" w:sz="4" w:space="0" w:color="auto"/>
            </w:tcBorders>
          </w:tcPr>
          <w:p w14:paraId="06E732E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E98A38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Learning</w:t>
            </w:r>
          </w:p>
        </w:tc>
        <w:tc>
          <w:tcPr>
            <w:tcW w:w="1181" w:type="pct"/>
            <w:tcBorders>
              <w:top w:val="nil"/>
              <w:left w:val="nil"/>
              <w:bottom w:val="single" w:sz="4" w:space="0" w:color="auto"/>
              <w:right w:val="single" w:sz="4" w:space="0" w:color="auto"/>
            </w:tcBorders>
          </w:tcPr>
          <w:p w14:paraId="70C75E0B"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2B6FB5B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CD41E34" w14:textId="77777777" w:rsidTr="3CE96644">
        <w:trPr>
          <w:trHeight w:val="170"/>
        </w:trPr>
        <w:tc>
          <w:tcPr>
            <w:tcW w:w="1034" w:type="pct"/>
            <w:tcBorders>
              <w:top w:val="nil"/>
              <w:left w:val="single" w:sz="4" w:space="0" w:color="auto"/>
              <w:bottom w:val="single" w:sz="4" w:space="0" w:color="auto"/>
              <w:right w:val="single" w:sz="4" w:space="0" w:color="auto"/>
            </w:tcBorders>
          </w:tcPr>
          <w:p w14:paraId="18E9509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9C57DCE"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181" w:type="pct"/>
            <w:tcBorders>
              <w:top w:val="nil"/>
              <w:left w:val="nil"/>
              <w:bottom w:val="single" w:sz="4" w:space="0" w:color="auto"/>
              <w:right w:val="single" w:sz="4" w:space="0" w:color="auto"/>
            </w:tcBorders>
          </w:tcPr>
          <w:p w14:paraId="38783695"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Theory of Change</w:t>
            </w:r>
          </w:p>
        </w:tc>
        <w:tc>
          <w:tcPr>
            <w:tcW w:w="1259" w:type="pct"/>
            <w:tcBorders>
              <w:top w:val="nil"/>
              <w:left w:val="nil"/>
              <w:bottom w:val="single" w:sz="4" w:space="0" w:color="auto"/>
              <w:right w:val="single" w:sz="4" w:space="0" w:color="auto"/>
            </w:tcBorders>
          </w:tcPr>
          <w:p w14:paraId="76D2B76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7C4C924" w14:textId="77777777" w:rsidTr="3CE96644">
        <w:trPr>
          <w:trHeight w:val="170"/>
        </w:trPr>
        <w:tc>
          <w:tcPr>
            <w:tcW w:w="1034" w:type="pct"/>
            <w:tcBorders>
              <w:top w:val="nil"/>
              <w:left w:val="single" w:sz="4" w:space="0" w:color="auto"/>
              <w:bottom w:val="single" w:sz="4" w:space="0" w:color="auto"/>
              <w:right w:val="single" w:sz="4" w:space="0" w:color="auto"/>
            </w:tcBorders>
          </w:tcPr>
          <w:p w14:paraId="4097748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D5F1FE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5571911"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Adaptive Management</w:t>
            </w:r>
          </w:p>
        </w:tc>
        <w:tc>
          <w:tcPr>
            <w:tcW w:w="1259" w:type="pct"/>
            <w:tcBorders>
              <w:top w:val="nil"/>
              <w:left w:val="nil"/>
              <w:bottom w:val="single" w:sz="4" w:space="0" w:color="auto"/>
              <w:right w:val="single" w:sz="4" w:space="0" w:color="auto"/>
            </w:tcBorders>
          </w:tcPr>
          <w:p w14:paraId="49694D3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1A0AD56" w14:textId="77777777" w:rsidTr="3CE96644">
        <w:trPr>
          <w:trHeight w:val="170"/>
        </w:trPr>
        <w:tc>
          <w:tcPr>
            <w:tcW w:w="1034" w:type="pct"/>
            <w:tcBorders>
              <w:top w:val="nil"/>
              <w:left w:val="single" w:sz="4" w:space="0" w:color="auto"/>
              <w:bottom w:val="single" w:sz="4" w:space="0" w:color="auto"/>
              <w:right w:val="single" w:sz="4" w:space="0" w:color="auto"/>
            </w:tcBorders>
          </w:tcPr>
          <w:p w14:paraId="03655BD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28056C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08E5281"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Indicators to Measure Change</w:t>
            </w:r>
          </w:p>
        </w:tc>
        <w:tc>
          <w:tcPr>
            <w:tcW w:w="1259" w:type="pct"/>
            <w:tcBorders>
              <w:top w:val="nil"/>
              <w:left w:val="nil"/>
              <w:bottom w:val="single" w:sz="4" w:space="0" w:color="auto"/>
              <w:right w:val="single" w:sz="4" w:space="0" w:color="auto"/>
            </w:tcBorders>
          </w:tcPr>
          <w:p w14:paraId="1F0017E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ACD7EE1" w14:textId="77777777" w:rsidTr="3CE96644">
        <w:trPr>
          <w:trHeight w:val="170"/>
        </w:trPr>
        <w:tc>
          <w:tcPr>
            <w:tcW w:w="1034" w:type="pct"/>
            <w:tcBorders>
              <w:top w:val="nil"/>
              <w:left w:val="single" w:sz="4" w:space="0" w:color="auto"/>
              <w:bottom w:val="single" w:sz="4" w:space="0" w:color="auto"/>
              <w:right w:val="single" w:sz="4" w:space="0" w:color="auto"/>
            </w:tcBorders>
          </w:tcPr>
          <w:p w14:paraId="6C26A89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21E755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Innovation</w:t>
            </w:r>
          </w:p>
        </w:tc>
        <w:tc>
          <w:tcPr>
            <w:tcW w:w="1181" w:type="pct"/>
            <w:tcBorders>
              <w:top w:val="nil"/>
              <w:left w:val="nil"/>
              <w:bottom w:val="single" w:sz="4" w:space="0" w:color="auto"/>
              <w:right w:val="single" w:sz="4" w:space="0" w:color="auto"/>
            </w:tcBorders>
          </w:tcPr>
          <w:p w14:paraId="05890F6F"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7621D3F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07BE2A7" w14:textId="77777777" w:rsidTr="3CE96644">
        <w:trPr>
          <w:trHeight w:val="170"/>
        </w:trPr>
        <w:tc>
          <w:tcPr>
            <w:tcW w:w="1034" w:type="pct"/>
            <w:tcBorders>
              <w:top w:val="nil"/>
              <w:left w:val="single" w:sz="4" w:space="0" w:color="auto"/>
              <w:bottom w:val="single" w:sz="4" w:space="0" w:color="auto"/>
              <w:right w:val="single" w:sz="4" w:space="0" w:color="auto"/>
            </w:tcBorders>
          </w:tcPr>
          <w:p w14:paraId="0889309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121ADDB1" w14:textId="77777777" w:rsidR="00CB71D8" w:rsidRPr="001062D5" w:rsidRDefault="00CB71D8">
            <w:pPr>
              <w:spacing w:after="0" w:line="240" w:lineRule="auto"/>
              <w:ind w:left="204" w:hanging="204"/>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Knowledge and Learning</w:t>
            </w:r>
          </w:p>
        </w:tc>
        <w:tc>
          <w:tcPr>
            <w:tcW w:w="1181" w:type="pct"/>
            <w:tcBorders>
              <w:top w:val="nil"/>
              <w:left w:val="nil"/>
              <w:bottom w:val="single" w:sz="4" w:space="0" w:color="auto"/>
              <w:right w:val="single" w:sz="4" w:space="0" w:color="auto"/>
            </w:tcBorders>
          </w:tcPr>
          <w:p w14:paraId="2BB77CE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3940A80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44B1F0F" w14:textId="77777777" w:rsidTr="3CE96644">
        <w:trPr>
          <w:trHeight w:val="170"/>
        </w:trPr>
        <w:tc>
          <w:tcPr>
            <w:tcW w:w="1034" w:type="pct"/>
            <w:tcBorders>
              <w:top w:val="nil"/>
              <w:left w:val="single" w:sz="4" w:space="0" w:color="auto"/>
              <w:bottom w:val="single" w:sz="4" w:space="0" w:color="auto"/>
              <w:right w:val="single" w:sz="4" w:space="0" w:color="auto"/>
            </w:tcBorders>
          </w:tcPr>
          <w:p w14:paraId="2BB2D1A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6228563"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181" w:type="pct"/>
            <w:tcBorders>
              <w:top w:val="nil"/>
              <w:left w:val="nil"/>
              <w:bottom w:val="single" w:sz="4" w:space="0" w:color="auto"/>
              <w:right w:val="single" w:sz="4" w:space="0" w:color="auto"/>
            </w:tcBorders>
          </w:tcPr>
          <w:p w14:paraId="7563D408"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Knowledge Management</w:t>
            </w:r>
          </w:p>
        </w:tc>
        <w:tc>
          <w:tcPr>
            <w:tcW w:w="1259" w:type="pct"/>
            <w:tcBorders>
              <w:top w:val="nil"/>
              <w:left w:val="nil"/>
              <w:bottom w:val="single" w:sz="4" w:space="0" w:color="auto"/>
              <w:right w:val="single" w:sz="4" w:space="0" w:color="auto"/>
            </w:tcBorders>
          </w:tcPr>
          <w:p w14:paraId="11CA2DC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7E71B1C" w14:textId="77777777" w:rsidTr="3CE96644">
        <w:trPr>
          <w:trHeight w:val="170"/>
        </w:trPr>
        <w:tc>
          <w:tcPr>
            <w:tcW w:w="1034" w:type="pct"/>
            <w:tcBorders>
              <w:top w:val="nil"/>
              <w:left w:val="single" w:sz="4" w:space="0" w:color="auto"/>
              <w:bottom w:val="single" w:sz="4" w:space="0" w:color="auto"/>
              <w:right w:val="single" w:sz="4" w:space="0" w:color="auto"/>
            </w:tcBorders>
          </w:tcPr>
          <w:p w14:paraId="20F34E4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10ECCB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1FD14B6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Innovation</w:t>
            </w:r>
          </w:p>
        </w:tc>
        <w:tc>
          <w:tcPr>
            <w:tcW w:w="1259" w:type="pct"/>
            <w:tcBorders>
              <w:top w:val="nil"/>
              <w:left w:val="nil"/>
              <w:bottom w:val="single" w:sz="4" w:space="0" w:color="auto"/>
              <w:right w:val="single" w:sz="4" w:space="0" w:color="auto"/>
            </w:tcBorders>
          </w:tcPr>
          <w:p w14:paraId="3B47432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ADDF7E8" w14:textId="77777777" w:rsidTr="3CE96644">
        <w:trPr>
          <w:trHeight w:val="161"/>
        </w:trPr>
        <w:tc>
          <w:tcPr>
            <w:tcW w:w="1034" w:type="pct"/>
            <w:tcBorders>
              <w:top w:val="nil"/>
              <w:left w:val="single" w:sz="4" w:space="0" w:color="auto"/>
              <w:bottom w:val="single" w:sz="4" w:space="0" w:color="auto"/>
              <w:right w:val="single" w:sz="4" w:space="0" w:color="auto"/>
            </w:tcBorders>
          </w:tcPr>
          <w:p w14:paraId="3807DE0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0DCCE9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1EE44D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Capacity Development</w:t>
            </w:r>
          </w:p>
        </w:tc>
        <w:tc>
          <w:tcPr>
            <w:tcW w:w="1259" w:type="pct"/>
            <w:tcBorders>
              <w:top w:val="nil"/>
              <w:left w:val="nil"/>
              <w:bottom w:val="single" w:sz="4" w:space="0" w:color="auto"/>
              <w:right w:val="single" w:sz="4" w:space="0" w:color="auto"/>
            </w:tcBorders>
          </w:tcPr>
          <w:p w14:paraId="3CD462C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30049EC" w14:textId="77777777" w:rsidTr="3CE96644">
        <w:trPr>
          <w:trHeight w:val="58"/>
        </w:trPr>
        <w:tc>
          <w:tcPr>
            <w:tcW w:w="1034" w:type="pct"/>
            <w:tcBorders>
              <w:top w:val="nil"/>
              <w:left w:val="single" w:sz="4" w:space="0" w:color="auto"/>
              <w:bottom w:val="single" w:sz="4" w:space="0" w:color="auto"/>
              <w:right w:val="single" w:sz="4" w:space="0" w:color="auto"/>
            </w:tcBorders>
          </w:tcPr>
          <w:p w14:paraId="707C5F0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E56E1B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161E16A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Learning</w:t>
            </w:r>
          </w:p>
        </w:tc>
        <w:tc>
          <w:tcPr>
            <w:tcW w:w="1259" w:type="pct"/>
            <w:tcBorders>
              <w:top w:val="nil"/>
              <w:left w:val="nil"/>
              <w:bottom w:val="single" w:sz="4" w:space="0" w:color="auto"/>
              <w:right w:val="single" w:sz="4" w:space="0" w:color="auto"/>
            </w:tcBorders>
          </w:tcPr>
          <w:p w14:paraId="1B57D12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94DC772" w14:textId="77777777" w:rsidTr="3CE96644">
        <w:trPr>
          <w:trHeight w:val="359"/>
        </w:trPr>
        <w:tc>
          <w:tcPr>
            <w:tcW w:w="1034" w:type="pct"/>
            <w:tcBorders>
              <w:top w:val="nil"/>
              <w:left w:val="single" w:sz="4" w:space="0" w:color="auto"/>
              <w:bottom w:val="single" w:sz="4" w:space="0" w:color="auto"/>
              <w:right w:val="single" w:sz="4" w:space="0" w:color="auto"/>
            </w:tcBorders>
          </w:tcPr>
          <w:p w14:paraId="0D209A69" w14:textId="77777777" w:rsidR="00CB71D8" w:rsidRPr="001062D5" w:rsidRDefault="00CB71D8">
            <w:pPr>
              <w:spacing w:after="0" w:line="240" w:lineRule="auto"/>
              <w:jc w:val="both"/>
              <w:rPr>
                <w:rFonts w:ascii="Avenir Next" w:eastAsia="Times New Roman" w:hAnsi="Avenir Next" w:cs="Calibri"/>
                <w:b/>
                <w:bCs/>
                <w:iCs/>
                <w:color w:val="000000"/>
                <w:sz w:val="15"/>
                <w:szCs w:val="15"/>
                <w:lang w:val="en-GB"/>
              </w:rPr>
            </w:pPr>
          </w:p>
        </w:tc>
        <w:tc>
          <w:tcPr>
            <w:tcW w:w="1526" w:type="pct"/>
            <w:tcBorders>
              <w:top w:val="nil"/>
              <w:left w:val="nil"/>
              <w:bottom w:val="single" w:sz="4" w:space="0" w:color="auto"/>
              <w:right w:val="single" w:sz="4" w:space="0" w:color="auto"/>
            </w:tcBorders>
            <w:hideMark/>
          </w:tcPr>
          <w:p w14:paraId="36D0600C" w14:textId="77777777" w:rsidR="00CB71D8" w:rsidRPr="001062D5" w:rsidRDefault="00CB71D8">
            <w:pPr>
              <w:spacing w:after="0" w:line="240" w:lineRule="auto"/>
              <w:ind w:left="114" w:hanging="114"/>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Stakeholder Engagement Plan</w:t>
            </w:r>
          </w:p>
        </w:tc>
        <w:tc>
          <w:tcPr>
            <w:tcW w:w="1181" w:type="pct"/>
            <w:tcBorders>
              <w:top w:val="single" w:sz="4" w:space="0" w:color="auto"/>
              <w:left w:val="nil"/>
              <w:bottom w:val="single" w:sz="4" w:space="0" w:color="auto"/>
              <w:right w:val="single" w:sz="4" w:space="0" w:color="auto"/>
            </w:tcBorders>
          </w:tcPr>
          <w:p w14:paraId="7301852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1C5DE60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B1E77AA" w14:textId="77777777" w:rsidTr="3CE96644">
        <w:trPr>
          <w:trHeight w:val="58"/>
        </w:trPr>
        <w:tc>
          <w:tcPr>
            <w:tcW w:w="1034" w:type="pct"/>
            <w:tcBorders>
              <w:top w:val="nil"/>
              <w:left w:val="single" w:sz="4" w:space="0" w:color="auto"/>
              <w:bottom w:val="single" w:sz="4" w:space="0" w:color="auto"/>
              <w:right w:val="single" w:sz="4" w:space="0" w:color="auto"/>
            </w:tcBorders>
            <w:hideMark/>
          </w:tcPr>
          <w:p w14:paraId="17E94FC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 xml:space="preserve">Gender Equality </w:t>
            </w:r>
          </w:p>
        </w:tc>
        <w:tc>
          <w:tcPr>
            <w:tcW w:w="1526" w:type="pct"/>
            <w:tcBorders>
              <w:top w:val="nil"/>
              <w:left w:val="nil"/>
              <w:bottom w:val="single" w:sz="4" w:space="0" w:color="auto"/>
              <w:right w:val="single" w:sz="4" w:space="0" w:color="auto"/>
            </w:tcBorders>
            <w:hideMark/>
          </w:tcPr>
          <w:p w14:paraId="6CA59C2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864FD8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455F111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6D7EB23" w14:textId="77777777" w:rsidTr="3CE96644">
        <w:trPr>
          <w:trHeight w:val="58"/>
        </w:trPr>
        <w:tc>
          <w:tcPr>
            <w:tcW w:w="1034" w:type="pct"/>
            <w:tcBorders>
              <w:top w:val="nil"/>
              <w:left w:val="single" w:sz="4" w:space="0" w:color="auto"/>
              <w:bottom w:val="single" w:sz="4" w:space="0" w:color="auto"/>
              <w:right w:val="single" w:sz="4" w:space="0" w:color="auto"/>
            </w:tcBorders>
          </w:tcPr>
          <w:p w14:paraId="0AE1A15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0CF6F50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Gender Mainstreaming</w:t>
            </w:r>
          </w:p>
        </w:tc>
        <w:tc>
          <w:tcPr>
            <w:tcW w:w="1181" w:type="pct"/>
            <w:tcBorders>
              <w:top w:val="nil"/>
              <w:left w:val="nil"/>
              <w:bottom w:val="single" w:sz="4" w:space="0" w:color="auto"/>
              <w:right w:val="single" w:sz="4" w:space="0" w:color="auto"/>
            </w:tcBorders>
          </w:tcPr>
          <w:p w14:paraId="7921C08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1EE4492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4A7A503" w14:textId="77777777" w:rsidTr="3CE96644">
        <w:trPr>
          <w:trHeight w:val="58"/>
        </w:trPr>
        <w:tc>
          <w:tcPr>
            <w:tcW w:w="1034" w:type="pct"/>
            <w:tcBorders>
              <w:top w:val="nil"/>
              <w:left w:val="single" w:sz="4" w:space="0" w:color="auto"/>
              <w:bottom w:val="single" w:sz="4" w:space="0" w:color="auto"/>
              <w:right w:val="single" w:sz="4" w:space="0" w:color="auto"/>
            </w:tcBorders>
          </w:tcPr>
          <w:p w14:paraId="1464628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A239899"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181" w:type="pct"/>
            <w:tcBorders>
              <w:top w:val="nil"/>
              <w:left w:val="nil"/>
              <w:bottom w:val="single" w:sz="4" w:space="0" w:color="auto"/>
              <w:right w:val="single" w:sz="4" w:space="0" w:color="auto"/>
            </w:tcBorders>
          </w:tcPr>
          <w:p w14:paraId="72A2061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Times New Roman" w:hAnsi="Avenir Next" w:cs="Calibri"/>
                <w:color w:val="000000"/>
                <w:sz w:val="15"/>
                <w:szCs w:val="15"/>
                <w:lang w:val="en-GB"/>
              </w:rPr>
              <w:t xml:space="preserve"> </w:t>
            </w: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Beneficiaries</w:t>
            </w:r>
          </w:p>
        </w:tc>
        <w:tc>
          <w:tcPr>
            <w:tcW w:w="1259" w:type="pct"/>
            <w:tcBorders>
              <w:top w:val="nil"/>
              <w:left w:val="nil"/>
              <w:bottom w:val="single" w:sz="4" w:space="0" w:color="auto"/>
              <w:right w:val="single" w:sz="4" w:space="0" w:color="auto"/>
            </w:tcBorders>
          </w:tcPr>
          <w:p w14:paraId="4CD0786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87E76BC" w14:textId="77777777" w:rsidTr="3CE96644">
        <w:trPr>
          <w:trHeight w:val="143"/>
        </w:trPr>
        <w:tc>
          <w:tcPr>
            <w:tcW w:w="1034" w:type="pct"/>
            <w:tcBorders>
              <w:top w:val="nil"/>
              <w:left w:val="single" w:sz="4" w:space="0" w:color="auto"/>
              <w:bottom w:val="single" w:sz="4" w:space="0" w:color="auto"/>
              <w:right w:val="single" w:sz="4" w:space="0" w:color="auto"/>
            </w:tcBorders>
          </w:tcPr>
          <w:p w14:paraId="5E725AA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640B93C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B300E9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Times New Roman" w:hAnsi="Avenir Next" w:cs="Calibri"/>
                <w:color w:val="000000"/>
                <w:sz w:val="15"/>
                <w:szCs w:val="15"/>
                <w:lang w:val="en-GB"/>
              </w:rPr>
              <w:t xml:space="preserve"> </w:t>
            </w: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Women groups</w:t>
            </w:r>
          </w:p>
        </w:tc>
        <w:tc>
          <w:tcPr>
            <w:tcW w:w="1259" w:type="pct"/>
            <w:tcBorders>
              <w:top w:val="nil"/>
              <w:left w:val="nil"/>
              <w:bottom w:val="single" w:sz="4" w:space="0" w:color="auto"/>
              <w:right w:val="single" w:sz="4" w:space="0" w:color="auto"/>
            </w:tcBorders>
          </w:tcPr>
          <w:p w14:paraId="6DAD32B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0F69791" w14:textId="77777777" w:rsidTr="3CE96644">
        <w:trPr>
          <w:trHeight w:val="125"/>
        </w:trPr>
        <w:tc>
          <w:tcPr>
            <w:tcW w:w="1034" w:type="pct"/>
            <w:tcBorders>
              <w:top w:val="nil"/>
              <w:left w:val="single" w:sz="4" w:space="0" w:color="auto"/>
              <w:bottom w:val="single" w:sz="4" w:space="0" w:color="auto"/>
              <w:right w:val="single" w:sz="4" w:space="0" w:color="auto"/>
            </w:tcBorders>
          </w:tcPr>
          <w:p w14:paraId="169DDA4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0CA757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208E9C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Times New Roman" w:hAnsi="Avenir Next" w:cs="Calibri"/>
                <w:color w:val="000000"/>
                <w:sz w:val="15"/>
                <w:szCs w:val="15"/>
                <w:lang w:val="en-GB"/>
              </w:rPr>
              <w:t xml:space="preserve"> </w:t>
            </w: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Sex-disaggregated indicators</w:t>
            </w:r>
          </w:p>
        </w:tc>
        <w:tc>
          <w:tcPr>
            <w:tcW w:w="1259" w:type="pct"/>
            <w:tcBorders>
              <w:top w:val="nil"/>
              <w:left w:val="nil"/>
              <w:bottom w:val="single" w:sz="4" w:space="0" w:color="auto"/>
              <w:right w:val="single" w:sz="4" w:space="0" w:color="auto"/>
            </w:tcBorders>
            <w:hideMark/>
          </w:tcPr>
          <w:p w14:paraId="1AFDAD8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Times New Roman" w:hAnsi="Avenir Next" w:cs="Calibri"/>
                <w:color w:val="000000"/>
                <w:sz w:val="15"/>
                <w:szCs w:val="15"/>
                <w:lang w:val="en-GB"/>
              </w:rPr>
              <w:t> </w:t>
            </w:r>
          </w:p>
        </w:tc>
      </w:tr>
      <w:tr w:rsidR="00CB71D8" w:rsidRPr="001062D5" w14:paraId="2E171303" w14:textId="77777777" w:rsidTr="3CE96644">
        <w:trPr>
          <w:trHeight w:val="58"/>
        </w:trPr>
        <w:tc>
          <w:tcPr>
            <w:tcW w:w="1034" w:type="pct"/>
            <w:tcBorders>
              <w:top w:val="nil"/>
              <w:left w:val="single" w:sz="4" w:space="0" w:color="auto"/>
              <w:bottom w:val="single" w:sz="4" w:space="0" w:color="auto"/>
              <w:right w:val="single" w:sz="4" w:space="0" w:color="auto"/>
            </w:tcBorders>
          </w:tcPr>
          <w:p w14:paraId="5F215DC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E16AB4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6B5876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Times New Roman" w:hAnsi="Avenir Next" w:cs="Calibri"/>
                <w:color w:val="000000"/>
                <w:sz w:val="15"/>
                <w:szCs w:val="15"/>
                <w:lang w:val="en-GB"/>
              </w:rPr>
              <w:t xml:space="preserve"> </w:t>
            </w: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Gender-sensitive indicators</w:t>
            </w:r>
          </w:p>
        </w:tc>
        <w:tc>
          <w:tcPr>
            <w:tcW w:w="1259" w:type="pct"/>
            <w:tcBorders>
              <w:top w:val="nil"/>
              <w:left w:val="nil"/>
              <w:bottom w:val="single" w:sz="4" w:space="0" w:color="auto"/>
              <w:right w:val="single" w:sz="4" w:space="0" w:color="auto"/>
            </w:tcBorders>
          </w:tcPr>
          <w:p w14:paraId="5D19491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AD7DB76" w14:textId="77777777" w:rsidTr="3CE96644">
        <w:trPr>
          <w:trHeight w:val="143"/>
        </w:trPr>
        <w:tc>
          <w:tcPr>
            <w:tcW w:w="1034" w:type="pct"/>
            <w:tcBorders>
              <w:top w:val="nil"/>
              <w:left w:val="single" w:sz="4" w:space="0" w:color="auto"/>
              <w:bottom w:val="single" w:sz="4" w:space="0" w:color="auto"/>
              <w:right w:val="single" w:sz="4" w:space="0" w:color="auto"/>
            </w:tcBorders>
          </w:tcPr>
          <w:p w14:paraId="4641316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4E10478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Gender results areas</w:t>
            </w:r>
          </w:p>
        </w:tc>
        <w:tc>
          <w:tcPr>
            <w:tcW w:w="1181" w:type="pct"/>
            <w:tcBorders>
              <w:top w:val="nil"/>
              <w:left w:val="nil"/>
              <w:bottom w:val="single" w:sz="4" w:space="0" w:color="auto"/>
              <w:right w:val="single" w:sz="4" w:space="0" w:color="auto"/>
            </w:tcBorders>
          </w:tcPr>
          <w:p w14:paraId="6194F87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2B0C885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B52D7BA" w14:textId="77777777" w:rsidTr="3CE96644">
        <w:trPr>
          <w:trHeight w:val="143"/>
        </w:trPr>
        <w:tc>
          <w:tcPr>
            <w:tcW w:w="1034" w:type="pct"/>
            <w:tcBorders>
              <w:top w:val="nil"/>
              <w:left w:val="single" w:sz="4" w:space="0" w:color="auto"/>
              <w:bottom w:val="single" w:sz="4" w:space="0" w:color="auto"/>
              <w:right w:val="single" w:sz="4" w:space="0" w:color="auto"/>
            </w:tcBorders>
          </w:tcPr>
          <w:p w14:paraId="660AED8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C46F53C"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181" w:type="pct"/>
            <w:tcBorders>
              <w:top w:val="nil"/>
              <w:left w:val="nil"/>
              <w:bottom w:val="single" w:sz="4" w:space="0" w:color="auto"/>
              <w:right w:val="single" w:sz="4" w:space="0" w:color="auto"/>
            </w:tcBorders>
          </w:tcPr>
          <w:p w14:paraId="593AEA8B" w14:textId="77777777" w:rsidR="00CB71D8" w:rsidRPr="001062D5" w:rsidRDefault="00CB71D8">
            <w:pPr>
              <w:spacing w:after="0" w:line="240" w:lineRule="auto"/>
              <w:ind w:left="150" w:hanging="150"/>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Access and control over natural resources</w:t>
            </w:r>
          </w:p>
        </w:tc>
        <w:tc>
          <w:tcPr>
            <w:tcW w:w="1259" w:type="pct"/>
            <w:tcBorders>
              <w:top w:val="nil"/>
              <w:left w:val="nil"/>
              <w:bottom w:val="single" w:sz="4" w:space="0" w:color="auto"/>
              <w:right w:val="single" w:sz="4" w:space="0" w:color="auto"/>
            </w:tcBorders>
          </w:tcPr>
          <w:p w14:paraId="4444B7F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4C0B066" w14:textId="77777777" w:rsidTr="3CE96644">
        <w:trPr>
          <w:trHeight w:val="143"/>
        </w:trPr>
        <w:tc>
          <w:tcPr>
            <w:tcW w:w="1034" w:type="pct"/>
            <w:tcBorders>
              <w:top w:val="nil"/>
              <w:left w:val="single" w:sz="4" w:space="0" w:color="auto"/>
              <w:bottom w:val="single" w:sz="4" w:space="0" w:color="auto"/>
              <w:right w:val="single" w:sz="4" w:space="0" w:color="auto"/>
            </w:tcBorders>
          </w:tcPr>
          <w:p w14:paraId="542AAF3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491D1F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930AE8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Participation and leadership</w:t>
            </w:r>
          </w:p>
        </w:tc>
        <w:tc>
          <w:tcPr>
            <w:tcW w:w="1259" w:type="pct"/>
            <w:tcBorders>
              <w:top w:val="nil"/>
              <w:left w:val="nil"/>
              <w:bottom w:val="single" w:sz="4" w:space="0" w:color="auto"/>
              <w:right w:val="single" w:sz="4" w:space="0" w:color="auto"/>
            </w:tcBorders>
          </w:tcPr>
          <w:p w14:paraId="0BA5051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9D3A207" w14:textId="77777777" w:rsidTr="3CE96644">
        <w:trPr>
          <w:trHeight w:val="58"/>
        </w:trPr>
        <w:tc>
          <w:tcPr>
            <w:tcW w:w="1034" w:type="pct"/>
            <w:tcBorders>
              <w:top w:val="nil"/>
              <w:left w:val="single" w:sz="4" w:space="0" w:color="auto"/>
              <w:bottom w:val="single" w:sz="4" w:space="0" w:color="auto"/>
              <w:right w:val="single" w:sz="4" w:space="0" w:color="auto"/>
            </w:tcBorders>
          </w:tcPr>
          <w:p w14:paraId="7F3C149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EEFC9E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020F73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Access to benefits and services</w:t>
            </w:r>
          </w:p>
        </w:tc>
        <w:tc>
          <w:tcPr>
            <w:tcW w:w="1259" w:type="pct"/>
            <w:tcBorders>
              <w:top w:val="nil"/>
              <w:left w:val="nil"/>
              <w:bottom w:val="single" w:sz="4" w:space="0" w:color="auto"/>
              <w:right w:val="single" w:sz="4" w:space="0" w:color="auto"/>
            </w:tcBorders>
          </w:tcPr>
          <w:p w14:paraId="5BB9969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CAA32D4" w14:textId="77777777" w:rsidTr="3CE96644">
        <w:trPr>
          <w:trHeight w:val="58"/>
        </w:trPr>
        <w:tc>
          <w:tcPr>
            <w:tcW w:w="1034" w:type="pct"/>
            <w:tcBorders>
              <w:top w:val="nil"/>
              <w:left w:val="single" w:sz="4" w:space="0" w:color="auto"/>
              <w:bottom w:val="single" w:sz="4" w:space="0" w:color="auto"/>
              <w:right w:val="single" w:sz="4" w:space="0" w:color="auto"/>
            </w:tcBorders>
          </w:tcPr>
          <w:p w14:paraId="46FBF20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A820BA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A06F11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Capacity development</w:t>
            </w:r>
          </w:p>
        </w:tc>
        <w:tc>
          <w:tcPr>
            <w:tcW w:w="1259" w:type="pct"/>
            <w:tcBorders>
              <w:top w:val="nil"/>
              <w:left w:val="nil"/>
              <w:bottom w:val="single" w:sz="4" w:space="0" w:color="auto"/>
              <w:right w:val="single" w:sz="4" w:space="0" w:color="auto"/>
            </w:tcBorders>
          </w:tcPr>
          <w:p w14:paraId="775B17B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24739CD" w14:textId="77777777" w:rsidTr="3CE96644">
        <w:trPr>
          <w:trHeight w:val="143"/>
        </w:trPr>
        <w:tc>
          <w:tcPr>
            <w:tcW w:w="1034" w:type="pct"/>
            <w:tcBorders>
              <w:top w:val="nil"/>
              <w:left w:val="single" w:sz="4" w:space="0" w:color="auto"/>
              <w:bottom w:val="single" w:sz="4" w:space="0" w:color="auto"/>
              <w:right w:val="single" w:sz="4" w:space="0" w:color="auto"/>
            </w:tcBorders>
          </w:tcPr>
          <w:p w14:paraId="286CDD6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375E7D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4D25B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Awareness raising</w:t>
            </w:r>
          </w:p>
        </w:tc>
        <w:tc>
          <w:tcPr>
            <w:tcW w:w="1259" w:type="pct"/>
            <w:tcBorders>
              <w:top w:val="nil"/>
              <w:left w:val="nil"/>
              <w:bottom w:val="nil"/>
              <w:right w:val="nil"/>
            </w:tcBorders>
          </w:tcPr>
          <w:p w14:paraId="63AD815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4C52FAC" w14:textId="77777777" w:rsidTr="3CE96644">
        <w:trPr>
          <w:trHeight w:val="125"/>
        </w:trPr>
        <w:tc>
          <w:tcPr>
            <w:tcW w:w="1034" w:type="pct"/>
            <w:tcBorders>
              <w:top w:val="nil"/>
              <w:left w:val="single" w:sz="4" w:space="0" w:color="auto"/>
              <w:bottom w:val="single" w:sz="4" w:space="0" w:color="auto"/>
              <w:right w:val="single" w:sz="4" w:space="0" w:color="auto"/>
            </w:tcBorders>
          </w:tcPr>
          <w:p w14:paraId="51812F7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40782D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single" w:sz="4" w:space="0" w:color="7F7F7F" w:themeColor="text1" w:themeTint="80"/>
              <w:bottom w:val="single" w:sz="4" w:space="0" w:color="7F7F7F" w:themeColor="text1" w:themeTint="80"/>
              <w:right w:val="single" w:sz="4" w:space="0" w:color="7F7F7F" w:themeColor="text1" w:themeTint="80"/>
            </w:tcBorders>
          </w:tcPr>
          <w:p w14:paraId="0F34117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Knowledge generation</w:t>
            </w:r>
          </w:p>
        </w:tc>
        <w:tc>
          <w:tcPr>
            <w:tcW w:w="1259" w:type="pct"/>
            <w:tcBorders>
              <w:top w:val="nil"/>
              <w:left w:val="nil"/>
              <w:bottom w:val="nil"/>
              <w:right w:val="nil"/>
            </w:tcBorders>
          </w:tcPr>
          <w:p w14:paraId="5B8E7FA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DFDA790"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hideMark/>
          </w:tcPr>
          <w:p w14:paraId="1BC29DD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Focal Areas/Theme</w:t>
            </w:r>
          </w:p>
        </w:tc>
        <w:tc>
          <w:tcPr>
            <w:tcW w:w="1526" w:type="pct"/>
            <w:tcBorders>
              <w:top w:val="nil"/>
              <w:left w:val="nil"/>
              <w:bottom w:val="single" w:sz="4" w:space="0" w:color="auto"/>
              <w:right w:val="single" w:sz="4" w:space="0" w:color="auto"/>
            </w:tcBorders>
          </w:tcPr>
          <w:p w14:paraId="142D4DF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single" w:sz="4" w:space="0" w:color="auto"/>
              <w:left w:val="nil"/>
              <w:bottom w:val="single" w:sz="4" w:space="0" w:color="auto"/>
              <w:right w:val="single" w:sz="4" w:space="0" w:color="auto"/>
            </w:tcBorders>
          </w:tcPr>
          <w:p w14:paraId="2913E96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single" w:sz="4" w:space="0" w:color="auto"/>
              <w:left w:val="nil"/>
              <w:bottom w:val="single" w:sz="4" w:space="0" w:color="auto"/>
              <w:right w:val="single" w:sz="4" w:space="0" w:color="auto"/>
            </w:tcBorders>
          </w:tcPr>
          <w:p w14:paraId="7BEEAA0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10FEFC2"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tcPr>
          <w:p w14:paraId="5711EAB2"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526" w:type="pct"/>
            <w:tcBorders>
              <w:top w:val="nil"/>
              <w:left w:val="nil"/>
              <w:bottom w:val="single" w:sz="4" w:space="0" w:color="auto"/>
              <w:right w:val="single" w:sz="4" w:space="0" w:color="auto"/>
            </w:tcBorders>
          </w:tcPr>
          <w:p w14:paraId="65658F05"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Integrated Programs</w:t>
            </w:r>
          </w:p>
        </w:tc>
        <w:tc>
          <w:tcPr>
            <w:tcW w:w="1181" w:type="pct"/>
            <w:tcBorders>
              <w:top w:val="single" w:sz="4" w:space="0" w:color="auto"/>
              <w:left w:val="nil"/>
              <w:bottom w:val="single" w:sz="4" w:space="0" w:color="auto"/>
              <w:right w:val="single" w:sz="4" w:space="0" w:color="auto"/>
            </w:tcBorders>
          </w:tcPr>
          <w:p w14:paraId="042CA34A"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single" w:sz="4" w:space="0" w:color="auto"/>
              <w:left w:val="nil"/>
              <w:bottom w:val="single" w:sz="4" w:space="0" w:color="auto"/>
              <w:right w:val="single" w:sz="4" w:space="0" w:color="auto"/>
            </w:tcBorders>
          </w:tcPr>
          <w:p w14:paraId="3F80F3A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7C6D7BA" w14:textId="77777777" w:rsidTr="3CE96644">
        <w:trPr>
          <w:trHeight w:val="224"/>
        </w:trPr>
        <w:tc>
          <w:tcPr>
            <w:tcW w:w="1034" w:type="pct"/>
            <w:tcBorders>
              <w:top w:val="nil"/>
              <w:left w:val="single" w:sz="4" w:space="0" w:color="auto"/>
              <w:bottom w:val="single" w:sz="4" w:space="0" w:color="auto"/>
              <w:right w:val="single" w:sz="4" w:space="0" w:color="auto"/>
            </w:tcBorders>
            <w:noWrap/>
            <w:vAlign w:val="bottom"/>
          </w:tcPr>
          <w:p w14:paraId="6B6DD81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008CD4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1CB87A5C"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Commodity Supply Chains</w:t>
            </w:r>
            <w:r>
              <w:rPr>
                <w:rFonts w:ascii="Avenir Next" w:eastAsia="Times New Roman" w:hAnsi="Avenir Next" w:cs="Calibri"/>
                <w:iCs/>
                <w:color w:val="000000"/>
                <w:sz w:val="15"/>
                <w:szCs w:val="15"/>
                <w:lang w:val="en-GB"/>
              </w:rPr>
              <w:t xml:space="preserve"> </w:t>
            </w:r>
            <w:r w:rsidRPr="001062D5">
              <w:rPr>
                <w:rFonts w:ascii="Avenir Next" w:eastAsia="Times New Roman" w:hAnsi="Avenir Next" w:cs="Calibri"/>
                <w:iCs/>
                <w:color w:val="000000"/>
                <w:sz w:val="15"/>
                <w:szCs w:val="15"/>
                <w:lang w:val="en-GB"/>
              </w:rPr>
              <w:t xml:space="preserve">(Good Growth Partnership) </w:t>
            </w:r>
          </w:p>
        </w:tc>
        <w:tc>
          <w:tcPr>
            <w:tcW w:w="1259" w:type="pct"/>
            <w:tcBorders>
              <w:top w:val="nil"/>
              <w:left w:val="nil"/>
              <w:bottom w:val="single" w:sz="4" w:space="0" w:color="auto"/>
              <w:right w:val="single" w:sz="4" w:space="0" w:color="auto"/>
            </w:tcBorders>
          </w:tcPr>
          <w:p w14:paraId="6C3AD33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DE0858A" w14:textId="77777777" w:rsidTr="3CE96644">
        <w:trPr>
          <w:trHeight w:val="233"/>
        </w:trPr>
        <w:tc>
          <w:tcPr>
            <w:tcW w:w="1034" w:type="pct"/>
            <w:tcBorders>
              <w:top w:val="nil"/>
              <w:left w:val="single" w:sz="4" w:space="0" w:color="auto"/>
              <w:bottom w:val="single" w:sz="4" w:space="0" w:color="auto"/>
              <w:right w:val="single" w:sz="4" w:space="0" w:color="auto"/>
            </w:tcBorders>
            <w:noWrap/>
            <w:vAlign w:val="bottom"/>
          </w:tcPr>
          <w:p w14:paraId="124ECB1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3D321D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5C68DE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D3D9096"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Sustainable Commodities Production</w:t>
            </w:r>
          </w:p>
        </w:tc>
      </w:tr>
      <w:tr w:rsidR="00CB71D8" w:rsidRPr="001062D5" w14:paraId="599DF905" w14:textId="77777777" w:rsidTr="3CE96644">
        <w:trPr>
          <w:trHeight w:val="89"/>
        </w:trPr>
        <w:tc>
          <w:tcPr>
            <w:tcW w:w="1034" w:type="pct"/>
            <w:tcBorders>
              <w:top w:val="nil"/>
              <w:left w:val="single" w:sz="4" w:space="0" w:color="auto"/>
              <w:bottom w:val="single" w:sz="4" w:space="0" w:color="auto"/>
              <w:right w:val="single" w:sz="4" w:space="0" w:color="auto"/>
            </w:tcBorders>
            <w:noWrap/>
            <w:vAlign w:val="bottom"/>
          </w:tcPr>
          <w:p w14:paraId="196FB7B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DE7538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E7D15E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FBEE68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Deforestation-free Sourcing</w:t>
            </w:r>
          </w:p>
        </w:tc>
      </w:tr>
      <w:tr w:rsidR="00CB71D8" w:rsidRPr="001062D5" w14:paraId="4AE03B54" w14:textId="77777777" w:rsidTr="3CE96644">
        <w:trPr>
          <w:trHeight w:val="161"/>
        </w:trPr>
        <w:tc>
          <w:tcPr>
            <w:tcW w:w="1034" w:type="pct"/>
            <w:tcBorders>
              <w:top w:val="nil"/>
              <w:left w:val="single" w:sz="4" w:space="0" w:color="auto"/>
              <w:bottom w:val="single" w:sz="4" w:space="0" w:color="auto"/>
              <w:right w:val="single" w:sz="4" w:space="0" w:color="auto"/>
            </w:tcBorders>
            <w:noWrap/>
            <w:vAlign w:val="bottom"/>
          </w:tcPr>
          <w:p w14:paraId="1C670EF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8B5943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902BE58"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94D05B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Financial Screening Tools</w:t>
            </w:r>
          </w:p>
        </w:tc>
      </w:tr>
      <w:tr w:rsidR="00CB71D8" w:rsidRPr="001062D5" w14:paraId="53CB6E9C" w14:textId="77777777" w:rsidTr="3CE96644">
        <w:trPr>
          <w:trHeight w:val="98"/>
        </w:trPr>
        <w:tc>
          <w:tcPr>
            <w:tcW w:w="1034" w:type="pct"/>
            <w:tcBorders>
              <w:top w:val="nil"/>
              <w:left w:val="single" w:sz="4" w:space="0" w:color="auto"/>
              <w:bottom w:val="single" w:sz="4" w:space="0" w:color="auto"/>
              <w:right w:val="single" w:sz="4" w:space="0" w:color="auto"/>
            </w:tcBorders>
            <w:noWrap/>
            <w:vAlign w:val="bottom"/>
          </w:tcPr>
          <w:p w14:paraId="1750F22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766F74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428ECE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114534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High Conservation Value Forests</w:t>
            </w:r>
          </w:p>
        </w:tc>
      </w:tr>
      <w:tr w:rsidR="00CB71D8" w:rsidRPr="001062D5" w14:paraId="1DE3E771" w14:textId="77777777" w:rsidTr="3CE96644">
        <w:trPr>
          <w:trHeight w:val="170"/>
        </w:trPr>
        <w:tc>
          <w:tcPr>
            <w:tcW w:w="1034" w:type="pct"/>
            <w:tcBorders>
              <w:top w:val="nil"/>
              <w:left w:val="single" w:sz="4" w:space="0" w:color="auto"/>
              <w:bottom w:val="single" w:sz="4" w:space="0" w:color="auto"/>
              <w:right w:val="single" w:sz="4" w:space="0" w:color="auto"/>
            </w:tcBorders>
            <w:noWrap/>
            <w:vAlign w:val="bottom"/>
          </w:tcPr>
          <w:p w14:paraId="3E5F29C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3D22EE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15E209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31453E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High Carbon Stocks Forests</w:t>
            </w:r>
          </w:p>
        </w:tc>
      </w:tr>
      <w:tr w:rsidR="00CB71D8" w:rsidRPr="001062D5" w14:paraId="2F07A999" w14:textId="77777777" w:rsidTr="3CE96644">
        <w:trPr>
          <w:trHeight w:val="143"/>
        </w:trPr>
        <w:tc>
          <w:tcPr>
            <w:tcW w:w="1034" w:type="pct"/>
            <w:tcBorders>
              <w:top w:val="nil"/>
              <w:left w:val="single" w:sz="4" w:space="0" w:color="auto"/>
              <w:bottom w:val="single" w:sz="4" w:space="0" w:color="auto"/>
              <w:right w:val="single" w:sz="4" w:space="0" w:color="auto"/>
            </w:tcBorders>
            <w:noWrap/>
            <w:vAlign w:val="bottom"/>
          </w:tcPr>
          <w:p w14:paraId="4B328CB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D4CA72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0B4CA1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2B9052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Soybean Supply Chain</w:t>
            </w:r>
          </w:p>
        </w:tc>
      </w:tr>
      <w:tr w:rsidR="00CB71D8" w:rsidRPr="001062D5" w14:paraId="1E9D2E8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40212C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E97E92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4D7B31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1FD547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Oil Palm Supply Chain</w:t>
            </w:r>
          </w:p>
        </w:tc>
      </w:tr>
      <w:tr w:rsidR="00CB71D8" w:rsidRPr="001062D5" w14:paraId="63E569B6" w14:textId="77777777" w:rsidTr="3CE96644">
        <w:trPr>
          <w:trHeight w:val="161"/>
        </w:trPr>
        <w:tc>
          <w:tcPr>
            <w:tcW w:w="1034" w:type="pct"/>
            <w:tcBorders>
              <w:top w:val="nil"/>
              <w:left w:val="single" w:sz="4" w:space="0" w:color="auto"/>
              <w:bottom w:val="single" w:sz="4" w:space="0" w:color="auto"/>
              <w:right w:val="single" w:sz="4" w:space="0" w:color="auto"/>
            </w:tcBorders>
            <w:noWrap/>
            <w:vAlign w:val="bottom"/>
          </w:tcPr>
          <w:p w14:paraId="0F0F6D0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DD679E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80FCDB8"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153B8C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Beef Supply Chain</w:t>
            </w:r>
          </w:p>
        </w:tc>
      </w:tr>
      <w:tr w:rsidR="00CB71D8" w:rsidRPr="001062D5" w14:paraId="104673B6" w14:textId="77777777" w:rsidTr="3CE96644">
        <w:trPr>
          <w:trHeight w:val="89"/>
        </w:trPr>
        <w:tc>
          <w:tcPr>
            <w:tcW w:w="1034" w:type="pct"/>
            <w:tcBorders>
              <w:top w:val="nil"/>
              <w:left w:val="single" w:sz="4" w:space="0" w:color="auto"/>
              <w:bottom w:val="single" w:sz="4" w:space="0" w:color="auto"/>
              <w:right w:val="single" w:sz="4" w:space="0" w:color="auto"/>
            </w:tcBorders>
            <w:noWrap/>
            <w:vAlign w:val="bottom"/>
          </w:tcPr>
          <w:p w14:paraId="731551C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3EEC69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A444D9D"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9626EE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Smallholder Farmers</w:t>
            </w:r>
          </w:p>
        </w:tc>
      </w:tr>
      <w:tr w:rsidR="00CB71D8" w:rsidRPr="001062D5" w14:paraId="68E4045B" w14:textId="77777777" w:rsidTr="3CE96644">
        <w:trPr>
          <w:trHeight w:val="170"/>
        </w:trPr>
        <w:tc>
          <w:tcPr>
            <w:tcW w:w="1034" w:type="pct"/>
            <w:tcBorders>
              <w:top w:val="nil"/>
              <w:left w:val="single" w:sz="4" w:space="0" w:color="auto"/>
              <w:bottom w:val="single" w:sz="4" w:space="0" w:color="auto"/>
              <w:right w:val="single" w:sz="4" w:space="0" w:color="auto"/>
            </w:tcBorders>
            <w:noWrap/>
            <w:vAlign w:val="bottom"/>
          </w:tcPr>
          <w:p w14:paraId="79D1B90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DB405F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E55355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5EBFA0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Adaptive Management</w:t>
            </w:r>
          </w:p>
        </w:tc>
      </w:tr>
      <w:tr w:rsidR="00CB71D8" w:rsidRPr="001062D5" w14:paraId="2D3EA2F0"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E88162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5C618F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6BB8131E"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 xml:space="preserve">Food Security in Sub-Sahara Africa </w:t>
            </w:r>
          </w:p>
        </w:tc>
        <w:tc>
          <w:tcPr>
            <w:tcW w:w="1259" w:type="pct"/>
            <w:tcBorders>
              <w:top w:val="nil"/>
              <w:left w:val="nil"/>
              <w:bottom w:val="single" w:sz="4" w:space="0" w:color="auto"/>
              <w:right w:val="single" w:sz="4" w:space="0" w:color="auto"/>
            </w:tcBorders>
            <w:hideMark/>
          </w:tcPr>
          <w:p w14:paraId="0FC254D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007C02B" w14:textId="77777777" w:rsidTr="3CE96644">
        <w:trPr>
          <w:trHeight w:val="170"/>
        </w:trPr>
        <w:tc>
          <w:tcPr>
            <w:tcW w:w="1034" w:type="pct"/>
            <w:tcBorders>
              <w:top w:val="nil"/>
              <w:left w:val="single" w:sz="4" w:space="0" w:color="auto"/>
              <w:bottom w:val="single" w:sz="4" w:space="0" w:color="auto"/>
              <w:right w:val="single" w:sz="4" w:space="0" w:color="auto"/>
            </w:tcBorders>
            <w:noWrap/>
            <w:vAlign w:val="bottom"/>
          </w:tcPr>
          <w:p w14:paraId="56FDA64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BE1E55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428F14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1BC4DF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Resilience (climate and shocks)</w:t>
            </w:r>
          </w:p>
        </w:tc>
      </w:tr>
      <w:tr w:rsidR="00CB71D8" w:rsidRPr="001062D5" w14:paraId="1FFCAD25" w14:textId="77777777" w:rsidTr="3CE96644">
        <w:trPr>
          <w:trHeight w:val="161"/>
        </w:trPr>
        <w:tc>
          <w:tcPr>
            <w:tcW w:w="1034" w:type="pct"/>
            <w:tcBorders>
              <w:top w:val="nil"/>
              <w:left w:val="single" w:sz="4" w:space="0" w:color="auto"/>
              <w:bottom w:val="single" w:sz="4" w:space="0" w:color="auto"/>
              <w:right w:val="single" w:sz="4" w:space="0" w:color="auto"/>
            </w:tcBorders>
            <w:noWrap/>
            <w:vAlign w:val="bottom"/>
          </w:tcPr>
          <w:p w14:paraId="6463F76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A16223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E2ACFD2"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B73AE8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Sustainable Production Systems</w:t>
            </w:r>
          </w:p>
        </w:tc>
      </w:tr>
      <w:tr w:rsidR="00CB71D8" w:rsidRPr="001062D5" w14:paraId="72DEC540" w14:textId="77777777" w:rsidTr="3CE96644">
        <w:trPr>
          <w:trHeight w:val="143"/>
        </w:trPr>
        <w:tc>
          <w:tcPr>
            <w:tcW w:w="1034" w:type="pct"/>
            <w:tcBorders>
              <w:top w:val="nil"/>
              <w:left w:val="single" w:sz="4" w:space="0" w:color="auto"/>
              <w:bottom w:val="single" w:sz="4" w:space="0" w:color="auto"/>
              <w:right w:val="single" w:sz="4" w:space="0" w:color="auto"/>
            </w:tcBorders>
            <w:noWrap/>
            <w:vAlign w:val="bottom"/>
          </w:tcPr>
          <w:p w14:paraId="3B8B2E6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57FBD3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08BEA9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2B3480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Agroecosystems</w:t>
            </w:r>
          </w:p>
        </w:tc>
      </w:tr>
      <w:tr w:rsidR="00CB71D8" w:rsidRPr="001062D5" w14:paraId="2DC78932" w14:textId="77777777" w:rsidTr="3CE96644">
        <w:trPr>
          <w:trHeight w:val="125"/>
        </w:trPr>
        <w:tc>
          <w:tcPr>
            <w:tcW w:w="1034" w:type="pct"/>
            <w:tcBorders>
              <w:top w:val="nil"/>
              <w:left w:val="single" w:sz="4" w:space="0" w:color="auto"/>
              <w:bottom w:val="single" w:sz="4" w:space="0" w:color="auto"/>
              <w:right w:val="single" w:sz="4" w:space="0" w:color="auto"/>
            </w:tcBorders>
            <w:noWrap/>
            <w:vAlign w:val="bottom"/>
          </w:tcPr>
          <w:p w14:paraId="6742157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D3F7CA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79F0D5B"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BD0367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Land and Soil Health</w:t>
            </w:r>
          </w:p>
        </w:tc>
      </w:tr>
      <w:tr w:rsidR="00CB71D8" w:rsidRPr="001062D5" w14:paraId="0D58DBAF" w14:textId="77777777" w:rsidTr="3CE96644">
        <w:trPr>
          <w:trHeight w:val="107"/>
        </w:trPr>
        <w:tc>
          <w:tcPr>
            <w:tcW w:w="1034" w:type="pct"/>
            <w:tcBorders>
              <w:top w:val="nil"/>
              <w:left w:val="single" w:sz="4" w:space="0" w:color="auto"/>
              <w:bottom w:val="single" w:sz="4" w:space="0" w:color="auto"/>
              <w:right w:val="single" w:sz="4" w:space="0" w:color="auto"/>
            </w:tcBorders>
            <w:noWrap/>
            <w:vAlign w:val="bottom"/>
          </w:tcPr>
          <w:p w14:paraId="5AE6FBB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A543A7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C53683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6D17A9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Diversified Farming</w:t>
            </w:r>
          </w:p>
        </w:tc>
      </w:tr>
      <w:tr w:rsidR="00CB71D8" w:rsidRPr="001062D5" w14:paraId="51C47315" w14:textId="77777777" w:rsidTr="3CE96644">
        <w:trPr>
          <w:trHeight w:val="143"/>
        </w:trPr>
        <w:tc>
          <w:tcPr>
            <w:tcW w:w="1034" w:type="pct"/>
            <w:tcBorders>
              <w:top w:val="nil"/>
              <w:left w:val="single" w:sz="4" w:space="0" w:color="auto"/>
              <w:bottom w:val="single" w:sz="4" w:space="0" w:color="auto"/>
              <w:right w:val="single" w:sz="4" w:space="0" w:color="auto"/>
            </w:tcBorders>
            <w:noWrap/>
            <w:vAlign w:val="bottom"/>
          </w:tcPr>
          <w:p w14:paraId="24F0807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97D68C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B28F3A2"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D174BD2"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Integrated Land and Water Management</w:t>
            </w:r>
          </w:p>
        </w:tc>
      </w:tr>
      <w:tr w:rsidR="00CB71D8" w:rsidRPr="001062D5" w14:paraId="0829BF14" w14:textId="77777777" w:rsidTr="3CE96644">
        <w:trPr>
          <w:trHeight w:val="116"/>
        </w:trPr>
        <w:tc>
          <w:tcPr>
            <w:tcW w:w="1034" w:type="pct"/>
            <w:tcBorders>
              <w:top w:val="nil"/>
              <w:left w:val="single" w:sz="4" w:space="0" w:color="auto"/>
              <w:bottom w:val="single" w:sz="4" w:space="0" w:color="auto"/>
              <w:right w:val="single" w:sz="4" w:space="0" w:color="auto"/>
            </w:tcBorders>
            <w:noWrap/>
            <w:vAlign w:val="bottom"/>
          </w:tcPr>
          <w:p w14:paraId="787FC48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8A2FEA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00F37F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2E1B6A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Smallholder Farming</w:t>
            </w:r>
          </w:p>
        </w:tc>
      </w:tr>
      <w:tr w:rsidR="00CB71D8" w:rsidRPr="001062D5" w14:paraId="0D87D612" w14:textId="77777777" w:rsidTr="3CE96644">
        <w:trPr>
          <w:trHeight w:val="170"/>
        </w:trPr>
        <w:tc>
          <w:tcPr>
            <w:tcW w:w="1034" w:type="pct"/>
            <w:tcBorders>
              <w:top w:val="nil"/>
              <w:left w:val="single" w:sz="4" w:space="0" w:color="auto"/>
              <w:bottom w:val="single" w:sz="4" w:space="0" w:color="auto"/>
              <w:right w:val="single" w:sz="4" w:space="0" w:color="auto"/>
            </w:tcBorders>
            <w:noWrap/>
            <w:vAlign w:val="bottom"/>
          </w:tcPr>
          <w:p w14:paraId="4494142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FD68E6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522355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C65840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Small and Medium Enterprises</w:t>
            </w:r>
          </w:p>
        </w:tc>
      </w:tr>
      <w:tr w:rsidR="00CB71D8" w:rsidRPr="001062D5" w14:paraId="3F39AB34" w14:textId="77777777" w:rsidTr="3CE96644">
        <w:trPr>
          <w:trHeight w:val="143"/>
        </w:trPr>
        <w:tc>
          <w:tcPr>
            <w:tcW w:w="1034" w:type="pct"/>
            <w:tcBorders>
              <w:top w:val="nil"/>
              <w:left w:val="single" w:sz="4" w:space="0" w:color="auto"/>
              <w:bottom w:val="single" w:sz="4" w:space="0" w:color="auto"/>
              <w:right w:val="single" w:sz="4" w:space="0" w:color="auto"/>
            </w:tcBorders>
            <w:noWrap/>
            <w:vAlign w:val="bottom"/>
          </w:tcPr>
          <w:p w14:paraId="2F2C210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AFB844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E0F3C6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98C879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Crop Genetic Diversity</w:t>
            </w:r>
          </w:p>
        </w:tc>
      </w:tr>
      <w:tr w:rsidR="00CB71D8" w:rsidRPr="001062D5" w14:paraId="44E2579D" w14:textId="77777777" w:rsidTr="3CE96644">
        <w:trPr>
          <w:trHeight w:val="134"/>
        </w:trPr>
        <w:tc>
          <w:tcPr>
            <w:tcW w:w="1034" w:type="pct"/>
            <w:tcBorders>
              <w:top w:val="nil"/>
              <w:left w:val="single" w:sz="4" w:space="0" w:color="auto"/>
              <w:bottom w:val="single" w:sz="4" w:space="0" w:color="auto"/>
              <w:right w:val="single" w:sz="4" w:space="0" w:color="auto"/>
            </w:tcBorders>
            <w:noWrap/>
            <w:vAlign w:val="bottom"/>
          </w:tcPr>
          <w:p w14:paraId="2269C87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F3BC67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33958CF"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A10E30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Food Value Chains</w:t>
            </w:r>
          </w:p>
        </w:tc>
      </w:tr>
      <w:tr w:rsidR="00CB71D8" w:rsidRPr="001062D5" w14:paraId="735D20C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A47F43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5715F3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95F7EE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F94325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Gender Dimensions</w:t>
            </w:r>
          </w:p>
        </w:tc>
      </w:tr>
      <w:tr w:rsidR="00CB71D8" w:rsidRPr="001062D5" w14:paraId="3D8097A8"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tcPr>
          <w:p w14:paraId="56C064F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DEE216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3839BA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AF6EA2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Multi-stakeholder Platforms</w:t>
            </w:r>
          </w:p>
        </w:tc>
      </w:tr>
      <w:tr w:rsidR="00CB71D8" w:rsidRPr="001062D5" w14:paraId="260E1CDC" w14:textId="77777777" w:rsidTr="3CE96644">
        <w:trPr>
          <w:trHeight w:val="341"/>
        </w:trPr>
        <w:tc>
          <w:tcPr>
            <w:tcW w:w="1034" w:type="pct"/>
            <w:tcBorders>
              <w:top w:val="nil"/>
              <w:left w:val="single" w:sz="4" w:space="0" w:color="auto"/>
              <w:bottom w:val="single" w:sz="4" w:space="0" w:color="auto"/>
              <w:right w:val="single" w:sz="4" w:space="0" w:color="auto"/>
            </w:tcBorders>
            <w:noWrap/>
            <w:vAlign w:val="bottom"/>
          </w:tcPr>
          <w:p w14:paraId="0946CD3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C3A9D6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6FB45E23"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Food Systems, Land Use and Restoration</w:t>
            </w:r>
          </w:p>
        </w:tc>
        <w:tc>
          <w:tcPr>
            <w:tcW w:w="1259" w:type="pct"/>
            <w:tcBorders>
              <w:top w:val="nil"/>
              <w:left w:val="nil"/>
              <w:bottom w:val="single" w:sz="4" w:space="0" w:color="auto"/>
              <w:right w:val="single" w:sz="4" w:space="0" w:color="auto"/>
            </w:tcBorders>
            <w:hideMark/>
          </w:tcPr>
          <w:p w14:paraId="758C651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FD24DA7"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675FC1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755B65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E41A86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7E5A40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Sustainable Food Systems</w:t>
            </w:r>
          </w:p>
        </w:tc>
      </w:tr>
      <w:tr w:rsidR="00CB71D8" w:rsidRPr="001062D5" w14:paraId="6F3932BC"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tcPr>
          <w:p w14:paraId="31F9C07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55A0D1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AB5267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291676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Landscape Restoration</w:t>
            </w:r>
          </w:p>
        </w:tc>
      </w:tr>
      <w:tr w:rsidR="00CB71D8" w:rsidRPr="001062D5" w14:paraId="2B20FFC1"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05C3F5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DF7064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8B8E6E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87EFF9D"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Sustainable Commodity Production</w:t>
            </w:r>
          </w:p>
        </w:tc>
      </w:tr>
      <w:tr w:rsidR="00CB71D8" w:rsidRPr="001062D5" w14:paraId="7E0CAB86"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tcPr>
          <w:p w14:paraId="2C00612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59C37C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51413D2"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E495348"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Comprehensive Land Use Planning</w:t>
            </w:r>
          </w:p>
        </w:tc>
      </w:tr>
      <w:tr w:rsidR="00CB71D8" w:rsidRPr="001062D5" w14:paraId="6B6C02C7" w14:textId="77777777" w:rsidTr="3CE96644">
        <w:trPr>
          <w:trHeight w:val="62"/>
        </w:trPr>
        <w:tc>
          <w:tcPr>
            <w:tcW w:w="1034" w:type="pct"/>
            <w:tcBorders>
              <w:top w:val="nil"/>
              <w:left w:val="single" w:sz="4" w:space="0" w:color="auto"/>
              <w:bottom w:val="single" w:sz="4" w:space="0" w:color="auto"/>
              <w:right w:val="single" w:sz="4" w:space="0" w:color="auto"/>
            </w:tcBorders>
            <w:noWrap/>
            <w:vAlign w:val="bottom"/>
          </w:tcPr>
          <w:p w14:paraId="471D20A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379782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603952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27E1EA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Integrated Landscapes</w:t>
            </w:r>
          </w:p>
        </w:tc>
      </w:tr>
      <w:tr w:rsidR="00CB71D8" w:rsidRPr="001062D5" w14:paraId="68C2AFB8"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9B3790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536578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0C7F3E2"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1E4274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Food Value Chains</w:t>
            </w:r>
          </w:p>
        </w:tc>
      </w:tr>
      <w:tr w:rsidR="00CB71D8" w:rsidRPr="001062D5" w14:paraId="4B71D3C9" w14:textId="77777777" w:rsidTr="3CE96644">
        <w:trPr>
          <w:trHeight w:val="161"/>
        </w:trPr>
        <w:tc>
          <w:tcPr>
            <w:tcW w:w="1034" w:type="pct"/>
            <w:tcBorders>
              <w:top w:val="nil"/>
              <w:left w:val="single" w:sz="4" w:space="0" w:color="auto"/>
              <w:bottom w:val="single" w:sz="4" w:space="0" w:color="auto"/>
              <w:right w:val="single" w:sz="4" w:space="0" w:color="auto"/>
            </w:tcBorders>
            <w:noWrap/>
            <w:vAlign w:val="bottom"/>
          </w:tcPr>
          <w:p w14:paraId="0FDC0E2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817754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6FB552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2FF692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Deforestation-free Sourcing</w:t>
            </w:r>
          </w:p>
        </w:tc>
      </w:tr>
      <w:tr w:rsidR="00CB71D8" w:rsidRPr="001062D5" w14:paraId="4BD43CE1" w14:textId="77777777" w:rsidTr="3CE96644">
        <w:trPr>
          <w:trHeight w:val="143"/>
        </w:trPr>
        <w:tc>
          <w:tcPr>
            <w:tcW w:w="1034" w:type="pct"/>
            <w:tcBorders>
              <w:top w:val="nil"/>
              <w:left w:val="single" w:sz="4" w:space="0" w:color="auto"/>
              <w:bottom w:val="single" w:sz="4" w:space="0" w:color="auto"/>
              <w:right w:val="single" w:sz="4" w:space="0" w:color="auto"/>
            </w:tcBorders>
            <w:noWrap/>
            <w:vAlign w:val="bottom"/>
          </w:tcPr>
          <w:p w14:paraId="68D69EF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C9D0E2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03485ED"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A02787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Smallholder Farmers</w:t>
            </w:r>
          </w:p>
        </w:tc>
      </w:tr>
      <w:tr w:rsidR="00CB71D8" w:rsidRPr="001062D5" w14:paraId="5E3DCB9B"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8306F4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52929E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739E84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Sustainable Cities</w:t>
            </w:r>
          </w:p>
        </w:tc>
        <w:tc>
          <w:tcPr>
            <w:tcW w:w="1259" w:type="pct"/>
            <w:tcBorders>
              <w:top w:val="nil"/>
              <w:left w:val="nil"/>
              <w:bottom w:val="single" w:sz="4" w:space="0" w:color="auto"/>
              <w:right w:val="single" w:sz="4" w:space="0" w:color="auto"/>
            </w:tcBorders>
            <w:hideMark/>
          </w:tcPr>
          <w:p w14:paraId="03909F5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C486624"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tcPr>
          <w:p w14:paraId="03B8F4F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999902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33BF06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D8256C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Integrated urban planning</w:t>
            </w:r>
          </w:p>
        </w:tc>
      </w:tr>
      <w:tr w:rsidR="00CB71D8" w:rsidRPr="001062D5" w14:paraId="5B58E761" w14:textId="77777777" w:rsidTr="3CE96644">
        <w:trPr>
          <w:trHeight w:val="62"/>
        </w:trPr>
        <w:tc>
          <w:tcPr>
            <w:tcW w:w="1034" w:type="pct"/>
            <w:tcBorders>
              <w:top w:val="nil"/>
              <w:left w:val="single" w:sz="4" w:space="0" w:color="auto"/>
              <w:bottom w:val="single" w:sz="4" w:space="0" w:color="auto"/>
              <w:right w:val="single" w:sz="4" w:space="0" w:color="auto"/>
            </w:tcBorders>
            <w:noWrap/>
            <w:vAlign w:val="bottom"/>
          </w:tcPr>
          <w:p w14:paraId="4083362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4C0CC5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36CB19F"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BE7168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Urban sustainability framework</w:t>
            </w:r>
          </w:p>
        </w:tc>
      </w:tr>
      <w:tr w:rsidR="00CB71D8" w:rsidRPr="001062D5" w14:paraId="4E8304CA"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CB14B0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8974C3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F54A92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DE9698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Transport and Mobility</w:t>
            </w:r>
          </w:p>
        </w:tc>
      </w:tr>
      <w:tr w:rsidR="00CB71D8" w:rsidRPr="001062D5" w14:paraId="41C541DF" w14:textId="77777777" w:rsidTr="3CE96644">
        <w:trPr>
          <w:trHeight w:val="116"/>
        </w:trPr>
        <w:tc>
          <w:tcPr>
            <w:tcW w:w="1034" w:type="pct"/>
            <w:tcBorders>
              <w:top w:val="nil"/>
              <w:left w:val="single" w:sz="4" w:space="0" w:color="auto"/>
              <w:bottom w:val="single" w:sz="4" w:space="0" w:color="auto"/>
              <w:right w:val="single" w:sz="4" w:space="0" w:color="auto"/>
            </w:tcBorders>
            <w:noWrap/>
            <w:vAlign w:val="bottom"/>
          </w:tcPr>
          <w:p w14:paraId="135B869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945F93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C77521B"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895B17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Buildings</w:t>
            </w:r>
          </w:p>
        </w:tc>
      </w:tr>
      <w:tr w:rsidR="00CB71D8" w:rsidRPr="001062D5" w14:paraId="4458132A" w14:textId="77777777" w:rsidTr="3CE96644">
        <w:trPr>
          <w:trHeight w:val="107"/>
        </w:trPr>
        <w:tc>
          <w:tcPr>
            <w:tcW w:w="1034" w:type="pct"/>
            <w:tcBorders>
              <w:top w:val="nil"/>
              <w:left w:val="single" w:sz="4" w:space="0" w:color="auto"/>
              <w:bottom w:val="single" w:sz="4" w:space="0" w:color="auto"/>
              <w:right w:val="single" w:sz="4" w:space="0" w:color="auto"/>
            </w:tcBorders>
            <w:noWrap/>
            <w:vAlign w:val="bottom"/>
          </w:tcPr>
          <w:p w14:paraId="477CF19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F4CDEB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308B01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F57BF7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Municipal waste management</w:t>
            </w:r>
          </w:p>
        </w:tc>
      </w:tr>
      <w:tr w:rsidR="00CB71D8" w:rsidRPr="001062D5" w14:paraId="4BD04041"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1E4062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3CDD6F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ABCD42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923571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Green space</w:t>
            </w:r>
          </w:p>
        </w:tc>
      </w:tr>
      <w:tr w:rsidR="00CB71D8" w:rsidRPr="001062D5" w14:paraId="33886ABF" w14:textId="77777777" w:rsidTr="3CE96644">
        <w:trPr>
          <w:trHeight w:val="71"/>
        </w:trPr>
        <w:tc>
          <w:tcPr>
            <w:tcW w:w="1034" w:type="pct"/>
            <w:tcBorders>
              <w:top w:val="nil"/>
              <w:left w:val="single" w:sz="4" w:space="0" w:color="auto"/>
              <w:bottom w:val="single" w:sz="4" w:space="0" w:color="auto"/>
              <w:right w:val="single" w:sz="4" w:space="0" w:color="auto"/>
            </w:tcBorders>
            <w:noWrap/>
            <w:vAlign w:val="bottom"/>
          </w:tcPr>
          <w:p w14:paraId="0F3DDAF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30668B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7ECCBD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253CA6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Urban Biodiversity</w:t>
            </w:r>
          </w:p>
        </w:tc>
      </w:tr>
      <w:tr w:rsidR="00CB71D8" w:rsidRPr="001062D5" w14:paraId="1993F2AA" w14:textId="77777777" w:rsidTr="3CE96644">
        <w:trPr>
          <w:trHeight w:val="134"/>
        </w:trPr>
        <w:tc>
          <w:tcPr>
            <w:tcW w:w="1034" w:type="pct"/>
            <w:tcBorders>
              <w:top w:val="nil"/>
              <w:left w:val="single" w:sz="4" w:space="0" w:color="auto"/>
              <w:bottom w:val="single" w:sz="4" w:space="0" w:color="auto"/>
              <w:right w:val="single" w:sz="4" w:space="0" w:color="auto"/>
            </w:tcBorders>
            <w:noWrap/>
            <w:vAlign w:val="bottom"/>
          </w:tcPr>
          <w:p w14:paraId="1373E40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FFE99D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560654F"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E1B54E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Urban Food Systems</w:t>
            </w:r>
          </w:p>
        </w:tc>
      </w:tr>
      <w:tr w:rsidR="00CB71D8" w:rsidRPr="001062D5" w14:paraId="3FBEE301" w14:textId="77777777" w:rsidTr="3CE96644">
        <w:trPr>
          <w:trHeight w:val="125"/>
        </w:trPr>
        <w:tc>
          <w:tcPr>
            <w:tcW w:w="1034" w:type="pct"/>
            <w:tcBorders>
              <w:top w:val="nil"/>
              <w:left w:val="single" w:sz="4" w:space="0" w:color="auto"/>
              <w:bottom w:val="single" w:sz="4" w:space="0" w:color="auto"/>
              <w:right w:val="single" w:sz="4" w:space="0" w:color="auto"/>
            </w:tcBorders>
            <w:noWrap/>
            <w:vAlign w:val="bottom"/>
          </w:tcPr>
          <w:p w14:paraId="5BD11CB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047010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EFF490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2A06E9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Energy efficiency</w:t>
            </w:r>
          </w:p>
        </w:tc>
      </w:tr>
      <w:tr w:rsidR="00CB71D8" w:rsidRPr="001062D5" w14:paraId="77F5C9B7" w14:textId="77777777" w:rsidTr="3CE96644">
        <w:trPr>
          <w:trHeight w:val="188"/>
        </w:trPr>
        <w:tc>
          <w:tcPr>
            <w:tcW w:w="1034" w:type="pct"/>
            <w:tcBorders>
              <w:top w:val="nil"/>
              <w:left w:val="single" w:sz="4" w:space="0" w:color="auto"/>
              <w:bottom w:val="single" w:sz="4" w:space="0" w:color="auto"/>
              <w:right w:val="single" w:sz="4" w:space="0" w:color="auto"/>
            </w:tcBorders>
            <w:noWrap/>
            <w:vAlign w:val="bottom"/>
          </w:tcPr>
          <w:p w14:paraId="191782E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605436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2F70FA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B200F3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Municipal Financing</w:t>
            </w:r>
          </w:p>
        </w:tc>
      </w:tr>
      <w:tr w:rsidR="00CB71D8" w:rsidRPr="001062D5" w14:paraId="47B599B7"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tcPr>
          <w:p w14:paraId="2B485C8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2137CC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0A73CF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ADB3CBA" w14:textId="77777777" w:rsidR="00CB71D8" w:rsidRPr="001062D5" w:rsidRDefault="00CB71D8">
            <w:pPr>
              <w:spacing w:after="0" w:line="240" w:lineRule="auto"/>
              <w:ind w:left="192" w:hanging="180"/>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Global Platform for Sustainable Cities</w:t>
            </w:r>
          </w:p>
        </w:tc>
      </w:tr>
      <w:tr w:rsidR="00CB71D8" w:rsidRPr="001062D5" w14:paraId="1644F578"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CD6DBE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9BFA96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8D39962"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8B015E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Urban Resilience</w:t>
            </w:r>
          </w:p>
        </w:tc>
      </w:tr>
      <w:tr w:rsidR="00CB71D8" w:rsidRPr="001062D5" w14:paraId="77C61373"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6E89B90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348D64B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Biodiversity</w:t>
            </w:r>
          </w:p>
        </w:tc>
        <w:tc>
          <w:tcPr>
            <w:tcW w:w="1181" w:type="pct"/>
            <w:tcBorders>
              <w:top w:val="nil"/>
              <w:left w:val="nil"/>
              <w:bottom w:val="single" w:sz="4" w:space="0" w:color="auto"/>
              <w:right w:val="single" w:sz="4" w:space="0" w:color="auto"/>
            </w:tcBorders>
            <w:hideMark/>
          </w:tcPr>
          <w:p w14:paraId="2F5CB80A"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tcPr>
          <w:p w14:paraId="130D140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D51305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4E52AD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6A99B4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13B6C17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Protected Areas and Landscapes</w:t>
            </w:r>
          </w:p>
        </w:tc>
        <w:tc>
          <w:tcPr>
            <w:tcW w:w="1259" w:type="pct"/>
            <w:tcBorders>
              <w:top w:val="nil"/>
              <w:left w:val="nil"/>
              <w:bottom w:val="single" w:sz="4" w:space="0" w:color="auto"/>
              <w:right w:val="single" w:sz="4" w:space="0" w:color="auto"/>
            </w:tcBorders>
          </w:tcPr>
          <w:p w14:paraId="6528E7C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7475F2B"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EB91C8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E89330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0784DCA"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24D371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Terrestrial Protected Areas</w:t>
            </w:r>
          </w:p>
        </w:tc>
      </w:tr>
      <w:tr w:rsidR="00CB71D8" w:rsidRPr="001062D5" w14:paraId="3F09D8D6"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81AF17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CADBA4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FD0B03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4049662"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Coastal and Marine Protected Areas</w:t>
            </w:r>
          </w:p>
        </w:tc>
      </w:tr>
      <w:tr w:rsidR="00CB71D8" w:rsidRPr="001062D5" w14:paraId="5CB9AEB3"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7D05C2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F6C899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1E7CAC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45A714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Productive Landscapes</w:t>
            </w:r>
          </w:p>
        </w:tc>
      </w:tr>
      <w:tr w:rsidR="00CB71D8" w:rsidRPr="001062D5" w14:paraId="7B36064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A70026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61959E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599B72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513FF4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Productive Seascapes</w:t>
            </w:r>
          </w:p>
        </w:tc>
      </w:tr>
      <w:tr w:rsidR="00CB71D8" w:rsidRPr="001062D5" w14:paraId="15417F6E" w14:textId="77777777" w:rsidTr="3CE96644">
        <w:trPr>
          <w:trHeight w:val="251"/>
        </w:trPr>
        <w:tc>
          <w:tcPr>
            <w:tcW w:w="1034" w:type="pct"/>
            <w:tcBorders>
              <w:top w:val="nil"/>
              <w:left w:val="single" w:sz="4" w:space="0" w:color="auto"/>
              <w:bottom w:val="single" w:sz="4" w:space="0" w:color="auto"/>
              <w:right w:val="single" w:sz="4" w:space="0" w:color="auto"/>
            </w:tcBorders>
            <w:noWrap/>
            <w:vAlign w:val="bottom"/>
          </w:tcPr>
          <w:p w14:paraId="629C0C2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78A910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9EA8C1D"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60E14D1"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Community Based Natural Resource Management</w:t>
            </w:r>
          </w:p>
        </w:tc>
      </w:tr>
      <w:tr w:rsidR="00CB71D8" w:rsidRPr="001062D5" w14:paraId="6FB8FCE7" w14:textId="77777777" w:rsidTr="3CE96644">
        <w:trPr>
          <w:trHeight w:val="71"/>
        </w:trPr>
        <w:tc>
          <w:tcPr>
            <w:tcW w:w="1034" w:type="pct"/>
            <w:tcBorders>
              <w:top w:val="nil"/>
              <w:left w:val="single" w:sz="4" w:space="0" w:color="auto"/>
              <w:bottom w:val="single" w:sz="4" w:space="0" w:color="auto"/>
              <w:right w:val="single" w:sz="4" w:space="0" w:color="auto"/>
            </w:tcBorders>
            <w:noWrap/>
            <w:vAlign w:val="bottom"/>
          </w:tcPr>
          <w:p w14:paraId="0CC248D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47174E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F9F04C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Mainstreaming</w:t>
            </w:r>
          </w:p>
        </w:tc>
        <w:tc>
          <w:tcPr>
            <w:tcW w:w="1259" w:type="pct"/>
            <w:tcBorders>
              <w:top w:val="nil"/>
              <w:left w:val="nil"/>
              <w:bottom w:val="single" w:sz="4" w:space="0" w:color="auto"/>
              <w:right w:val="single" w:sz="4" w:space="0" w:color="auto"/>
            </w:tcBorders>
            <w:hideMark/>
          </w:tcPr>
          <w:p w14:paraId="72883DD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4CA002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6CB12B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79AE15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BC45432"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5DEF0D5"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Extractive Industries (oil, gas, mining)</w:t>
            </w:r>
          </w:p>
        </w:tc>
      </w:tr>
      <w:tr w:rsidR="00CB71D8" w:rsidRPr="001062D5" w14:paraId="3ACB4230" w14:textId="77777777" w:rsidTr="3CE96644">
        <w:trPr>
          <w:trHeight w:val="125"/>
        </w:trPr>
        <w:tc>
          <w:tcPr>
            <w:tcW w:w="1034" w:type="pct"/>
            <w:tcBorders>
              <w:top w:val="nil"/>
              <w:left w:val="single" w:sz="4" w:space="0" w:color="auto"/>
              <w:bottom w:val="single" w:sz="4" w:space="0" w:color="auto"/>
              <w:right w:val="single" w:sz="4" w:space="0" w:color="auto"/>
            </w:tcBorders>
            <w:noWrap/>
            <w:vAlign w:val="bottom"/>
          </w:tcPr>
          <w:p w14:paraId="4474E42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360D1E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460834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599DD4A"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Forestry (Including HCVF and REDD+)</w:t>
            </w:r>
          </w:p>
        </w:tc>
      </w:tr>
      <w:tr w:rsidR="00CB71D8" w:rsidRPr="001062D5" w14:paraId="33C5C9B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2B7114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41E31C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5684B2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D16EE6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Tourism</w:t>
            </w:r>
          </w:p>
        </w:tc>
      </w:tr>
      <w:tr w:rsidR="00CB71D8" w:rsidRPr="001062D5" w14:paraId="344AF36A" w14:textId="77777777" w:rsidTr="3CE96644">
        <w:trPr>
          <w:trHeight w:val="89"/>
        </w:trPr>
        <w:tc>
          <w:tcPr>
            <w:tcW w:w="1034" w:type="pct"/>
            <w:tcBorders>
              <w:top w:val="nil"/>
              <w:left w:val="single" w:sz="4" w:space="0" w:color="auto"/>
              <w:bottom w:val="single" w:sz="4" w:space="0" w:color="auto"/>
              <w:right w:val="single" w:sz="4" w:space="0" w:color="auto"/>
            </w:tcBorders>
            <w:noWrap/>
            <w:vAlign w:val="bottom"/>
          </w:tcPr>
          <w:p w14:paraId="45D7CCC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2D754E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9E098E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8579DB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Agriculture &amp; agrobiodiversity</w:t>
            </w:r>
          </w:p>
        </w:tc>
      </w:tr>
      <w:tr w:rsidR="00CB71D8" w:rsidRPr="001062D5" w14:paraId="6EF3F905" w14:textId="77777777" w:rsidTr="3CE96644">
        <w:trPr>
          <w:trHeight w:val="161"/>
        </w:trPr>
        <w:tc>
          <w:tcPr>
            <w:tcW w:w="1034" w:type="pct"/>
            <w:tcBorders>
              <w:top w:val="nil"/>
              <w:left w:val="single" w:sz="4" w:space="0" w:color="auto"/>
              <w:bottom w:val="single" w:sz="4" w:space="0" w:color="auto"/>
              <w:right w:val="single" w:sz="4" w:space="0" w:color="auto"/>
            </w:tcBorders>
            <w:noWrap/>
            <w:vAlign w:val="bottom"/>
          </w:tcPr>
          <w:p w14:paraId="3A68F33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7483AC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904F442"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E1B78B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Fisheries</w:t>
            </w:r>
          </w:p>
        </w:tc>
      </w:tr>
      <w:tr w:rsidR="00CB71D8" w:rsidRPr="001062D5" w14:paraId="6BAE24F0" w14:textId="77777777" w:rsidTr="3CE96644">
        <w:trPr>
          <w:trHeight w:val="143"/>
        </w:trPr>
        <w:tc>
          <w:tcPr>
            <w:tcW w:w="1034" w:type="pct"/>
            <w:tcBorders>
              <w:top w:val="nil"/>
              <w:left w:val="single" w:sz="4" w:space="0" w:color="auto"/>
              <w:bottom w:val="single" w:sz="4" w:space="0" w:color="auto"/>
              <w:right w:val="single" w:sz="4" w:space="0" w:color="auto"/>
            </w:tcBorders>
            <w:noWrap/>
            <w:vAlign w:val="bottom"/>
          </w:tcPr>
          <w:p w14:paraId="20A5398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D9C4AC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FEE901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E1B62E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Infrastructure</w:t>
            </w:r>
          </w:p>
        </w:tc>
      </w:tr>
      <w:tr w:rsidR="00CB71D8" w:rsidRPr="001062D5" w14:paraId="23446623" w14:textId="77777777" w:rsidTr="3CE96644">
        <w:trPr>
          <w:trHeight w:val="125"/>
        </w:trPr>
        <w:tc>
          <w:tcPr>
            <w:tcW w:w="1034" w:type="pct"/>
            <w:tcBorders>
              <w:top w:val="nil"/>
              <w:left w:val="single" w:sz="4" w:space="0" w:color="auto"/>
              <w:bottom w:val="single" w:sz="4" w:space="0" w:color="auto"/>
              <w:right w:val="single" w:sz="4" w:space="0" w:color="auto"/>
            </w:tcBorders>
            <w:noWrap/>
            <w:vAlign w:val="bottom"/>
          </w:tcPr>
          <w:p w14:paraId="12CBF00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4C49C5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5AF180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93A0E53"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Certification (National Standards)</w:t>
            </w:r>
          </w:p>
        </w:tc>
      </w:tr>
      <w:tr w:rsidR="00CB71D8" w:rsidRPr="001062D5" w14:paraId="278CC97C" w14:textId="77777777" w:rsidTr="3CE96644">
        <w:trPr>
          <w:trHeight w:val="251"/>
        </w:trPr>
        <w:tc>
          <w:tcPr>
            <w:tcW w:w="1034" w:type="pct"/>
            <w:tcBorders>
              <w:top w:val="nil"/>
              <w:left w:val="single" w:sz="4" w:space="0" w:color="auto"/>
              <w:bottom w:val="single" w:sz="4" w:space="0" w:color="auto"/>
              <w:right w:val="single" w:sz="4" w:space="0" w:color="auto"/>
            </w:tcBorders>
            <w:noWrap/>
            <w:vAlign w:val="bottom"/>
          </w:tcPr>
          <w:p w14:paraId="120F1A5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8725C5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64D3C3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C0ADB52"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Certification (International Standards)</w:t>
            </w:r>
          </w:p>
        </w:tc>
      </w:tr>
      <w:tr w:rsidR="00CB71D8" w:rsidRPr="001062D5" w14:paraId="5A0F4685" w14:textId="77777777" w:rsidTr="3CE96644">
        <w:trPr>
          <w:trHeight w:val="125"/>
        </w:trPr>
        <w:tc>
          <w:tcPr>
            <w:tcW w:w="1034" w:type="pct"/>
            <w:tcBorders>
              <w:top w:val="nil"/>
              <w:left w:val="single" w:sz="4" w:space="0" w:color="auto"/>
              <w:bottom w:val="single" w:sz="4" w:space="0" w:color="auto"/>
              <w:right w:val="single" w:sz="4" w:space="0" w:color="auto"/>
            </w:tcBorders>
            <w:noWrap/>
            <w:vAlign w:val="bottom"/>
          </w:tcPr>
          <w:p w14:paraId="5F1A54B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030D2F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3C190E9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 xml:space="preserve">Species </w:t>
            </w:r>
          </w:p>
        </w:tc>
        <w:tc>
          <w:tcPr>
            <w:tcW w:w="1259" w:type="pct"/>
            <w:tcBorders>
              <w:top w:val="nil"/>
              <w:left w:val="nil"/>
              <w:bottom w:val="single" w:sz="4" w:space="0" w:color="auto"/>
              <w:right w:val="single" w:sz="4" w:space="0" w:color="auto"/>
            </w:tcBorders>
            <w:hideMark/>
          </w:tcPr>
          <w:p w14:paraId="285182A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DAC6CBE" w14:textId="77777777" w:rsidTr="3CE96644">
        <w:trPr>
          <w:trHeight w:val="197"/>
        </w:trPr>
        <w:tc>
          <w:tcPr>
            <w:tcW w:w="1034" w:type="pct"/>
            <w:tcBorders>
              <w:top w:val="nil"/>
              <w:left w:val="single" w:sz="4" w:space="0" w:color="auto"/>
              <w:bottom w:val="single" w:sz="4" w:space="0" w:color="auto"/>
              <w:right w:val="single" w:sz="4" w:space="0" w:color="auto"/>
            </w:tcBorders>
            <w:noWrap/>
            <w:vAlign w:val="bottom"/>
          </w:tcPr>
          <w:p w14:paraId="1711391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AC7892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3E5BC0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F6AC24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Illegal Wildlife Trade</w:t>
            </w:r>
          </w:p>
        </w:tc>
      </w:tr>
      <w:tr w:rsidR="00CB71D8" w:rsidRPr="001062D5" w14:paraId="7D2DFD06" w14:textId="77777777" w:rsidTr="3CE96644">
        <w:trPr>
          <w:trHeight w:val="89"/>
        </w:trPr>
        <w:tc>
          <w:tcPr>
            <w:tcW w:w="1034" w:type="pct"/>
            <w:tcBorders>
              <w:top w:val="nil"/>
              <w:left w:val="single" w:sz="4" w:space="0" w:color="auto"/>
              <w:bottom w:val="single" w:sz="4" w:space="0" w:color="auto"/>
              <w:right w:val="single" w:sz="4" w:space="0" w:color="auto"/>
            </w:tcBorders>
            <w:noWrap/>
            <w:vAlign w:val="bottom"/>
          </w:tcPr>
          <w:p w14:paraId="5AD4A96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B73184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9762E8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5E4FF9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 xml:space="preserve">Threatened Species </w:t>
            </w:r>
          </w:p>
        </w:tc>
      </w:tr>
      <w:tr w:rsidR="00CB71D8" w:rsidRPr="001062D5" w14:paraId="384C97BC" w14:textId="77777777" w:rsidTr="3CE96644">
        <w:trPr>
          <w:trHeight w:val="152"/>
        </w:trPr>
        <w:tc>
          <w:tcPr>
            <w:tcW w:w="1034" w:type="pct"/>
            <w:tcBorders>
              <w:top w:val="nil"/>
              <w:left w:val="single" w:sz="4" w:space="0" w:color="auto"/>
              <w:bottom w:val="single" w:sz="4" w:space="0" w:color="auto"/>
              <w:right w:val="single" w:sz="4" w:space="0" w:color="auto"/>
            </w:tcBorders>
            <w:noWrap/>
            <w:vAlign w:val="bottom"/>
          </w:tcPr>
          <w:p w14:paraId="6850BFB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CD7EF7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30A076A"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2CB3211"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Wildlife for Sustainable Development</w:t>
            </w:r>
          </w:p>
        </w:tc>
      </w:tr>
      <w:tr w:rsidR="00CB71D8" w:rsidRPr="001062D5" w14:paraId="1F08B41E" w14:textId="77777777" w:rsidTr="3CE96644">
        <w:trPr>
          <w:trHeight w:val="233"/>
        </w:trPr>
        <w:tc>
          <w:tcPr>
            <w:tcW w:w="1034" w:type="pct"/>
            <w:tcBorders>
              <w:top w:val="nil"/>
              <w:left w:val="single" w:sz="4" w:space="0" w:color="auto"/>
              <w:bottom w:val="single" w:sz="4" w:space="0" w:color="auto"/>
              <w:right w:val="single" w:sz="4" w:space="0" w:color="auto"/>
            </w:tcBorders>
            <w:noWrap/>
            <w:vAlign w:val="bottom"/>
          </w:tcPr>
          <w:p w14:paraId="6D65E4C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907A70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5A06D1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685332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Crop Wild Relatives</w:t>
            </w:r>
          </w:p>
        </w:tc>
      </w:tr>
      <w:tr w:rsidR="00CB71D8" w:rsidRPr="001062D5" w14:paraId="0B819B2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BF29EE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5C763C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D4CA5C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080E29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Plant Genetic Resources</w:t>
            </w:r>
          </w:p>
        </w:tc>
      </w:tr>
      <w:tr w:rsidR="00CB71D8" w:rsidRPr="001062D5" w14:paraId="42E18F7D" w14:textId="77777777" w:rsidTr="3CE96644">
        <w:trPr>
          <w:trHeight w:val="143"/>
        </w:trPr>
        <w:tc>
          <w:tcPr>
            <w:tcW w:w="1034" w:type="pct"/>
            <w:tcBorders>
              <w:top w:val="nil"/>
              <w:left w:val="single" w:sz="4" w:space="0" w:color="auto"/>
              <w:bottom w:val="single" w:sz="4" w:space="0" w:color="auto"/>
              <w:right w:val="single" w:sz="4" w:space="0" w:color="auto"/>
            </w:tcBorders>
            <w:noWrap/>
            <w:vAlign w:val="bottom"/>
          </w:tcPr>
          <w:p w14:paraId="0629773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FCF493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E39248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13AABE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Animal Genetic Resources</w:t>
            </w:r>
          </w:p>
        </w:tc>
      </w:tr>
      <w:tr w:rsidR="00CB71D8" w:rsidRPr="001062D5" w14:paraId="36A393C8" w14:textId="77777777" w:rsidTr="3CE96644">
        <w:trPr>
          <w:trHeight w:val="134"/>
        </w:trPr>
        <w:tc>
          <w:tcPr>
            <w:tcW w:w="1034" w:type="pct"/>
            <w:tcBorders>
              <w:top w:val="nil"/>
              <w:left w:val="single" w:sz="4" w:space="0" w:color="auto"/>
              <w:bottom w:val="single" w:sz="4" w:space="0" w:color="auto"/>
              <w:right w:val="single" w:sz="4" w:space="0" w:color="auto"/>
            </w:tcBorders>
            <w:noWrap/>
            <w:vAlign w:val="bottom"/>
          </w:tcPr>
          <w:p w14:paraId="624A8EB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151114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E1025E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C8C1F8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Livestock Wild Relatives</w:t>
            </w:r>
          </w:p>
        </w:tc>
      </w:tr>
      <w:tr w:rsidR="00CB71D8" w:rsidRPr="001062D5" w14:paraId="1BEB26CA" w14:textId="77777777" w:rsidTr="3CE96644">
        <w:trPr>
          <w:trHeight w:val="107"/>
        </w:trPr>
        <w:tc>
          <w:tcPr>
            <w:tcW w:w="1034" w:type="pct"/>
            <w:tcBorders>
              <w:top w:val="nil"/>
              <w:left w:val="single" w:sz="4" w:space="0" w:color="auto"/>
              <w:bottom w:val="single" w:sz="4" w:space="0" w:color="auto"/>
              <w:right w:val="single" w:sz="4" w:space="0" w:color="auto"/>
            </w:tcBorders>
            <w:noWrap/>
            <w:vAlign w:val="bottom"/>
          </w:tcPr>
          <w:p w14:paraId="3C69298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96B4A5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41059E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254D7E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Invasive Alien Species (IAS)</w:t>
            </w:r>
          </w:p>
        </w:tc>
      </w:tr>
      <w:tr w:rsidR="00CB71D8" w:rsidRPr="001062D5" w14:paraId="3076AE6D" w14:textId="77777777" w:rsidTr="3CE96644">
        <w:trPr>
          <w:trHeight w:val="98"/>
        </w:trPr>
        <w:tc>
          <w:tcPr>
            <w:tcW w:w="1034" w:type="pct"/>
            <w:tcBorders>
              <w:top w:val="nil"/>
              <w:left w:val="single" w:sz="4" w:space="0" w:color="auto"/>
              <w:bottom w:val="single" w:sz="4" w:space="0" w:color="auto"/>
              <w:right w:val="single" w:sz="4" w:space="0" w:color="auto"/>
            </w:tcBorders>
            <w:noWrap/>
            <w:vAlign w:val="bottom"/>
          </w:tcPr>
          <w:p w14:paraId="273BC88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B87F4C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69C5353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Biomes</w:t>
            </w:r>
          </w:p>
        </w:tc>
        <w:tc>
          <w:tcPr>
            <w:tcW w:w="1259" w:type="pct"/>
            <w:tcBorders>
              <w:top w:val="nil"/>
              <w:left w:val="nil"/>
              <w:bottom w:val="single" w:sz="4" w:space="0" w:color="auto"/>
              <w:right w:val="single" w:sz="4" w:space="0" w:color="auto"/>
            </w:tcBorders>
            <w:hideMark/>
          </w:tcPr>
          <w:p w14:paraId="4D96E25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5B8A08F"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40E5E9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650B72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18E3DC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8E4345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Mangroves</w:t>
            </w:r>
          </w:p>
        </w:tc>
      </w:tr>
      <w:tr w:rsidR="00CB71D8" w:rsidRPr="001062D5" w14:paraId="660EAD1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66F4553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675A22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9D99798"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B99604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Coral Reefs</w:t>
            </w:r>
          </w:p>
        </w:tc>
      </w:tr>
      <w:tr w:rsidR="00CB71D8" w:rsidRPr="001062D5" w14:paraId="1B54DC6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C13923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5DD24A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FD4820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68DDC9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Sea Grasses</w:t>
            </w:r>
          </w:p>
        </w:tc>
      </w:tr>
      <w:tr w:rsidR="00CB71D8" w:rsidRPr="001062D5" w14:paraId="707535A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198612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DD46AD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9147BA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1D76CC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Wetlands</w:t>
            </w:r>
          </w:p>
        </w:tc>
      </w:tr>
      <w:tr w:rsidR="00CB71D8" w:rsidRPr="001062D5" w14:paraId="032A53AB"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tcPr>
          <w:p w14:paraId="5B994C5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311C63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BEE49C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F9145A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Rivers</w:t>
            </w:r>
          </w:p>
        </w:tc>
      </w:tr>
      <w:tr w:rsidR="00CB71D8" w:rsidRPr="001062D5" w14:paraId="737A5468" w14:textId="77777777" w:rsidTr="3CE96644">
        <w:trPr>
          <w:trHeight w:val="170"/>
        </w:trPr>
        <w:tc>
          <w:tcPr>
            <w:tcW w:w="1034" w:type="pct"/>
            <w:tcBorders>
              <w:top w:val="nil"/>
              <w:left w:val="single" w:sz="4" w:space="0" w:color="auto"/>
              <w:bottom w:val="single" w:sz="4" w:space="0" w:color="auto"/>
              <w:right w:val="single" w:sz="4" w:space="0" w:color="auto"/>
            </w:tcBorders>
            <w:noWrap/>
            <w:vAlign w:val="bottom"/>
          </w:tcPr>
          <w:p w14:paraId="09D8708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F62E29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F9B6DA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8CA49B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Lakes</w:t>
            </w:r>
          </w:p>
        </w:tc>
      </w:tr>
      <w:tr w:rsidR="00CB71D8" w:rsidRPr="001062D5" w14:paraId="2871F39A"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70507B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70549D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0EEF24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9D195E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Tropical Rain Forests</w:t>
            </w:r>
          </w:p>
        </w:tc>
      </w:tr>
      <w:tr w:rsidR="00CB71D8" w:rsidRPr="001062D5" w14:paraId="2AE21DB8"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69B30F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AB23B4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2994B4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DE9515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Tropical Dry Forests</w:t>
            </w:r>
          </w:p>
        </w:tc>
      </w:tr>
      <w:tr w:rsidR="00CB71D8" w:rsidRPr="001062D5" w14:paraId="7A42E59E" w14:textId="77777777" w:rsidTr="3CE96644">
        <w:trPr>
          <w:trHeight w:val="125"/>
        </w:trPr>
        <w:tc>
          <w:tcPr>
            <w:tcW w:w="1034" w:type="pct"/>
            <w:tcBorders>
              <w:top w:val="nil"/>
              <w:left w:val="single" w:sz="4" w:space="0" w:color="auto"/>
              <w:bottom w:val="single" w:sz="4" w:space="0" w:color="auto"/>
              <w:right w:val="single" w:sz="4" w:space="0" w:color="auto"/>
            </w:tcBorders>
            <w:noWrap/>
            <w:vAlign w:val="bottom"/>
          </w:tcPr>
          <w:p w14:paraId="3F9AEEC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5C7982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524985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7F4ED5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Temperate Forests</w:t>
            </w:r>
          </w:p>
        </w:tc>
      </w:tr>
      <w:tr w:rsidR="00CB71D8" w:rsidRPr="001062D5" w14:paraId="194EC1B0"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36FE09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609284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85AF0A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3CF0DB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 xml:space="preserve">Grasslands </w:t>
            </w:r>
          </w:p>
        </w:tc>
      </w:tr>
      <w:tr w:rsidR="00CB71D8" w:rsidRPr="001062D5" w14:paraId="7845E943" w14:textId="77777777" w:rsidTr="3CE96644">
        <w:trPr>
          <w:trHeight w:val="89"/>
        </w:trPr>
        <w:tc>
          <w:tcPr>
            <w:tcW w:w="1034" w:type="pct"/>
            <w:tcBorders>
              <w:top w:val="nil"/>
              <w:left w:val="single" w:sz="4" w:space="0" w:color="auto"/>
              <w:bottom w:val="single" w:sz="4" w:space="0" w:color="auto"/>
              <w:right w:val="single" w:sz="4" w:space="0" w:color="auto"/>
            </w:tcBorders>
            <w:noWrap/>
            <w:vAlign w:val="bottom"/>
          </w:tcPr>
          <w:p w14:paraId="7D692EF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73C86A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805F64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7C4E9B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Paramo</w:t>
            </w:r>
          </w:p>
        </w:tc>
      </w:tr>
      <w:tr w:rsidR="00CB71D8" w:rsidRPr="001062D5" w14:paraId="166C8E8C" w14:textId="77777777" w:rsidTr="3CE96644">
        <w:trPr>
          <w:trHeight w:val="152"/>
        </w:trPr>
        <w:tc>
          <w:tcPr>
            <w:tcW w:w="1034" w:type="pct"/>
            <w:tcBorders>
              <w:top w:val="nil"/>
              <w:left w:val="single" w:sz="4" w:space="0" w:color="auto"/>
              <w:bottom w:val="single" w:sz="4" w:space="0" w:color="auto"/>
              <w:right w:val="single" w:sz="4" w:space="0" w:color="auto"/>
            </w:tcBorders>
            <w:noWrap/>
            <w:vAlign w:val="bottom"/>
          </w:tcPr>
          <w:p w14:paraId="2D12B7D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2244AF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55CA99F"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EE3DB9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Desert</w:t>
            </w:r>
          </w:p>
        </w:tc>
      </w:tr>
      <w:tr w:rsidR="00CB71D8" w:rsidRPr="001062D5" w14:paraId="2BB907EA" w14:textId="77777777" w:rsidTr="3CE96644">
        <w:trPr>
          <w:trHeight w:val="233"/>
        </w:trPr>
        <w:tc>
          <w:tcPr>
            <w:tcW w:w="1034" w:type="pct"/>
            <w:tcBorders>
              <w:top w:val="nil"/>
              <w:left w:val="single" w:sz="4" w:space="0" w:color="auto"/>
              <w:bottom w:val="single" w:sz="4" w:space="0" w:color="auto"/>
              <w:right w:val="single" w:sz="4" w:space="0" w:color="auto"/>
            </w:tcBorders>
            <w:noWrap/>
            <w:vAlign w:val="bottom"/>
          </w:tcPr>
          <w:p w14:paraId="5DA53E0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749F3C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B19F39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Financial and Accounting</w:t>
            </w:r>
          </w:p>
        </w:tc>
        <w:tc>
          <w:tcPr>
            <w:tcW w:w="1259" w:type="pct"/>
            <w:tcBorders>
              <w:top w:val="nil"/>
              <w:left w:val="nil"/>
              <w:bottom w:val="single" w:sz="4" w:space="0" w:color="auto"/>
              <w:right w:val="single" w:sz="4" w:space="0" w:color="auto"/>
            </w:tcBorders>
            <w:hideMark/>
          </w:tcPr>
          <w:p w14:paraId="0DA2704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8BD14A1" w14:textId="77777777" w:rsidTr="3CE96644">
        <w:trPr>
          <w:trHeight w:val="161"/>
        </w:trPr>
        <w:tc>
          <w:tcPr>
            <w:tcW w:w="1034" w:type="pct"/>
            <w:tcBorders>
              <w:top w:val="nil"/>
              <w:left w:val="single" w:sz="4" w:space="0" w:color="auto"/>
              <w:bottom w:val="single" w:sz="4" w:space="0" w:color="auto"/>
              <w:right w:val="single" w:sz="4" w:space="0" w:color="auto"/>
            </w:tcBorders>
            <w:noWrap/>
            <w:vAlign w:val="bottom"/>
          </w:tcPr>
          <w:p w14:paraId="74716C7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E5B87A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87094F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210C75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 xml:space="preserve">Payment for Ecosystem Services </w:t>
            </w:r>
          </w:p>
        </w:tc>
      </w:tr>
      <w:tr w:rsidR="00CB71D8" w:rsidRPr="001062D5" w14:paraId="7AEE647F" w14:textId="77777777" w:rsidTr="3CE96644">
        <w:trPr>
          <w:trHeight w:val="420"/>
        </w:trPr>
        <w:tc>
          <w:tcPr>
            <w:tcW w:w="1034" w:type="pct"/>
            <w:tcBorders>
              <w:top w:val="nil"/>
              <w:left w:val="single" w:sz="4" w:space="0" w:color="auto"/>
              <w:bottom w:val="single" w:sz="4" w:space="0" w:color="auto"/>
              <w:right w:val="single" w:sz="4" w:space="0" w:color="auto"/>
            </w:tcBorders>
            <w:noWrap/>
            <w:vAlign w:val="bottom"/>
          </w:tcPr>
          <w:p w14:paraId="58CD0FD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DE6BE5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8220C9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D4AD587"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Natural Capital Assessment and Accounting</w:t>
            </w:r>
          </w:p>
        </w:tc>
      </w:tr>
      <w:tr w:rsidR="00CB71D8" w:rsidRPr="001062D5" w14:paraId="36390D58"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6924EC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5E4FED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D1129B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67A206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Conservation Trust Funds</w:t>
            </w:r>
          </w:p>
        </w:tc>
      </w:tr>
      <w:tr w:rsidR="00CB71D8" w:rsidRPr="001062D5" w14:paraId="58B84CB4" w14:textId="77777777" w:rsidTr="3CE96644">
        <w:trPr>
          <w:trHeight w:val="80"/>
        </w:trPr>
        <w:tc>
          <w:tcPr>
            <w:tcW w:w="1034" w:type="pct"/>
            <w:tcBorders>
              <w:top w:val="nil"/>
              <w:left w:val="single" w:sz="4" w:space="0" w:color="auto"/>
              <w:bottom w:val="single" w:sz="4" w:space="0" w:color="auto"/>
              <w:right w:val="single" w:sz="4" w:space="0" w:color="auto"/>
            </w:tcBorders>
            <w:noWrap/>
            <w:vAlign w:val="bottom"/>
          </w:tcPr>
          <w:p w14:paraId="45C1B63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378669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D04D6C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DB01F9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Conservation Finance</w:t>
            </w:r>
          </w:p>
        </w:tc>
      </w:tr>
      <w:tr w:rsidR="00CB71D8" w:rsidRPr="001062D5" w14:paraId="524C2BE1"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1636A5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DF4248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2A298E4E"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Supplementary Protocol to the CBD</w:t>
            </w:r>
          </w:p>
        </w:tc>
        <w:tc>
          <w:tcPr>
            <w:tcW w:w="1259" w:type="pct"/>
            <w:tcBorders>
              <w:top w:val="nil"/>
              <w:left w:val="nil"/>
              <w:bottom w:val="single" w:sz="4" w:space="0" w:color="auto"/>
              <w:right w:val="single" w:sz="4" w:space="0" w:color="auto"/>
            </w:tcBorders>
            <w:hideMark/>
          </w:tcPr>
          <w:p w14:paraId="1745229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1B0C196" w14:textId="77777777" w:rsidTr="3CE96644">
        <w:trPr>
          <w:trHeight w:val="98"/>
        </w:trPr>
        <w:tc>
          <w:tcPr>
            <w:tcW w:w="1034" w:type="pct"/>
            <w:tcBorders>
              <w:top w:val="nil"/>
              <w:left w:val="single" w:sz="4" w:space="0" w:color="auto"/>
              <w:bottom w:val="single" w:sz="4" w:space="0" w:color="auto"/>
              <w:right w:val="single" w:sz="4" w:space="0" w:color="auto"/>
            </w:tcBorders>
            <w:noWrap/>
            <w:vAlign w:val="bottom"/>
          </w:tcPr>
          <w:p w14:paraId="4F3C45B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64B0AF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7F09A3F"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45A27A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Biosafety</w:t>
            </w:r>
          </w:p>
        </w:tc>
      </w:tr>
      <w:tr w:rsidR="00CB71D8" w:rsidRPr="001062D5" w14:paraId="14D52B03"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4FF51A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1EBB24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A2251DD"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1AB547E"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Access to Genetic Resources Benefit Sharing</w:t>
            </w:r>
          </w:p>
        </w:tc>
      </w:tr>
      <w:tr w:rsidR="00CB71D8" w:rsidRPr="001062D5" w14:paraId="155B4616"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tcPr>
          <w:p w14:paraId="50DFBF4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32B9A83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Forests</w:t>
            </w:r>
          </w:p>
        </w:tc>
        <w:tc>
          <w:tcPr>
            <w:tcW w:w="1181" w:type="pct"/>
            <w:tcBorders>
              <w:top w:val="nil"/>
              <w:left w:val="nil"/>
              <w:bottom w:val="single" w:sz="4" w:space="0" w:color="auto"/>
              <w:right w:val="single" w:sz="4" w:space="0" w:color="auto"/>
            </w:tcBorders>
          </w:tcPr>
          <w:p w14:paraId="1776F9E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tcPr>
          <w:p w14:paraId="4A5E0E6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78BCC8B"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699C641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FB9166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6A9E63C2"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Forest and Landscape Restoration</w:t>
            </w:r>
          </w:p>
        </w:tc>
        <w:tc>
          <w:tcPr>
            <w:tcW w:w="1259" w:type="pct"/>
            <w:tcBorders>
              <w:top w:val="nil"/>
              <w:left w:val="nil"/>
              <w:bottom w:val="single" w:sz="4" w:space="0" w:color="auto"/>
              <w:right w:val="single" w:sz="4" w:space="0" w:color="auto"/>
            </w:tcBorders>
          </w:tcPr>
          <w:p w14:paraId="5965F59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45710B7"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932C1C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B4165A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6E5C0DD"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0724A83E"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REDD/REDD+</w:t>
            </w:r>
          </w:p>
        </w:tc>
      </w:tr>
      <w:tr w:rsidR="00CB71D8" w:rsidRPr="001062D5" w14:paraId="6F73E2A0" w14:textId="77777777" w:rsidTr="3CE96644">
        <w:trPr>
          <w:trHeight w:val="188"/>
        </w:trPr>
        <w:tc>
          <w:tcPr>
            <w:tcW w:w="1034" w:type="pct"/>
            <w:tcBorders>
              <w:top w:val="nil"/>
              <w:left w:val="single" w:sz="4" w:space="0" w:color="auto"/>
              <w:bottom w:val="single" w:sz="4" w:space="0" w:color="auto"/>
              <w:right w:val="single" w:sz="4" w:space="0" w:color="auto"/>
            </w:tcBorders>
            <w:noWrap/>
            <w:vAlign w:val="bottom"/>
          </w:tcPr>
          <w:p w14:paraId="3B290D2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0EB693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2312698"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Forest</w:t>
            </w:r>
          </w:p>
        </w:tc>
        <w:tc>
          <w:tcPr>
            <w:tcW w:w="1259" w:type="pct"/>
            <w:tcBorders>
              <w:top w:val="nil"/>
              <w:left w:val="nil"/>
              <w:bottom w:val="single" w:sz="4" w:space="0" w:color="auto"/>
              <w:right w:val="single" w:sz="4" w:space="0" w:color="auto"/>
            </w:tcBorders>
            <w:hideMark/>
          </w:tcPr>
          <w:p w14:paraId="42A2827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4B578B7" w14:textId="77777777" w:rsidTr="3CE96644">
        <w:trPr>
          <w:trHeight w:val="161"/>
        </w:trPr>
        <w:tc>
          <w:tcPr>
            <w:tcW w:w="1034" w:type="pct"/>
            <w:tcBorders>
              <w:top w:val="nil"/>
              <w:left w:val="single" w:sz="4" w:space="0" w:color="auto"/>
              <w:bottom w:val="single" w:sz="4" w:space="0" w:color="auto"/>
              <w:right w:val="single" w:sz="4" w:space="0" w:color="auto"/>
            </w:tcBorders>
            <w:noWrap/>
            <w:vAlign w:val="bottom"/>
          </w:tcPr>
          <w:p w14:paraId="4BC9F45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DAF436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7B9E78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61F37AA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Amazon</w:t>
            </w:r>
          </w:p>
        </w:tc>
      </w:tr>
      <w:tr w:rsidR="00CB71D8" w:rsidRPr="001062D5" w14:paraId="2EDCF290" w14:textId="77777777" w:rsidTr="3CE96644">
        <w:trPr>
          <w:trHeight w:val="107"/>
        </w:trPr>
        <w:tc>
          <w:tcPr>
            <w:tcW w:w="1034" w:type="pct"/>
            <w:tcBorders>
              <w:top w:val="nil"/>
              <w:left w:val="single" w:sz="4" w:space="0" w:color="auto"/>
              <w:bottom w:val="single" w:sz="4" w:space="0" w:color="auto"/>
              <w:right w:val="single" w:sz="4" w:space="0" w:color="auto"/>
            </w:tcBorders>
            <w:noWrap/>
            <w:vAlign w:val="bottom"/>
          </w:tcPr>
          <w:p w14:paraId="50E4DDB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71AC27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8A4562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38921A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Congo</w:t>
            </w:r>
          </w:p>
        </w:tc>
      </w:tr>
      <w:tr w:rsidR="00CB71D8" w:rsidRPr="001062D5" w14:paraId="57A8C2D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6D52518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A0FAD3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675284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7969A4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Drylands</w:t>
            </w:r>
          </w:p>
        </w:tc>
      </w:tr>
      <w:tr w:rsidR="00CB71D8" w:rsidRPr="001062D5" w14:paraId="4E507EE6" w14:textId="77777777" w:rsidTr="3CE96644">
        <w:trPr>
          <w:trHeight w:val="161"/>
        </w:trPr>
        <w:tc>
          <w:tcPr>
            <w:tcW w:w="1034" w:type="pct"/>
            <w:tcBorders>
              <w:top w:val="nil"/>
              <w:left w:val="single" w:sz="4" w:space="0" w:color="auto"/>
              <w:bottom w:val="single" w:sz="4" w:space="0" w:color="auto"/>
              <w:right w:val="single" w:sz="4" w:space="0" w:color="auto"/>
            </w:tcBorders>
            <w:noWrap/>
            <w:vAlign w:val="bottom"/>
          </w:tcPr>
          <w:p w14:paraId="0047D5C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5EDFF53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Land Degradation</w:t>
            </w:r>
          </w:p>
        </w:tc>
        <w:tc>
          <w:tcPr>
            <w:tcW w:w="1181" w:type="pct"/>
            <w:tcBorders>
              <w:top w:val="nil"/>
              <w:left w:val="nil"/>
              <w:bottom w:val="single" w:sz="4" w:space="0" w:color="auto"/>
              <w:right w:val="single" w:sz="4" w:space="0" w:color="auto"/>
            </w:tcBorders>
          </w:tcPr>
          <w:p w14:paraId="50CE863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DFEAD7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10EC3CD"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12115E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D51D1F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6F0365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Sustainable Land Management</w:t>
            </w:r>
          </w:p>
        </w:tc>
        <w:tc>
          <w:tcPr>
            <w:tcW w:w="1259" w:type="pct"/>
            <w:tcBorders>
              <w:top w:val="nil"/>
              <w:left w:val="nil"/>
              <w:bottom w:val="single" w:sz="4" w:space="0" w:color="auto"/>
              <w:right w:val="single" w:sz="4" w:space="0" w:color="auto"/>
            </w:tcBorders>
            <w:hideMark/>
          </w:tcPr>
          <w:p w14:paraId="7862602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5F981E6" w14:textId="77777777" w:rsidTr="3CE96644">
        <w:trPr>
          <w:trHeight w:val="420"/>
        </w:trPr>
        <w:tc>
          <w:tcPr>
            <w:tcW w:w="1034" w:type="pct"/>
            <w:tcBorders>
              <w:top w:val="nil"/>
              <w:left w:val="single" w:sz="4" w:space="0" w:color="auto"/>
              <w:bottom w:val="single" w:sz="4" w:space="0" w:color="auto"/>
              <w:right w:val="single" w:sz="4" w:space="0" w:color="auto"/>
            </w:tcBorders>
            <w:noWrap/>
            <w:vAlign w:val="bottom"/>
          </w:tcPr>
          <w:p w14:paraId="5E7A8C6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E68374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F1DC16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390D2F2"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 xml:space="preserve">Restoration and Rehabilitation of Degraded Lands </w:t>
            </w:r>
          </w:p>
        </w:tc>
      </w:tr>
      <w:tr w:rsidR="00CB71D8" w:rsidRPr="001062D5" w14:paraId="689CAF1F" w14:textId="77777777" w:rsidTr="3CE96644">
        <w:trPr>
          <w:trHeight w:val="188"/>
        </w:trPr>
        <w:tc>
          <w:tcPr>
            <w:tcW w:w="1034" w:type="pct"/>
            <w:tcBorders>
              <w:top w:val="nil"/>
              <w:left w:val="single" w:sz="4" w:space="0" w:color="auto"/>
              <w:bottom w:val="single" w:sz="4" w:space="0" w:color="auto"/>
              <w:right w:val="single" w:sz="4" w:space="0" w:color="auto"/>
            </w:tcBorders>
            <w:noWrap/>
            <w:vAlign w:val="bottom"/>
          </w:tcPr>
          <w:p w14:paraId="7FF95BA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vAlign w:val="bottom"/>
          </w:tcPr>
          <w:p w14:paraId="1C3DDC5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C3A411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1DF8FC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Ecosystem Approach</w:t>
            </w:r>
          </w:p>
        </w:tc>
      </w:tr>
      <w:tr w:rsidR="00CB71D8" w:rsidRPr="001062D5" w14:paraId="6375B5AD" w14:textId="77777777" w:rsidTr="3CE96644">
        <w:trPr>
          <w:trHeight w:val="251"/>
        </w:trPr>
        <w:tc>
          <w:tcPr>
            <w:tcW w:w="1034" w:type="pct"/>
            <w:tcBorders>
              <w:top w:val="nil"/>
              <w:left w:val="single" w:sz="4" w:space="0" w:color="auto"/>
              <w:bottom w:val="single" w:sz="4" w:space="0" w:color="auto"/>
              <w:right w:val="single" w:sz="4" w:space="0" w:color="auto"/>
            </w:tcBorders>
            <w:noWrap/>
            <w:vAlign w:val="bottom"/>
          </w:tcPr>
          <w:p w14:paraId="5DF7179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B5017A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AA9274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655C50F"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Integrated and Cross-sectoral approach</w:t>
            </w:r>
          </w:p>
        </w:tc>
      </w:tr>
      <w:tr w:rsidR="00CB71D8" w:rsidRPr="001062D5" w14:paraId="5F5CAD5D"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5C796E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4F4C25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CD0FDDD"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8A7FB3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Community-Based NRM</w:t>
            </w:r>
          </w:p>
        </w:tc>
      </w:tr>
      <w:tr w:rsidR="00CB71D8" w:rsidRPr="001062D5" w14:paraId="71B6209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173C0E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0BBF18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52E785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2CB061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Sustainable Livelihoods</w:t>
            </w:r>
          </w:p>
        </w:tc>
      </w:tr>
      <w:tr w:rsidR="00CB71D8" w:rsidRPr="001062D5" w14:paraId="38DEDE77"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30DE29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6BB175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27C60DF"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89CF7E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Income Generating Activities</w:t>
            </w:r>
          </w:p>
        </w:tc>
      </w:tr>
      <w:tr w:rsidR="00CB71D8" w:rsidRPr="001062D5" w14:paraId="7F3F82A8" w14:textId="77777777" w:rsidTr="3CE96644">
        <w:trPr>
          <w:trHeight w:val="134"/>
        </w:trPr>
        <w:tc>
          <w:tcPr>
            <w:tcW w:w="1034" w:type="pct"/>
            <w:tcBorders>
              <w:top w:val="nil"/>
              <w:left w:val="single" w:sz="4" w:space="0" w:color="auto"/>
              <w:bottom w:val="single" w:sz="4" w:space="0" w:color="auto"/>
              <w:right w:val="single" w:sz="4" w:space="0" w:color="auto"/>
            </w:tcBorders>
            <w:noWrap/>
            <w:vAlign w:val="bottom"/>
          </w:tcPr>
          <w:p w14:paraId="590956B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650A25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E71BB9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C36D96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Sustainable Agriculture</w:t>
            </w:r>
          </w:p>
        </w:tc>
      </w:tr>
      <w:tr w:rsidR="00CB71D8" w:rsidRPr="001062D5" w14:paraId="55C406F5" w14:textId="77777777" w:rsidTr="3CE96644">
        <w:trPr>
          <w:trHeight w:val="107"/>
        </w:trPr>
        <w:tc>
          <w:tcPr>
            <w:tcW w:w="1034" w:type="pct"/>
            <w:tcBorders>
              <w:top w:val="nil"/>
              <w:left w:val="single" w:sz="4" w:space="0" w:color="auto"/>
              <w:bottom w:val="single" w:sz="4" w:space="0" w:color="auto"/>
              <w:right w:val="single" w:sz="4" w:space="0" w:color="auto"/>
            </w:tcBorders>
            <w:noWrap/>
            <w:vAlign w:val="bottom"/>
          </w:tcPr>
          <w:p w14:paraId="42846E5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D8A4E5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DEBF25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FBCB6F8"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Sustainable Pasture Management</w:t>
            </w:r>
          </w:p>
        </w:tc>
      </w:tr>
      <w:tr w:rsidR="00CB71D8" w:rsidRPr="001062D5" w14:paraId="3C7ECCF3" w14:textId="77777777" w:rsidTr="3CE96644">
        <w:trPr>
          <w:trHeight w:val="420"/>
        </w:trPr>
        <w:tc>
          <w:tcPr>
            <w:tcW w:w="1034" w:type="pct"/>
            <w:tcBorders>
              <w:top w:val="nil"/>
              <w:left w:val="single" w:sz="4" w:space="0" w:color="auto"/>
              <w:bottom w:val="single" w:sz="4" w:space="0" w:color="auto"/>
              <w:right w:val="single" w:sz="4" w:space="0" w:color="auto"/>
            </w:tcBorders>
            <w:noWrap/>
            <w:vAlign w:val="bottom"/>
          </w:tcPr>
          <w:p w14:paraId="5C4BCE0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32CBBE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630D44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5A4C4EFB"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Sustainable Forest/Woodland Management</w:t>
            </w:r>
          </w:p>
        </w:tc>
      </w:tr>
      <w:tr w:rsidR="00CB71D8" w:rsidRPr="001062D5" w14:paraId="14FDE8A8" w14:textId="77777777" w:rsidTr="3CE96644">
        <w:trPr>
          <w:trHeight w:val="420"/>
        </w:trPr>
        <w:tc>
          <w:tcPr>
            <w:tcW w:w="1034" w:type="pct"/>
            <w:tcBorders>
              <w:top w:val="nil"/>
              <w:left w:val="single" w:sz="4" w:space="0" w:color="auto"/>
              <w:bottom w:val="single" w:sz="4" w:space="0" w:color="auto"/>
              <w:right w:val="single" w:sz="4" w:space="0" w:color="auto"/>
            </w:tcBorders>
            <w:noWrap/>
            <w:vAlign w:val="bottom"/>
          </w:tcPr>
          <w:p w14:paraId="678950F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9F48AB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5799C8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3576433A"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Improved Soil and Water Management Techniques</w:t>
            </w:r>
          </w:p>
        </w:tc>
      </w:tr>
      <w:tr w:rsidR="00CB71D8" w:rsidRPr="001062D5" w14:paraId="55E5252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6BD32DA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F8C2BF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F7FDF7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7AD140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Sustainable Fire Management</w:t>
            </w:r>
          </w:p>
        </w:tc>
      </w:tr>
      <w:tr w:rsidR="00CB71D8" w:rsidRPr="001062D5" w14:paraId="3AAA15F4" w14:textId="77777777" w:rsidTr="3CE96644">
        <w:trPr>
          <w:trHeight w:val="125"/>
        </w:trPr>
        <w:tc>
          <w:tcPr>
            <w:tcW w:w="1034" w:type="pct"/>
            <w:tcBorders>
              <w:top w:val="nil"/>
              <w:left w:val="single" w:sz="4" w:space="0" w:color="auto"/>
              <w:bottom w:val="single" w:sz="4" w:space="0" w:color="auto"/>
              <w:right w:val="single" w:sz="4" w:space="0" w:color="auto"/>
            </w:tcBorders>
            <w:noWrap/>
            <w:vAlign w:val="bottom"/>
          </w:tcPr>
          <w:p w14:paraId="52D0461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B1E3EF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2627CAB"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7559E63"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Drought Mitigation/Early Warning</w:t>
            </w:r>
          </w:p>
        </w:tc>
      </w:tr>
      <w:tr w:rsidR="00CB71D8" w:rsidRPr="001062D5" w14:paraId="45A5F287" w14:textId="77777777" w:rsidTr="3CE96644">
        <w:trPr>
          <w:trHeight w:val="143"/>
        </w:trPr>
        <w:tc>
          <w:tcPr>
            <w:tcW w:w="1034" w:type="pct"/>
            <w:tcBorders>
              <w:top w:val="nil"/>
              <w:left w:val="single" w:sz="4" w:space="0" w:color="auto"/>
              <w:bottom w:val="single" w:sz="4" w:space="0" w:color="auto"/>
              <w:right w:val="single" w:sz="4" w:space="0" w:color="auto"/>
            </w:tcBorders>
            <w:noWrap/>
            <w:vAlign w:val="bottom"/>
          </w:tcPr>
          <w:p w14:paraId="2A19114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EB7956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03EB3908"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Land Degradation Neutrality</w:t>
            </w:r>
          </w:p>
        </w:tc>
        <w:tc>
          <w:tcPr>
            <w:tcW w:w="1259" w:type="pct"/>
            <w:tcBorders>
              <w:top w:val="nil"/>
              <w:left w:val="nil"/>
              <w:bottom w:val="single" w:sz="4" w:space="0" w:color="auto"/>
              <w:right w:val="single" w:sz="4" w:space="0" w:color="auto"/>
            </w:tcBorders>
            <w:hideMark/>
          </w:tcPr>
          <w:p w14:paraId="71F7AC9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Times New Roman" w:hAnsi="Avenir Next" w:cs="Calibri"/>
                <w:color w:val="000000"/>
                <w:sz w:val="15"/>
                <w:szCs w:val="15"/>
                <w:lang w:val="en-GB"/>
              </w:rPr>
              <w:t> </w:t>
            </w:r>
          </w:p>
        </w:tc>
      </w:tr>
      <w:tr w:rsidR="00CB71D8" w:rsidRPr="001062D5" w14:paraId="61CF7857"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A5609A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1BDE32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CC0169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02EE33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Land Productivity</w:t>
            </w:r>
          </w:p>
        </w:tc>
      </w:tr>
      <w:tr w:rsidR="00CB71D8" w:rsidRPr="001062D5" w14:paraId="52916760" w14:textId="77777777" w:rsidTr="3CE96644">
        <w:trPr>
          <w:trHeight w:val="107"/>
        </w:trPr>
        <w:tc>
          <w:tcPr>
            <w:tcW w:w="1034" w:type="pct"/>
            <w:tcBorders>
              <w:top w:val="nil"/>
              <w:left w:val="single" w:sz="4" w:space="0" w:color="auto"/>
              <w:bottom w:val="single" w:sz="4" w:space="0" w:color="auto"/>
              <w:right w:val="single" w:sz="4" w:space="0" w:color="auto"/>
            </w:tcBorders>
            <w:noWrap/>
            <w:vAlign w:val="bottom"/>
          </w:tcPr>
          <w:p w14:paraId="6F4886C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C66A28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87718F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C04E351"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Land Cover and Land cover change</w:t>
            </w:r>
          </w:p>
        </w:tc>
      </w:tr>
      <w:tr w:rsidR="00CB71D8" w:rsidRPr="001062D5" w14:paraId="44E9940D" w14:textId="77777777" w:rsidTr="3CE96644">
        <w:trPr>
          <w:trHeight w:val="179"/>
        </w:trPr>
        <w:tc>
          <w:tcPr>
            <w:tcW w:w="1034" w:type="pct"/>
            <w:tcBorders>
              <w:top w:val="nil"/>
              <w:left w:val="single" w:sz="4" w:space="0" w:color="auto"/>
              <w:bottom w:val="single" w:sz="4" w:space="0" w:color="auto"/>
              <w:right w:val="single" w:sz="4" w:space="0" w:color="auto"/>
            </w:tcBorders>
            <w:noWrap/>
            <w:vAlign w:val="bottom"/>
          </w:tcPr>
          <w:p w14:paraId="2F37BC9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84BE51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29FBE0D"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54AE2C0"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Carbon stocks above or below ground</w:t>
            </w:r>
          </w:p>
        </w:tc>
      </w:tr>
      <w:tr w:rsidR="00CB71D8" w:rsidRPr="001062D5" w14:paraId="1988B9A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FE1885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A37843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ED7DDF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Food Security</w:t>
            </w:r>
          </w:p>
        </w:tc>
        <w:tc>
          <w:tcPr>
            <w:tcW w:w="1259" w:type="pct"/>
            <w:tcBorders>
              <w:top w:val="nil"/>
              <w:left w:val="nil"/>
              <w:bottom w:val="single" w:sz="4" w:space="0" w:color="auto"/>
              <w:right w:val="single" w:sz="4" w:space="0" w:color="auto"/>
            </w:tcBorders>
          </w:tcPr>
          <w:p w14:paraId="1A6B181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6D58EB1" w14:textId="77777777" w:rsidTr="3CE96644">
        <w:trPr>
          <w:trHeight w:val="143"/>
        </w:trPr>
        <w:tc>
          <w:tcPr>
            <w:tcW w:w="1034" w:type="pct"/>
            <w:tcBorders>
              <w:top w:val="nil"/>
              <w:left w:val="single" w:sz="4" w:space="0" w:color="auto"/>
              <w:bottom w:val="single" w:sz="4" w:space="0" w:color="auto"/>
              <w:right w:val="single" w:sz="4" w:space="0" w:color="auto"/>
            </w:tcBorders>
            <w:noWrap/>
            <w:vAlign w:val="bottom"/>
          </w:tcPr>
          <w:p w14:paraId="2D47CA9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3634955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International Waters</w:t>
            </w:r>
          </w:p>
        </w:tc>
        <w:tc>
          <w:tcPr>
            <w:tcW w:w="1181" w:type="pct"/>
            <w:tcBorders>
              <w:top w:val="nil"/>
              <w:left w:val="nil"/>
              <w:bottom w:val="single" w:sz="4" w:space="0" w:color="auto"/>
              <w:right w:val="single" w:sz="4" w:space="0" w:color="auto"/>
            </w:tcBorders>
            <w:noWrap/>
            <w:vAlign w:val="bottom"/>
            <w:hideMark/>
          </w:tcPr>
          <w:p w14:paraId="1A512BA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noWrap/>
            <w:vAlign w:val="bottom"/>
          </w:tcPr>
          <w:p w14:paraId="3705713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CE48E3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9D0073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CB1F74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4267B23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 xml:space="preserve">Ship </w:t>
            </w:r>
          </w:p>
        </w:tc>
        <w:tc>
          <w:tcPr>
            <w:tcW w:w="1259" w:type="pct"/>
            <w:tcBorders>
              <w:top w:val="nil"/>
              <w:left w:val="nil"/>
              <w:bottom w:val="single" w:sz="4" w:space="0" w:color="auto"/>
              <w:right w:val="single" w:sz="4" w:space="0" w:color="auto"/>
            </w:tcBorders>
          </w:tcPr>
          <w:p w14:paraId="1F2C988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51D00A6"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730DB0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84E74F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24EA7CD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Coastal</w:t>
            </w:r>
          </w:p>
        </w:tc>
        <w:tc>
          <w:tcPr>
            <w:tcW w:w="1259" w:type="pct"/>
            <w:tcBorders>
              <w:top w:val="nil"/>
              <w:left w:val="nil"/>
              <w:bottom w:val="single" w:sz="4" w:space="0" w:color="auto"/>
              <w:right w:val="single" w:sz="4" w:space="0" w:color="auto"/>
            </w:tcBorders>
          </w:tcPr>
          <w:p w14:paraId="52C39AF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65886E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4AEB10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CC93EE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3F7E8E44"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Freshwater</w:t>
            </w:r>
          </w:p>
        </w:tc>
        <w:tc>
          <w:tcPr>
            <w:tcW w:w="1259" w:type="pct"/>
            <w:tcBorders>
              <w:top w:val="nil"/>
              <w:left w:val="nil"/>
              <w:bottom w:val="single" w:sz="4" w:space="0" w:color="auto"/>
              <w:right w:val="single" w:sz="4" w:space="0" w:color="auto"/>
            </w:tcBorders>
          </w:tcPr>
          <w:p w14:paraId="75248D9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E2D961C" w14:textId="77777777" w:rsidTr="3CE96644">
        <w:trPr>
          <w:trHeight w:val="80"/>
        </w:trPr>
        <w:tc>
          <w:tcPr>
            <w:tcW w:w="1034" w:type="pct"/>
            <w:tcBorders>
              <w:top w:val="nil"/>
              <w:left w:val="single" w:sz="4" w:space="0" w:color="auto"/>
              <w:bottom w:val="single" w:sz="4" w:space="0" w:color="auto"/>
              <w:right w:val="single" w:sz="4" w:space="0" w:color="auto"/>
            </w:tcBorders>
            <w:noWrap/>
            <w:vAlign w:val="bottom"/>
          </w:tcPr>
          <w:p w14:paraId="5D3B92B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17992E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4004DEB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vAlign w:val="center"/>
            <w:hideMark/>
          </w:tcPr>
          <w:p w14:paraId="15E0DA9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Aquifer</w:t>
            </w:r>
          </w:p>
        </w:tc>
      </w:tr>
      <w:tr w:rsidR="00CB71D8" w:rsidRPr="001062D5" w14:paraId="3B30D7A6"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65E49B2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vAlign w:val="bottom"/>
          </w:tcPr>
          <w:p w14:paraId="0E21A92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3C62D93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vAlign w:val="center"/>
            <w:hideMark/>
          </w:tcPr>
          <w:p w14:paraId="3733041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River Basin</w:t>
            </w:r>
          </w:p>
        </w:tc>
      </w:tr>
      <w:tr w:rsidR="00CB71D8" w:rsidRPr="001062D5" w14:paraId="4FA67765"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BCDC75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065D5E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5DCC1C0B"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vAlign w:val="center"/>
            <w:hideMark/>
          </w:tcPr>
          <w:p w14:paraId="7A5CA80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Lake Basin</w:t>
            </w:r>
          </w:p>
        </w:tc>
      </w:tr>
      <w:tr w:rsidR="00CB71D8" w:rsidRPr="001062D5" w14:paraId="06DC6DAD"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03F44B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63C175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5A575B6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Learning</w:t>
            </w:r>
          </w:p>
        </w:tc>
        <w:tc>
          <w:tcPr>
            <w:tcW w:w="1259" w:type="pct"/>
            <w:tcBorders>
              <w:top w:val="nil"/>
              <w:left w:val="nil"/>
              <w:bottom w:val="single" w:sz="4" w:space="0" w:color="auto"/>
              <w:right w:val="single" w:sz="4" w:space="0" w:color="auto"/>
            </w:tcBorders>
          </w:tcPr>
          <w:p w14:paraId="645AB4F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DE9C5C2"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1683D7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70A0FB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4809960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Fisheries</w:t>
            </w:r>
          </w:p>
        </w:tc>
        <w:tc>
          <w:tcPr>
            <w:tcW w:w="1259" w:type="pct"/>
            <w:tcBorders>
              <w:top w:val="nil"/>
              <w:left w:val="nil"/>
              <w:bottom w:val="single" w:sz="4" w:space="0" w:color="auto"/>
              <w:right w:val="single" w:sz="4" w:space="0" w:color="auto"/>
            </w:tcBorders>
          </w:tcPr>
          <w:p w14:paraId="32CD6D6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415885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C545AB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B2859D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460BA4F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Persistent toxic substances</w:t>
            </w:r>
          </w:p>
        </w:tc>
        <w:tc>
          <w:tcPr>
            <w:tcW w:w="1259" w:type="pct"/>
            <w:tcBorders>
              <w:top w:val="nil"/>
              <w:left w:val="nil"/>
              <w:bottom w:val="single" w:sz="4" w:space="0" w:color="auto"/>
              <w:right w:val="single" w:sz="4" w:space="0" w:color="auto"/>
            </w:tcBorders>
          </w:tcPr>
          <w:p w14:paraId="47C5388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D9E037B"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91CB63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D874DC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2AC061A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SIDS : Small Island Dev States</w:t>
            </w:r>
          </w:p>
        </w:tc>
        <w:tc>
          <w:tcPr>
            <w:tcW w:w="1259" w:type="pct"/>
            <w:tcBorders>
              <w:top w:val="nil"/>
              <w:left w:val="nil"/>
              <w:bottom w:val="single" w:sz="4" w:space="0" w:color="auto"/>
              <w:right w:val="single" w:sz="4" w:space="0" w:color="auto"/>
            </w:tcBorders>
          </w:tcPr>
          <w:p w14:paraId="316F15A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C203205"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1F8436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C3F79D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1A325E1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Targeted Research</w:t>
            </w:r>
          </w:p>
        </w:tc>
        <w:tc>
          <w:tcPr>
            <w:tcW w:w="1259" w:type="pct"/>
            <w:tcBorders>
              <w:top w:val="nil"/>
              <w:left w:val="nil"/>
              <w:bottom w:val="single" w:sz="4" w:space="0" w:color="auto"/>
              <w:right w:val="single" w:sz="4" w:space="0" w:color="auto"/>
            </w:tcBorders>
          </w:tcPr>
          <w:p w14:paraId="1950643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4548723F"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A2BC69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C6DF0A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60B65584"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Pollution</w:t>
            </w:r>
          </w:p>
        </w:tc>
        <w:tc>
          <w:tcPr>
            <w:tcW w:w="1259" w:type="pct"/>
            <w:tcBorders>
              <w:top w:val="nil"/>
              <w:left w:val="nil"/>
              <w:bottom w:val="single" w:sz="4" w:space="0" w:color="auto"/>
              <w:right w:val="single" w:sz="4" w:space="0" w:color="auto"/>
            </w:tcBorders>
          </w:tcPr>
          <w:p w14:paraId="4DFB85C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65CC440"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753A8E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F82E9A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4C4B6A30"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04359333"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Persistent toxic substances</w:t>
            </w:r>
          </w:p>
        </w:tc>
      </w:tr>
      <w:tr w:rsidR="00CB71D8" w:rsidRPr="001062D5" w14:paraId="7B683A45"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FE191F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BAA360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1BE6ACE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B83693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Plastics</w:t>
            </w:r>
          </w:p>
        </w:tc>
      </w:tr>
      <w:tr w:rsidR="00CB71D8" w:rsidRPr="001062D5" w14:paraId="3E9AC02C" w14:textId="77777777" w:rsidTr="3CE96644">
        <w:trPr>
          <w:trHeight w:val="408"/>
        </w:trPr>
        <w:tc>
          <w:tcPr>
            <w:tcW w:w="1034" w:type="pct"/>
            <w:tcBorders>
              <w:top w:val="nil"/>
              <w:left w:val="single" w:sz="4" w:space="0" w:color="auto"/>
              <w:bottom w:val="single" w:sz="4" w:space="0" w:color="auto"/>
              <w:right w:val="single" w:sz="4" w:space="0" w:color="auto"/>
            </w:tcBorders>
            <w:noWrap/>
            <w:vAlign w:val="bottom"/>
          </w:tcPr>
          <w:p w14:paraId="68905A6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4EA276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25F71E92"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45C93B2"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Nutrient pollution from all sectors except wastewater</w:t>
            </w:r>
          </w:p>
        </w:tc>
      </w:tr>
      <w:tr w:rsidR="00CB71D8" w:rsidRPr="001062D5" w14:paraId="2E3952E8"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1CB2DC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AA8044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1ABA1C7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70E221D8"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Nutrient pollution from Wastewater</w:t>
            </w:r>
          </w:p>
        </w:tc>
      </w:tr>
      <w:tr w:rsidR="00CB71D8" w:rsidRPr="001062D5" w14:paraId="39353DED" w14:textId="77777777" w:rsidTr="3CE96644">
        <w:trPr>
          <w:trHeight w:val="368"/>
        </w:trPr>
        <w:tc>
          <w:tcPr>
            <w:tcW w:w="1034" w:type="pct"/>
            <w:tcBorders>
              <w:top w:val="nil"/>
              <w:left w:val="single" w:sz="4" w:space="0" w:color="auto"/>
              <w:bottom w:val="single" w:sz="4" w:space="0" w:color="auto"/>
              <w:right w:val="single" w:sz="4" w:space="0" w:color="auto"/>
            </w:tcBorders>
            <w:noWrap/>
            <w:vAlign w:val="bottom"/>
          </w:tcPr>
          <w:p w14:paraId="682E566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4B6DD7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065A9205"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Transboundary Diagnostic Analysis and Strategic Action Plan preparation</w:t>
            </w:r>
          </w:p>
        </w:tc>
        <w:tc>
          <w:tcPr>
            <w:tcW w:w="1259" w:type="pct"/>
            <w:tcBorders>
              <w:top w:val="nil"/>
              <w:left w:val="nil"/>
              <w:bottom w:val="single" w:sz="4" w:space="0" w:color="auto"/>
              <w:right w:val="single" w:sz="4" w:space="0" w:color="auto"/>
            </w:tcBorders>
          </w:tcPr>
          <w:p w14:paraId="5BA08C5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38E139F" w14:textId="77777777" w:rsidTr="3CE96644">
        <w:trPr>
          <w:trHeight w:val="161"/>
        </w:trPr>
        <w:tc>
          <w:tcPr>
            <w:tcW w:w="1034" w:type="pct"/>
            <w:tcBorders>
              <w:top w:val="nil"/>
              <w:left w:val="single" w:sz="4" w:space="0" w:color="auto"/>
              <w:bottom w:val="single" w:sz="4" w:space="0" w:color="auto"/>
              <w:right w:val="single" w:sz="4" w:space="0" w:color="auto"/>
            </w:tcBorders>
            <w:noWrap/>
            <w:vAlign w:val="bottom"/>
          </w:tcPr>
          <w:p w14:paraId="4A956FC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1EE3ED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0BECDF1A"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Strategic Action Plan Implementation</w:t>
            </w:r>
          </w:p>
        </w:tc>
        <w:tc>
          <w:tcPr>
            <w:tcW w:w="1259" w:type="pct"/>
            <w:tcBorders>
              <w:top w:val="nil"/>
              <w:left w:val="nil"/>
              <w:bottom w:val="single" w:sz="4" w:space="0" w:color="auto"/>
              <w:right w:val="single" w:sz="4" w:space="0" w:color="auto"/>
            </w:tcBorders>
          </w:tcPr>
          <w:p w14:paraId="19378FA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941E91D"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C935F1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CB445F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6AEC95DA"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Areas Beyond National Jurisdiction</w:t>
            </w:r>
          </w:p>
        </w:tc>
        <w:tc>
          <w:tcPr>
            <w:tcW w:w="1259" w:type="pct"/>
            <w:tcBorders>
              <w:top w:val="nil"/>
              <w:left w:val="nil"/>
              <w:bottom w:val="single" w:sz="4" w:space="0" w:color="auto"/>
              <w:right w:val="single" w:sz="4" w:space="0" w:color="auto"/>
            </w:tcBorders>
          </w:tcPr>
          <w:p w14:paraId="113DC1D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04B8E3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098C41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FA890C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40C73959"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Large Marine Ecosystems</w:t>
            </w:r>
          </w:p>
        </w:tc>
        <w:tc>
          <w:tcPr>
            <w:tcW w:w="1259" w:type="pct"/>
            <w:tcBorders>
              <w:top w:val="nil"/>
              <w:left w:val="nil"/>
              <w:bottom w:val="single" w:sz="4" w:space="0" w:color="auto"/>
              <w:right w:val="single" w:sz="4" w:space="0" w:color="auto"/>
            </w:tcBorders>
          </w:tcPr>
          <w:p w14:paraId="35EFEC5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21B183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D9CADE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EC928E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0633DF0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Private Sector</w:t>
            </w:r>
          </w:p>
        </w:tc>
        <w:tc>
          <w:tcPr>
            <w:tcW w:w="1259" w:type="pct"/>
            <w:tcBorders>
              <w:top w:val="nil"/>
              <w:left w:val="nil"/>
              <w:bottom w:val="single" w:sz="4" w:space="0" w:color="auto"/>
              <w:right w:val="single" w:sz="4" w:space="0" w:color="auto"/>
            </w:tcBorders>
          </w:tcPr>
          <w:p w14:paraId="0F0085D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4999B57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47DD08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9B581E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7344E02A"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Aquaculture</w:t>
            </w:r>
          </w:p>
        </w:tc>
        <w:tc>
          <w:tcPr>
            <w:tcW w:w="1259" w:type="pct"/>
            <w:tcBorders>
              <w:top w:val="nil"/>
              <w:left w:val="nil"/>
              <w:bottom w:val="single" w:sz="4" w:space="0" w:color="auto"/>
              <w:right w:val="single" w:sz="4" w:space="0" w:color="auto"/>
            </w:tcBorders>
          </w:tcPr>
          <w:p w14:paraId="3458B16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C4D78C8"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8D3B7A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D3858B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55AFDA97"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Marine Protected Area</w:t>
            </w:r>
          </w:p>
        </w:tc>
        <w:tc>
          <w:tcPr>
            <w:tcW w:w="1259" w:type="pct"/>
            <w:tcBorders>
              <w:top w:val="nil"/>
              <w:left w:val="nil"/>
              <w:bottom w:val="single" w:sz="4" w:space="0" w:color="auto"/>
              <w:right w:val="single" w:sz="4" w:space="0" w:color="auto"/>
            </w:tcBorders>
          </w:tcPr>
          <w:p w14:paraId="5661AD9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06CD7AF"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31F855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B4A6D9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hideMark/>
          </w:tcPr>
          <w:p w14:paraId="615AE25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Biomes</w:t>
            </w:r>
          </w:p>
        </w:tc>
        <w:tc>
          <w:tcPr>
            <w:tcW w:w="1259" w:type="pct"/>
            <w:tcBorders>
              <w:top w:val="nil"/>
              <w:left w:val="nil"/>
              <w:bottom w:val="single" w:sz="4" w:space="0" w:color="auto"/>
              <w:right w:val="single" w:sz="4" w:space="0" w:color="auto"/>
            </w:tcBorders>
          </w:tcPr>
          <w:p w14:paraId="76A91A8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CF1175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A9B389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FD7589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736E816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vAlign w:val="center"/>
            <w:hideMark/>
          </w:tcPr>
          <w:p w14:paraId="71664EF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Mangrove</w:t>
            </w:r>
          </w:p>
        </w:tc>
      </w:tr>
      <w:tr w:rsidR="00CB71D8" w:rsidRPr="001062D5" w14:paraId="551E9652"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819B0A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C9A281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60FFFF9F"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vAlign w:val="center"/>
            <w:hideMark/>
          </w:tcPr>
          <w:p w14:paraId="57FE62BB"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Coral Reefs</w:t>
            </w:r>
          </w:p>
        </w:tc>
      </w:tr>
      <w:tr w:rsidR="00CB71D8" w:rsidRPr="001062D5" w14:paraId="56C5C3AA"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179A15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22EEFA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5DADA9B8"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vAlign w:val="center"/>
            <w:hideMark/>
          </w:tcPr>
          <w:p w14:paraId="6A54EAEF"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Seagrasses</w:t>
            </w:r>
          </w:p>
        </w:tc>
      </w:tr>
      <w:tr w:rsidR="00CB71D8" w:rsidRPr="001062D5" w14:paraId="3557E2AA"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BF03FB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AC99CC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3390992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vAlign w:val="center"/>
            <w:hideMark/>
          </w:tcPr>
          <w:p w14:paraId="4D50F1C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Polar Ecosystems</w:t>
            </w:r>
          </w:p>
        </w:tc>
      </w:tr>
      <w:tr w:rsidR="00CB71D8" w:rsidRPr="001062D5" w14:paraId="24203773"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79F744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B3C2CB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vAlign w:val="center"/>
          </w:tcPr>
          <w:p w14:paraId="1E8D5F4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vAlign w:val="center"/>
            <w:hideMark/>
          </w:tcPr>
          <w:p w14:paraId="308CC9A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Constructed Wetlands</w:t>
            </w:r>
          </w:p>
        </w:tc>
      </w:tr>
      <w:tr w:rsidR="00CB71D8" w:rsidRPr="001062D5" w14:paraId="04393EFF"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2FC0A5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hideMark/>
          </w:tcPr>
          <w:p w14:paraId="1A24D9F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Chemicals and Waste</w:t>
            </w:r>
          </w:p>
        </w:tc>
        <w:tc>
          <w:tcPr>
            <w:tcW w:w="1181" w:type="pct"/>
            <w:tcBorders>
              <w:top w:val="nil"/>
              <w:left w:val="nil"/>
              <w:bottom w:val="single" w:sz="4" w:space="0" w:color="auto"/>
              <w:right w:val="single" w:sz="4" w:space="0" w:color="auto"/>
            </w:tcBorders>
          </w:tcPr>
          <w:p w14:paraId="12C9801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tcPr>
          <w:p w14:paraId="5744C4A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E1D994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332679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FBC28F3"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181" w:type="pct"/>
            <w:tcBorders>
              <w:top w:val="nil"/>
              <w:left w:val="nil"/>
              <w:bottom w:val="single" w:sz="4" w:space="0" w:color="auto"/>
              <w:right w:val="single" w:sz="4" w:space="0" w:color="auto"/>
            </w:tcBorders>
          </w:tcPr>
          <w:p w14:paraId="507BD51B"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Mercury</w:t>
            </w:r>
          </w:p>
        </w:tc>
        <w:tc>
          <w:tcPr>
            <w:tcW w:w="1259" w:type="pct"/>
            <w:tcBorders>
              <w:top w:val="nil"/>
              <w:left w:val="nil"/>
              <w:bottom w:val="single" w:sz="4" w:space="0" w:color="auto"/>
              <w:right w:val="single" w:sz="4" w:space="0" w:color="auto"/>
            </w:tcBorders>
          </w:tcPr>
          <w:p w14:paraId="39AB5D0D"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46E3CA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08F408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2AAF97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1431518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Artisanal and Scale Gold Mining</w:t>
            </w:r>
          </w:p>
        </w:tc>
        <w:tc>
          <w:tcPr>
            <w:tcW w:w="1259" w:type="pct"/>
            <w:tcBorders>
              <w:top w:val="nil"/>
              <w:left w:val="nil"/>
              <w:bottom w:val="single" w:sz="4" w:space="0" w:color="auto"/>
              <w:right w:val="single" w:sz="4" w:space="0" w:color="auto"/>
            </w:tcBorders>
          </w:tcPr>
          <w:p w14:paraId="431269B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144B536"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4192B0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494A85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660C35E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Coal Fired Power Plants</w:t>
            </w:r>
          </w:p>
        </w:tc>
        <w:tc>
          <w:tcPr>
            <w:tcW w:w="1259" w:type="pct"/>
            <w:tcBorders>
              <w:top w:val="nil"/>
              <w:left w:val="nil"/>
              <w:bottom w:val="single" w:sz="4" w:space="0" w:color="auto"/>
              <w:right w:val="single" w:sz="4" w:space="0" w:color="auto"/>
            </w:tcBorders>
          </w:tcPr>
          <w:p w14:paraId="7D7BCBC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527620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3E8831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59FA55E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3BEA0D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Coal Fired Industrial Boilers</w:t>
            </w:r>
          </w:p>
        </w:tc>
        <w:tc>
          <w:tcPr>
            <w:tcW w:w="1259" w:type="pct"/>
            <w:tcBorders>
              <w:top w:val="nil"/>
              <w:left w:val="nil"/>
              <w:bottom w:val="single" w:sz="4" w:space="0" w:color="auto"/>
              <w:right w:val="single" w:sz="4" w:space="0" w:color="auto"/>
            </w:tcBorders>
          </w:tcPr>
          <w:p w14:paraId="732D1FB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D06CE7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2E7EA8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61D03E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622C6EA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Cement</w:t>
            </w:r>
          </w:p>
        </w:tc>
        <w:tc>
          <w:tcPr>
            <w:tcW w:w="1259" w:type="pct"/>
            <w:tcBorders>
              <w:top w:val="nil"/>
              <w:left w:val="nil"/>
              <w:bottom w:val="single" w:sz="4" w:space="0" w:color="auto"/>
              <w:right w:val="single" w:sz="4" w:space="0" w:color="auto"/>
            </w:tcBorders>
          </w:tcPr>
          <w:p w14:paraId="5D9D77B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687178D"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92CB34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2E5ABA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0FF6830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 xml:space="preserve">Non-Ferrous Metals Production </w:t>
            </w:r>
          </w:p>
        </w:tc>
        <w:tc>
          <w:tcPr>
            <w:tcW w:w="1259" w:type="pct"/>
            <w:tcBorders>
              <w:top w:val="nil"/>
              <w:left w:val="nil"/>
              <w:bottom w:val="single" w:sz="4" w:space="0" w:color="auto"/>
              <w:right w:val="single" w:sz="4" w:space="0" w:color="auto"/>
            </w:tcBorders>
          </w:tcPr>
          <w:p w14:paraId="7F0E66B5"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05747CB" w14:textId="77777777" w:rsidTr="3CE96644">
        <w:trPr>
          <w:trHeight w:val="71"/>
        </w:trPr>
        <w:tc>
          <w:tcPr>
            <w:tcW w:w="1034" w:type="pct"/>
            <w:tcBorders>
              <w:top w:val="nil"/>
              <w:left w:val="single" w:sz="4" w:space="0" w:color="auto"/>
              <w:bottom w:val="single" w:sz="4" w:space="0" w:color="auto"/>
              <w:right w:val="single" w:sz="4" w:space="0" w:color="auto"/>
            </w:tcBorders>
            <w:noWrap/>
            <w:vAlign w:val="bottom"/>
          </w:tcPr>
          <w:p w14:paraId="679F685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972D5E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585DCC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Ozone</w:t>
            </w:r>
          </w:p>
        </w:tc>
        <w:tc>
          <w:tcPr>
            <w:tcW w:w="1259" w:type="pct"/>
            <w:tcBorders>
              <w:top w:val="nil"/>
              <w:left w:val="nil"/>
              <w:bottom w:val="single" w:sz="4" w:space="0" w:color="auto"/>
              <w:right w:val="single" w:sz="4" w:space="0" w:color="auto"/>
            </w:tcBorders>
          </w:tcPr>
          <w:p w14:paraId="2B72DB6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4CC5EE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F6A26F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066695A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2887BDB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Persistent Organic Pollutants</w:t>
            </w:r>
          </w:p>
        </w:tc>
        <w:tc>
          <w:tcPr>
            <w:tcW w:w="1259" w:type="pct"/>
            <w:tcBorders>
              <w:top w:val="nil"/>
              <w:left w:val="nil"/>
              <w:bottom w:val="single" w:sz="4" w:space="0" w:color="auto"/>
              <w:right w:val="single" w:sz="4" w:space="0" w:color="auto"/>
            </w:tcBorders>
          </w:tcPr>
          <w:p w14:paraId="7A853EE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E251BA9" w14:textId="77777777" w:rsidTr="3CE96644">
        <w:trPr>
          <w:trHeight w:val="125"/>
        </w:trPr>
        <w:tc>
          <w:tcPr>
            <w:tcW w:w="1034" w:type="pct"/>
            <w:tcBorders>
              <w:top w:val="nil"/>
              <w:left w:val="single" w:sz="4" w:space="0" w:color="auto"/>
              <w:bottom w:val="single" w:sz="4" w:space="0" w:color="auto"/>
              <w:right w:val="single" w:sz="4" w:space="0" w:color="auto"/>
            </w:tcBorders>
            <w:noWrap/>
            <w:vAlign w:val="bottom"/>
          </w:tcPr>
          <w:p w14:paraId="0F614BA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29F7AE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B3A4C07"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Unintentional Persistent Organic Pollutants</w:t>
            </w:r>
          </w:p>
        </w:tc>
        <w:tc>
          <w:tcPr>
            <w:tcW w:w="1259" w:type="pct"/>
            <w:tcBorders>
              <w:top w:val="nil"/>
              <w:left w:val="nil"/>
              <w:bottom w:val="single" w:sz="4" w:space="0" w:color="auto"/>
              <w:right w:val="single" w:sz="4" w:space="0" w:color="auto"/>
            </w:tcBorders>
          </w:tcPr>
          <w:p w14:paraId="6683822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C46235A"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0A3082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97C66E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484A899"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Sound Management of chemicals and Waste</w:t>
            </w:r>
          </w:p>
        </w:tc>
        <w:tc>
          <w:tcPr>
            <w:tcW w:w="1259" w:type="pct"/>
            <w:tcBorders>
              <w:top w:val="nil"/>
              <w:left w:val="nil"/>
              <w:bottom w:val="single" w:sz="4" w:space="0" w:color="auto"/>
              <w:right w:val="single" w:sz="4" w:space="0" w:color="auto"/>
            </w:tcBorders>
          </w:tcPr>
          <w:p w14:paraId="0044D90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51794B2"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9C716A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vAlign w:val="bottom"/>
          </w:tcPr>
          <w:p w14:paraId="45BDD12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1E0C902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Waste Management</w:t>
            </w:r>
          </w:p>
        </w:tc>
        <w:tc>
          <w:tcPr>
            <w:tcW w:w="1259" w:type="pct"/>
            <w:tcBorders>
              <w:top w:val="nil"/>
              <w:left w:val="nil"/>
              <w:bottom w:val="single" w:sz="4" w:space="0" w:color="auto"/>
              <w:right w:val="single" w:sz="4" w:space="0" w:color="auto"/>
            </w:tcBorders>
          </w:tcPr>
          <w:p w14:paraId="630294E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91149C0"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4B059A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C6BAE7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A11B6F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4A42AF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Hazardous Waste Management</w:t>
            </w:r>
          </w:p>
        </w:tc>
      </w:tr>
      <w:tr w:rsidR="00CB71D8" w:rsidRPr="001062D5" w14:paraId="75868B7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7474CE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55E00F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2574B9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9FC77A3"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Industrial Waste</w:t>
            </w:r>
          </w:p>
        </w:tc>
      </w:tr>
      <w:tr w:rsidR="00CB71D8" w:rsidRPr="001062D5" w14:paraId="084351E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5A2547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F8F1E1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0822F6C"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D621EC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e-Waste</w:t>
            </w:r>
          </w:p>
        </w:tc>
      </w:tr>
      <w:tr w:rsidR="00CB71D8" w:rsidRPr="001062D5" w14:paraId="3A013BAA"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9AA82D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D6AE74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4937287E"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Emissions</w:t>
            </w:r>
          </w:p>
        </w:tc>
        <w:tc>
          <w:tcPr>
            <w:tcW w:w="1259" w:type="pct"/>
            <w:tcBorders>
              <w:top w:val="nil"/>
              <w:left w:val="nil"/>
              <w:bottom w:val="single" w:sz="4" w:space="0" w:color="auto"/>
              <w:right w:val="single" w:sz="4" w:space="0" w:color="auto"/>
            </w:tcBorders>
          </w:tcPr>
          <w:p w14:paraId="64194F3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3B5B8A85"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C5AA93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1D19C51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00AB1312"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Disposal</w:t>
            </w:r>
          </w:p>
        </w:tc>
        <w:tc>
          <w:tcPr>
            <w:tcW w:w="1259" w:type="pct"/>
            <w:tcBorders>
              <w:top w:val="nil"/>
              <w:left w:val="nil"/>
              <w:bottom w:val="single" w:sz="4" w:space="0" w:color="auto"/>
              <w:right w:val="single" w:sz="4" w:space="0" w:color="auto"/>
            </w:tcBorders>
          </w:tcPr>
          <w:p w14:paraId="3E075BD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0463E36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1DDEAD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986B10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3F42A74C"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New Persistent Organic Pollutants</w:t>
            </w:r>
          </w:p>
        </w:tc>
        <w:tc>
          <w:tcPr>
            <w:tcW w:w="1259" w:type="pct"/>
            <w:tcBorders>
              <w:top w:val="nil"/>
              <w:left w:val="nil"/>
              <w:bottom w:val="single" w:sz="4" w:space="0" w:color="auto"/>
              <w:right w:val="single" w:sz="4" w:space="0" w:color="auto"/>
            </w:tcBorders>
          </w:tcPr>
          <w:p w14:paraId="7B18E05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65EC988"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7184A2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9E087B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45C2518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Polychlorinated Biphenyls</w:t>
            </w:r>
          </w:p>
        </w:tc>
        <w:tc>
          <w:tcPr>
            <w:tcW w:w="1259" w:type="pct"/>
            <w:tcBorders>
              <w:top w:val="nil"/>
              <w:left w:val="nil"/>
              <w:bottom w:val="single" w:sz="4" w:space="0" w:color="auto"/>
              <w:right w:val="single" w:sz="4" w:space="0" w:color="auto"/>
            </w:tcBorders>
          </w:tcPr>
          <w:p w14:paraId="4ABE01F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79AB02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D664DF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8C98B0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6E7F31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Plastics</w:t>
            </w:r>
          </w:p>
        </w:tc>
        <w:tc>
          <w:tcPr>
            <w:tcW w:w="1259" w:type="pct"/>
            <w:tcBorders>
              <w:top w:val="nil"/>
              <w:left w:val="nil"/>
              <w:bottom w:val="single" w:sz="4" w:space="0" w:color="auto"/>
              <w:right w:val="single" w:sz="4" w:space="0" w:color="auto"/>
            </w:tcBorders>
          </w:tcPr>
          <w:p w14:paraId="3B64DDB8"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1ABBEF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46415D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EA5CA5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951511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Eco-Efficiency</w:t>
            </w:r>
          </w:p>
        </w:tc>
        <w:tc>
          <w:tcPr>
            <w:tcW w:w="1259" w:type="pct"/>
            <w:tcBorders>
              <w:top w:val="nil"/>
              <w:left w:val="nil"/>
              <w:bottom w:val="single" w:sz="4" w:space="0" w:color="auto"/>
              <w:right w:val="single" w:sz="4" w:space="0" w:color="auto"/>
            </w:tcBorders>
          </w:tcPr>
          <w:p w14:paraId="3FA0AA22"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57964F8"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4CA7AD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6D7C49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E9E25C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Pesticides</w:t>
            </w:r>
          </w:p>
        </w:tc>
        <w:tc>
          <w:tcPr>
            <w:tcW w:w="1259" w:type="pct"/>
            <w:tcBorders>
              <w:top w:val="nil"/>
              <w:left w:val="nil"/>
              <w:bottom w:val="single" w:sz="4" w:space="0" w:color="auto"/>
              <w:right w:val="single" w:sz="4" w:space="0" w:color="auto"/>
            </w:tcBorders>
          </w:tcPr>
          <w:p w14:paraId="141B46D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813AA21"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D23672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6238C36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36ACC21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DDT - Vector Management</w:t>
            </w:r>
          </w:p>
        </w:tc>
        <w:tc>
          <w:tcPr>
            <w:tcW w:w="1259" w:type="pct"/>
            <w:tcBorders>
              <w:top w:val="nil"/>
              <w:left w:val="nil"/>
              <w:bottom w:val="single" w:sz="4" w:space="0" w:color="auto"/>
              <w:right w:val="single" w:sz="4" w:space="0" w:color="auto"/>
            </w:tcBorders>
          </w:tcPr>
          <w:p w14:paraId="1C9E183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696C6CA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25729E0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3924B3D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013A495"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DDT - Other</w:t>
            </w:r>
          </w:p>
        </w:tc>
        <w:tc>
          <w:tcPr>
            <w:tcW w:w="1259" w:type="pct"/>
            <w:tcBorders>
              <w:top w:val="nil"/>
              <w:left w:val="nil"/>
              <w:bottom w:val="single" w:sz="4" w:space="0" w:color="auto"/>
              <w:right w:val="single" w:sz="4" w:space="0" w:color="auto"/>
            </w:tcBorders>
          </w:tcPr>
          <w:p w14:paraId="1C9DB66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CBDB59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F923D6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284B863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468E37D"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Industrial Emissions</w:t>
            </w:r>
          </w:p>
        </w:tc>
        <w:tc>
          <w:tcPr>
            <w:tcW w:w="1259" w:type="pct"/>
            <w:tcBorders>
              <w:top w:val="nil"/>
              <w:left w:val="nil"/>
              <w:bottom w:val="single" w:sz="4" w:space="0" w:color="auto"/>
              <w:right w:val="single" w:sz="4" w:space="0" w:color="auto"/>
            </w:tcBorders>
          </w:tcPr>
          <w:p w14:paraId="76EC27B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56CDE425"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4ECF8D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421226E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4D6BD9D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Open Burning</w:t>
            </w:r>
          </w:p>
        </w:tc>
        <w:tc>
          <w:tcPr>
            <w:tcW w:w="1259" w:type="pct"/>
            <w:tcBorders>
              <w:top w:val="nil"/>
              <w:left w:val="nil"/>
              <w:bottom w:val="single" w:sz="4" w:space="0" w:color="auto"/>
              <w:right w:val="single" w:sz="4" w:space="0" w:color="auto"/>
            </w:tcBorders>
          </w:tcPr>
          <w:p w14:paraId="3D8FF59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248441E" w14:textId="77777777" w:rsidTr="3CE96644">
        <w:trPr>
          <w:trHeight w:val="152"/>
        </w:trPr>
        <w:tc>
          <w:tcPr>
            <w:tcW w:w="1034" w:type="pct"/>
            <w:tcBorders>
              <w:top w:val="nil"/>
              <w:left w:val="single" w:sz="4" w:space="0" w:color="auto"/>
              <w:bottom w:val="single" w:sz="4" w:space="0" w:color="auto"/>
              <w:right w:val="single" w:sz="4" w:space="0" w:color="auto"/>
            </w:tcBorders>
            <w:noWrap/>
            <w:vAlign w:val="bottom"/>
          </w:tcPr>
          <w:p w14:paraId="33B6390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0B7B13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21670BB" w14:textId="77777777" w:rsidR="00CB71D8" w:rsidRPr="001062D5" w:rsidRDefault="00CB71D8">
            <w:pPr>
              <w:spacing w:after="0" w:line="240" w:lineRule="auto"/>
              <w:ind w:left="150" w:hanging="150"/>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Best Available Technology / Best Environmental Practices</w:t>
            </w:r>
          </w:p>
        </w:tc>
        <w:tc>
          <w:tcPr>
            <w:tcW w:w="1259" w:type="pct"/>
            <w:tcBorders>
              <w:top w:val="nil"/>
              <w:left w:val="nil"/>
              <w:bottom w:val="single" w:sz="4" w:space="0" w:color="auto"/>
              <w:right w:val="single" w:sz="4" w:space="0" w:color="auto"/>
            </w:tcBorders>
          </w:tcPr>
          <w:p w14:paraId="41EFA98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1ECC0796"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969E7B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tcPr>
          <w:p w14:paraId="7EEB803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2BA2C048"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Green Chemistry</w:t>
            </w:r>
          </w:p>
        </w:tc>
        <w:tc>
          <w:tcPr>
            <w:tcW w:w="1259" w:type="pct"/>
            <w:tcBorders>
              <w:top w:val="nil"/>
              <w:left w:val="nil"/>
              <w:bottom w:val="single" w:sz="4" w:space="0" w:color="auto"/>
              <w:right w:val="single" w:sz="4" w:space="0" w:color="auto"/>
            </w:tcBorders>
          </w:tcPr>
          <w:p w14:paraId="1DB75F3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7645F26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44BDA1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hideMark/>
          </w:tcPr>
          <w:p w14:paraId="3CFA5A9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Climate Change</w:t>
            </w:r>
          </w:p>
        </w:tc>
        <w:tc>
          <w:tcPr>
            <w:tcW w:w="1181" w:type="pct"/>
            <w:tcBorders>
              <w:top w:val="nil"/>
              <w:left w:val="nil"/>
              <w:bottom w:val="single" w:sz="4" w:space="0" w:color="auto"/>
              <w:right w:val="single" w:sz="4" w:space="0" w:color="auto"/>
            </w:tcBorders>
          </w:tcPr>
          <w:p w14:paraId="6B72B34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tcPr>
          <w:p w14:paraId="2A54121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r>
      <w:tr w:rsidR="00CB71D8" w:rsidRPr="001062D5" w14:paraId="60BD8002"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47196F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44BA30AA"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181" w:type="pct"/>
            <w:tcBorders>
              <w:top w:val="nil"/>
              <w:left w:val="nil"/>
              <w:bottom w:val="single" w:sz="4" w:space="0" w:color="auto"/>
              <w:right w:val="single" w:sz="4" w:space="0" w:color="auto"/>
            </w:tcBorders>
          </w:tcPr>
          <w:p w14:paraId="35E9D1FC" w14:textId="77777777" w:rsidR="00CB71D8" w:rsidRPr="001062D5" w:rsidRDefault="00CB71D8">
            <w:pPr>
              <w:spacing w:after="0" w:line="240" w:lineRule="auto"/>
              <w:jc w:val="both"/>
              <w:rPr>
                <w:rFonts w:ascii="Avenir Next" w:eastAsia="SimSun" w:hAnsi="Avenir Next" w:cs="Times New Roman"/>
                <w:b/>
                <w:color w:val="000000"/>
                <w:sz w:val="15"/>
                <w:szCs w:val="15"/>
                <w:lang w:val="en-GB"/>
              </w:rPr>
            </w:pPr>
            <w:r w:rsidRPr="001062D5">
              <w:rPr>
                <w:rFonts w:ascii="Avenir Next" w:eastAsia="SimSun" w:hAnsi="Avenir Next" w:cs="Times New Roman"/>
                <w:b/>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b/>
                <w:color w:val="000000"/>
                <w:sz w:val="15"/>
                <w:szCs w:val="15"/>
                <w:shd w:val="clear" w:color="auto" w:fill="E6E6E6"/>
                <w:lang w:val="en-GB"/>
              </w:rPr>
              <w:instrText xml:space="preserve"> FORMCHECKBOX </w:instrText>
            </w:r>
            <w:r w:rsidRPr="001062D5">
              <w:rPr>
                <w:rFonts w:ascii="Avenir Next" w:eastAsia="SimSun" w:hAnsi="Avenir Next" w:cs="Times New Roman"/>
                <w:b/>
                <w:color w:val="000000"/>
                <w:sz w:val="15"/>
                <w:szCs w:val="15"/>
                <w:shd w:val="clear" w:color="auto" w:fill="E6E6E6"/>
                <w:lang w:val="en-GB"/>
              </w:rPr>
            </w:r>
            <w:r w:rsidRPr="001062D5">
              <w:rPr>
                <w:rFonts w:ascii="Avenir Next" w:eastAsia="SimSun" w:hAnsi="Avenir Next" w:cs="Times New Roman"/>
                <w:b/>
                <w:color w:val="000000"/>
                <w:sz w:val="15"/>
                <w:szCs w:val="15"/>
                <w:shd w:val="clear" w:color="auto" w:fill="E6E6E6"/>
                <w:lang w:val="en-GB"/>
              </w:rPr>
              <w:fldChar w:fldCharType="separate"/>
            </w:r>
            <w:r w:rsidRPr="001062D5">
              <w:rPr>
                <w:rFonts w:ascii="Avenir Next" w:eastAsia="SimSun" w:hAnsi="Avenir Next" w:cs="Times New Roman"/>
                <w:b/>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Climate Change Adaptation</w:t>
            </w:r>
          </w:p>
        </w:tc>
        <w:tc>
          <w:tcPr>
            <w:tcW w:w="1259" w:type="pct"/>
            <w:tcBorders>
              <w:top w:val="nil"/>
              <w:left w:val="nil"/>
              <w:bottom w:val="single" w:sz="4" w:space="0" w:color="auto"/>
              <w:right w:val="single" w:sz="4" w:space="0" w:color="auto"/>
            </w:tcBorders>
          </w:tcPr>
          <w:p w14:paraId="66297D6C"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r>
      <w:tr w:rsidR="00CB71D8" w:rsidRPr="001062D5" w14:paraId="02BB2132"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60E4BC8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42211475"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181" w:type="pct"/>
            <w:tcBorders>
              <w:top w:val="nil"/>
              <w:left w:val="nil"/>
              <w:bottom w:val="single" w:sz="4" w:space="0" w:color="auto"/>
              <w:right w:val="single" w:sz="4" w:space="0" w:color="auto"/>
            </w:tcBorders>
          </w:tcPr>
          <w:p w14:paraId="0A1A93B0"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38A08FD8"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0"/>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Climate Finance</w:t>
            </w:r>
          </w:p>
        </w:tc>
      </w:tr>
      <w:tr w:rsidR="00CB71D8" w:rsidRPr="001062D5" w14:paraId="67A6C53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FF538D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5D9209A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68997C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279058A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Least Developed Countries</w:t>
            </w:r>
          </w:p>
        </w:tc>
      </w:tr>
      <w:tr w:rsidR="00CB71D8" w:rsidRPr="001062D5" w14:paraId="2D2491CF"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3E84C5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01C6318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B67B6A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44D7FD7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Small Island Developing States</w:t>
            </w:r>
          </w:p>
        </w:tc>
      </w:tr>
      <w:tr w:rsidR="00CB71D8" w:rsidRPr="001062D5" w14:paraId="312AE09E" w14:textId="77777777" w:rsidTr="3CE96644">
        <w:trPr>
          <w:trHeight w:val="89"/>
        </w:trPr>
        <w:tc>
          <w:tcPr>
            <w:tcW w:w="1034" w:type="pct"/>
            <w:tcBorders>
              <w:top w:val="nil"/>
              <w:left w:val="single" w:sz="4" w:space="0" w:color="auto"/>
              <w:bottom w:val="single" w:sz="4" w:space="0" w:color="auto"/>
              <w:right w:val="single" w:sz="4" w:space="0" w:color="auto"/>
            </w:tcBorders>
            <w:noWrap/>
            <w:vAlign w:val="bottom"/>
          </w:tcPr>
          <w:p w14:paraId="6EFA6D2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183AE29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61377E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53EC73F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Disaster Risk Management</w:t>
            </w:r>
          </w:p>
        </w:tc>
      </w:tr>
      <w:tr w:rsidR="00CB71D8" w:rsidRPr="001062D5" w14:paraId="47EAEB89"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4F7E53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4521445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846F9B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45E6F25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Sea-level rise</w:t>
            </w:r>
          </w:p>
        </w:tc>
      </w:tr>
      <w:tr w:rsidR="00CB71D8" w:rsidRPr="001062D5" w14:paraId="06A6E4A1"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A5AC60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276AE90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B7ABB7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tcPr>
          <w:p w14:paraId="3E776D3F"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Climate Resilience</w:t>
            </w:r>
          </w:p>
        </w:tc>
      </w:tr>
      <w:tr w:rsidR="00CB71D8" w:rsidRPr="001062D5" w14:paraId="7C508326"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B9DA6B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7A10A29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B3AC0A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47FE27FA"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0"/>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Climate information</w:t>
            </w:r>
          </w:p>
        </w:tc>
      </w:tr>
      <w:tr w:rsidR="00CB71D8" w:rsidRPr="001062D5" w14:paraId="531D0F40"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7C4472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7FE9C6C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67BC1E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14CB3781"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Ecosystem-based Adaptation</w:t>
            </w:r>
          </w:p>
        </w:tc>
      </w:tr>
      <w:tr w:rsidR="00CB71D8" w:rsidRPr="001062D5" w14:paraId="71517EA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CDEFDB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31B82BC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175148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03A1CD66"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SimSun" w:hAnsi="Avenir Next" w:cs="Times New Roman"/>
                <w:color w:val="000000"/>
                <w:sz w:val="15"/>
                <w:szCs w:val="15"/>
                <w:lang w:val="en-GB"/>
              </w:rPr>
              <w:t>Adaptation Tech Transfer</w:t>
            </w:r>
          </w:p>
        </w:tc>
      </w:tr>
      <w:tr w:rsidR="00CB71D8" w:rsidRPr="001062D5" w14:paraId="5550753D"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E756FC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5A4EC17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A61FD8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3C48F0F3"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National Adaptation Programme of Action</w:t>
            </w:r>
          </w:p>
        </w:tc>
      </w:tr>
      <w:tr w:rsidR="00CB71D8" w:rsidRPr="001062D5" w14:paraId="367F6860"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AAE92A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663C12C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9A9A33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6BE7CBB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National Adaptation Plan</w:t>
            </w:r>
          </w:p>
        </w:tc>
      </w:tr>
      <w:tr w:rsidR="00CB71D8" w:rsidRPr="001062D5" w14:paraId="6F515378"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0D4019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704CF79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3C2FC2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7A5022B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Mainstreaming Adaptation</w:t>
            </w:r>
          </w:p>
        </w:tc>
      </w:tr>
      <w:tr w:rsidR="00CB71D8" w:rsidRPr="001062D5" w14:paraId="2E273CE7"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DFC266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6D59B7A5"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5E735A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3202BD5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Private Sector</w:t>
            </w:r>
          </w:p>
        </w:tc>
      </w:tr>
      <w:tr w:rsidR="00CB71D8" w:rsidRPr="001062D5" w14:paraId="52680F15"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258328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7C9718E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BA2D75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412C0FD4"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Innovation</w:t>
            </w:r>
          </w:p>
        </w:tc>
      </w:tr>
      <w:tr w:rsidR="00CB71D8" w:rsidRPr="001062D5" w14:paraId="5BE3A536"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D177503"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07F0F2D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1A2156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021ADED8"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Complementarity</w:t>
            </w:r>
          </w:p>
        </w:tc>
      </w:tr>
      <w:tr w:rsidR="00CB71D8" w:rsidRPr="001062D5" w14:paraId="6365CFA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745F0E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6138523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48B708E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30DE837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Community-based Adaptation</w:t>
            </w:r>
          </w:p>
        </w:tc>
      </w:tr>
      <w:tr w:rsidR="00CB71D8" w:rsidRPr="001062D5" w14:paraId="59971B91"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53DD3E8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69B54FC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BC1A99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7F938660"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Livelihoods</w:t>
            </w:r>
          </w:p>
        </w:tc>
      </w:tr>
      <w:tr w:rsidR="00CB71D8" w:rsidRPr="001062D5" w14:paraId="0CE6E2CB" w14:textId="77777777" w:rsidTr="3CE96644">
        <w:trPr>
          <w:trHeight w:val="134"/>
        </w:trPr>
        <w:tc>
          <w:tcPr>
            <w:tcW w:w="1034" w:type="pct"/>
            <w:tcBorders>
              <w:top w:val="nil"/>
              <w:left w:val="single" w:sz="4" w:space="0" w:color="auto"/>
              <w:bottom w:val="single" w:sz="4" w:space="0" w:color="auto"/>
              <w:right w:val="single" w:sz="4" w:space="0" w:color="auto"/>
            </w:tcBorders>
            <w:noWrap/>
            <w:vAlign w:val="bottom"/>
          </w:tcPr>
          <w:p w14:paraId="15096BE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257D822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5AF6774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Climate Change Mitigation</w:t>
            </w:r>
          </w:p>
        </w:tc>
        <w:tc>
          <w:tcPr>
            <w:tcW w:w="1259" w:type="pct"/>
            <w:tcBorders>
              <w:top w:val="nil"/>
              <w:left w:val="nil"/>
              <w:bottom w:val="single" w:sz="4" w:space="0" w:color="auto"/>
              <w:right w:val="single" w:sz="4" w:space="0" w:color="auto"/>
            </w:tcBorders>
          </w:tcPr>
          <w:p w14:paraId="3C4A63E3"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r>
      <w:tr w:rsidR="00CB71D8" w:rsidRPr="001062D5" w14:paraId="049FC161" w14:textId="77777777" w:rsidTr="3CE96644">
        <w:trPr>
          <w:trHeight w:val="134"/>
        </w:trPr>
        <w:tc>
          <w:tcPr>
            <w:tcW w:w="1034" w:type="pct"/>
            <w:tcBorders>
              <w:top w:val="nil"/>
              <w:left w:val="single" w:sz="4" w:space="0" w:color="auto"/>
              <w:bottom w:val="single" w:sz="4" w:space="0" w:color="auto"/>
              <w:right w:val="single" w:sz="4" w:space="0" w:color="auto"/>
            </w:tcBorders>
            <w:noWrap/>
            <w:vAlign w:val="bottom"/>
          </w:tcPr>
          <w:p w14:paraId="10974BB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1741117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3646BA9F" w14:textId="77777777" w:rsidR="00CB71D8" w:rsidRPr="001062D5" w:rsidRDefault="00CB71D8">
            <w:pPr>
              <w:spacing w:after="0" w:line="240" w:lineRule="auto"/>
              <w:jc w:val="both"/>
              <w:rPr>
                <w:rFonts w:ascii="Avenir Next" w:eastAsia="SimSu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527243CC" w14:textId="77777777" w:rsidR="00CB71D8" w:rsidRPr="001062D5" w:rsidRDefault="00CB71D8">
            <w:pPr>
              <w:spacing w:after="0" w:line="240" w:lineRule="auto"/>
              <w:ind w:left="192" w:hanging="192"/>
              <w:jc w:val="both"/>
              <w:rPr>
                <w:rFonts w:ascii="Avenir Next" w:eastAsia="SimSu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Agriculture, Forestry, and other Land Use</w:t>
            </w:r>
          </w:p>
        </w:tc>
      </w:tr>
      <w:tr w:rsidR="00CB71D8" w:rsidRPr="001062D5" w14:paraId="3C3466EF"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FCA58A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10B854F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AA04E1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42E09156"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Energy Efficiency</w:t>
            </w:r>
          </w:p>
        </w:tc>
      </w:tr>
      <w:tr w:rsidR="00CB71D8" w:rsidRPr="001062D5" w14:paraId="26489C61" w14:textId="77777777" w:rsidTr="3CE96644">
        <w:trPr>
          <w:trHeight w:val="215"/>
        </w:trPr>
        <w:tc>
          <w:tcPr>
            <w:tcW w:w="1034" w:type="pct"/>
            <w:tcBorders>
              <w:top w:val="nil"/>
              <w:left w:val="single" w:sz="4" w:space="0" w:color="auto"/>
              <w:bottom w:val="single" w:sz="4" w:space="0" w:color="auto"/>
              <w:right w:val="single" w:sz="4" w:space="0" w:color="auto"/>
            </w:tcBorders>
            <w:noWrap/>
            <w:vAlign w:val="bottom"/>
          </w:tcPr>
          <w:p w14:paraId="415DBEB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446AF8F4"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56DD8D7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0C8A0759" w14:textId="77777777" w:rsidR="00CB71D8" w:rsidRPr="001062D5" w:rsidRDefault="00CB71D8">
            <w:pPr>
              <w:spacing w:after="0" w:line="240" w:lineRule="auto"/>
              <w:ind w:left="192" w:hanging="192"/>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Sustainable Urban Systems and Transport</w:t>
            </w:r>
          </w:p>
        </w:tc>
      </w:tr>
      <w:tr w:rsidR="00CB71D8" w:rsidRPr="001062D5" w14:paraId="5FE02231"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AA3EDC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0DE6FD5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7192801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1C4A0CF7"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Technology Transfer</w:t>
            </w:r>
          </w:p>
        </w:tc>
      </w:tr>
      <w:tr w:rsidR="00CB71D8" w:rsidRPr="001062D5" w14:paraId="40D2EE5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48C901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0F7F7C9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28DCAC3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34C691C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Renewable Energy</w:t>
            </w:r>
          </w:p>
        </w:tc>
      </w:tr>
      <w:tr w:rsidR="00CB71D8" w:rsidRPr="001062D5" w14:paraId="4C5C03F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770F174F"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18FE346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B2C185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15ADECA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iCs/>
                <w:color w:val="000000"/>
                <w:sz w:val="15"/>
                <w:szCs w:val="15"/>
                <w:lang w:val="en-GB"/>
              </w:rPr>
              <w:t>Financing</w:t>
            </w:r>
          </w:p>
        </w:tc>
      </w:tr>
      <w:tr w:rsidR="00CB71D8" w:rsidRPr="001062D5" w14:paraId="28D2DFEE"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0110803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71133F8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A79FD5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hideMark/>
          </w:tcPr>
          <w:p w14:paraId="04F79319"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sidRPr="001062D5">
              <w:rPr>
                <w:rFonts w:ascii="Avenir Next" w:eastAsia="SimSun" w:hAnsi="Avenir Next" w:cs="Times New Roman"/>
                <w:color w:val="000000"/>
                <w:sz w:val="15"/>
                <w:szCs w:val="15"/>
                <w:shd w:val="clear" w:color="auto" w:fill="E6E6E6"/>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Enabling Activities</w:t>
            </w:r>
          </w:p>
        </w:tc>
      </w:tr>
      <w:tr w:rsidR="00CB71D8" w:rsidRPr="001062D5" w14:paraId="387A9971"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CE569A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481219D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7976D4A0"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Technology Transfer</w:t>
            </w:r>
          </w:p>
        </w:tc>
        <w:tc>
          <w:tcPr>
            <w:tcW w:w="1259" w:type="pct"/>
            <w:tcBorders>
              <w:top w:val="nil"/>
              <w:left w:val="nil"/>
              <w:bottom w:val="single" w:sz="4" w:space="0" w:color="auto"/>
              <w:right w:val="single" w:sz="4" w:space="0" w:color="auto"/>
            </w:tcBorders>
            <w:hideMark/>
          </w:tcPr>
          <w:p w14:paraId="5EC7F7C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r>
      <w:tr w:rsidR="00CB71D8" w:rsidRPr="001062D5" w14:paraId="2995D103" w14:textId="77777777" w:rsidTr="3CE96644">
        <w:trPr>
          <w:trHeight w:val="420"/>
        </w:trPr>
        <w:tc>
          <w:tcPr>
            <w:tcW w:w="1034" w:type="pct"/>
            <w:tcBorders>
              <w:top w:val="nil"/>
              <w:left w:val="single" w:sz="4" w:space="0" w:color="auto"/>
              <w:bottom w:val="single" w:sz="4" w:space="0" w:color="auto"/>
              <w:right w:val="single" w:sz="4" w:space="0" w:color="auto"/>
            </w:tcBorders>
            <w:noWrap/>
            <w:vAlign w:val="bottom"/>
          </w:tcPr>
          <w:p w14:paraId="525D4457"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5F13919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0CC58C2D"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119F5BEA"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Poznan Strategic Programme on Technology Transfer</w:t>
            </w:r>
          </w:p>
        </w:tc>
      </w:tr>
      <w:tr w:rsidR="00CB71D8" w:rsidRPr="001062D5" w14:paraId="49792EE4" w14:textId="77777777" w:rsidTr="3CE96644">
        <w:trPr>
          <w:trHeight w:val="420"/>
        </w:trPr>
        <w:tc>
          <w:tcPr>
            <w:tcW w:w="1034" w:type="pct"/>
            <w:tcBorders>
              <w:top w:val="nil"/>
              <w:left w:val="single" w:sz="4" w:space="0" w:color="auto"/>
              <w:bottom w:val="single" w:sz="4" w:space="0" w:color="auto"/>
              <w:right w:val="single" w:sz="4" w:space="0" w:color="auto"/>
            </w:tcBorders>
            <w:noWrap/>
            <w:vAlign w:val="bottom"/>
          </w:tcPr>
          <w:p w14:paraId="738031FC"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180A7ED8"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5B0E65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4E8117C1"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Climate Technology Centre &amp; Network (CTCN)</w:t>
            </w:r>
          </w:p>
        </w:tc>
      </w:tr>
      <w:tr w:rsidR="00CB71D8" w:rsidRPr="001062D5" w14:paraId="4ADD033C"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4908AA42"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6C78801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65D7C61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21D6DCB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Endogenous technology</w:t>
            </w:r>
          </w:p>
        </w:tc>
      </w:tr>
      <w:tr w:rsidR="00CB71D8" w:rsidRPr="001062D5" w14:paraId="67F1965D"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BD1F09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6007718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tcPr>
          <w:p w14:paraId="189B0304" w14:textId="77777777" w:rsidR="00CB71D8" w:rsidRPr="001062D5" w:rsidRDefault="00CB71D8">
            <w:pPr>
              <w:spacing w:after="0" w:line="240" w:lineRule="auto"/>
              <w:jc w:val="both"/>
              <w:rPr>
                <w:rFonts w:ascii="Avenir Next" w:eastAsia="Times New Roman" w:hAnsi="Avenir Next" w:cs="Calibri"/>
                <w:iCs/>
                <w:color w:val="000000"/>
                <w:sz w:val="15"/>
                <w:szCs w:val="15"/>
                <w:lang w:val="en-GB"/>
              </w:rPr>
            </w:pPr>
          </w:p>
        </w:tc>
        <w:tc>
          <w:tcPr>
            <w:tcW w:w="1259" w:type="pct"/>
            <w:tcBorders>
              <w:top w:val="nil"/>
              <w:left w:val="nil"/>
              <w:bottom w:val="single" w:sz="4" w:space="0" w:color="auto"/>
              <w:right w:val="single" w:sz="4" w:space="0" w:color="auto"/>
            </w:tcBorders>
            <w:hideMark/>
          </w:tcPr>
          <w:p w14:paraId="0DCF620F"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Technology Needs Assessment</w:t>
            </w:r>
          </w:p>
        </w:tc>
      </w:tr>
      <w:tr w:rsidR="00CB71D8" w:rsidRPr="001062D5" w14:paraId="13E466B4"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3A22617A"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hideMark/>
          </w:tcPr>
          <w:p w14:paraId="54024A2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r w:rsidRPr="001062D5">
              <w:rPr>
                <w:rFonts w:ascii="Avenir Next" w:eastAsia="Times New Roman" w:hAnsi="Avenir Next" w:cs="Calibri"/>
                <w:b/>
                <w:bCs/>
                <w:color w:val="000000"/>
                <w:sz w:val="15"/>
                <w:szCs w:val="15"/>
                <w:lang w:val="en-GB"/>
              </w:rPr>
              <w:t> </w:t>
            </w:r>
          </w:p>
        </w:tc>
        <w:tc>
          <w:tcPr>
            <w:tcW w:w="1181" w:type="pct"/>
            <w:tcBorders>
              <w:top w:val="nil"/>
              <w:left w:val="nil"/>
              <w:bottom w:val="single" w:sz="4" w:space="0" w:color="auto"/>
              <w:right w:val="single" w:sz="4" w:space="0" w:color="auto"/>
            </w:tcBorders>
            <w:noWrap/>
            <w:vAlign w:val="bottom"/>
          </w:tcPr>
          <w:p w14:paraId="76E49DC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259" w:type="pct"/>
            <w:tcBorders>
              <w:top w:val="nil"/>
              <w:left w:val="nil"/>
              <w:bottom w:val="single" w:sz="4" w:space="0" w:color="auto"/>
              <w:right w:val="single" w:sz="4" w:space="0" w:color="auto"/>
            </w:tcBorders>
            <w:noWrap/>
            <w:vAlign w:val="bottom"/>
            <w:hideMark/>
          </w:tcPr>
          <w:p w14:paraId="3B85B7AE"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Adaptation Tech Transfer</w:t>
            </w:r>
          </w:p>
        </w:tc>
      </w:tr>
      <w:tr w:rsidR="00CB71D8" w:rsidRPr="001062D5" w14:paraId="72DF20B9" w14:textId="77777777" w:rsidTr="3CE96644">
        <w:trPr>
          <w:trHeight w:val="89"/>
        </w:trPr>
        <w:tc>
          <w:tcPr>
            <w:tcW w:w="1034" w:type="pct"/>
            <w:tcBorders>
              <w:top w:val="nil"/>
              <w:left w:val="single" w:sz="4" w:space="0" w:color="auto"/>
              <w:bottom w:val="single" w:sz="4" w:space="0" w:color="auto"/>
              <w:right w:val="single" w:sz="4" w:space="0" w:color="auto"/>
            </w:tcBorders>
            <w:noWrap/>
            <w:vAlign w:val="bottom"/>
          </w:tcPr>
          <w:p w14:paraId="3C44CEB9"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36BB660D"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hideMark/>
          </w:tcPr>
          <w:p w14:paraId="4E46C834" w14:textId="77777777" w:rsidR="00CB71D8" w:rsidRPr="001062D5" w:rsidRDefault="00CB71D8">
            <w:pPr>
              <w:spacing w:after="0" w:line="240" w:lineRule="auto"/>
              <w:ind w:left="150" w:hanging="150"/>
              <w:jc w:val="both"/>
              <w:rPr>
                <w:rFonts w:ascii="Avenir Next" w:eastAsia="Times New Roman" w:hAnsi="Avenir Next" w:cs="Calibri"/>
                <w:b/>
                <w:bCs/>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b/>
                <w:bCs/>
                <w:color w:val="000000"/>
                <w:sz w:val="15"/>
                <w:szCs w:val="15"/>
                <w:lang w:val="en-GB"/>
              </w:rPr>
              <w:t>United Nations Framework on Climate Change</w:t>
            </w:r>
          </w:p>
        </w:tc>
        <w:tc>
          <w:tcPr>
            <w:tcW w:w="1259" w:type="pct"/>
            <w:tcBorders>
              <w:top w:val="nil"/>
              <w:left w:val="nil"/>
              <w:bottom w:val="single" w:sz="4" w:space="0" w:color="auto"/>
              <w:right w:val="single" w:sz="4" w:space="0" w:color="auto"/>
            </w:tcBorders>
            <w:noWrap/>
            <w:vAlign w:val="bottom"/>
            <w:hideMark/>
          </w:tcPr>
          <w:p w14:paraId="0C7B57AC"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SimSun"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Calibri"/>
                <w:color w:val="000000"/>
                <w:sz w:val="15"/>
                <w:szCs w:val="15"/>
                <w:lang w:val="en-GB"/>
              </w:rPr>
              <w:t>Nationally Determined Contribution</w:t>
            </w:r>
          </w:p>
        </w:tc>
      </w:tr>
      <w:tr w:rsidR="00CB71D8" w:rsidRPr="001062D5" w14:paraId="16C4C727" w14:textId="77777777" w:rsidTr="3CE96644">
        <w:trPr>
          <w:trHeight w:val="58"/>
        </w:trPr>
        <w:tc>
          <w:tcPr>
            <w:tcW w:w="1034" w:type="pct"/>
            <w:tcBorders>
              <w:top w:val="nil"/>
              <w:left w:val="single" w:sz="4" w:space="0" w:color="auto"/>
              <w:bottom w:val="nil"/>
              <w:right w:val="single" w:sz="4" w:space="0" w:color="auto"/>
            </w:tcBorders>
            <w:noWrap/>
            <w:vAlign w:val="bottom"/>
          </w:tcPr>
          <w:p w14:paraId="74F73EBB"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nil"/>
              <w:right w:val="single" w:sz="4" w:space="0" w:color="auto"/>
            </w:tcBorders>
            <w:noWrap/>
            <w:vAlign w:val="bottom"/>
          </w:tcPr>
          <w:p w14:paraId="4C2E90EE"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nil"/>
              <w:right w:val="single" w:sz="4" w:space="0" w:color="auto"/>
            </w:tcBorders>
            <w:noWrap/>
            <w:vAlign w:val="bottom"/>
          </w:tcPr>
          <w:p w14:paraId="317AE430"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nil"/>
              <w:right w:val="single" w:sz="4" w:space="0" w:color="auto"/>
            </w:tcBorders>
          </w:tcPr>
          <w:p w14:paraId="5290C43A" w14:textId="77777777" w:rsidR="00CB71D8" w:rsidRPr="001062D5" w:rsidRDefault="00CB71D8">
            <w:pPr>
              <w:spacing w:after="0" w:line="240" w:lineRule="auto"/>
              <w:ind w:left="192" w:hanging="192"/>
              <w:jc w:val="both"/>
              <w:rPr>
                <w:rFonts w:ascii="Avenir Next" w:eastAsia="Times New Roman" w:hAnsi="Avenir Next" w:cs="Calibri"/>
                <w:color w:val="000000"/>
                <w:sz w:val="15"/>
                <w:szCs w:val="15"/>
                <w:lang w:val="en-GB"/>
              </w:rPr>
            </w:pPr>
          </w:p>
        </w:tc>
      </w:tr>
      <w:tr w:rsidR="00CB71D8" w:rsidRPr="001062D5" w14:paraId="75028E6B" w14:textId="77777777" w:rsidTr="3CE96644">
        <w:trPr>
          <w:trHeight w:val="58"/>
        </w:trPr>
        <w:tc>
          <w:tcPr>
            <w:tcW w:w="1034" w:type="pct"/>
            <w:tcBorders>
              <w:top w:val="nil"/>
              <w:left w:val="single" w:sz="4" w:space="0" w:color="auto"/>
              <w:bottom w:val="single" w:sz="4" w:space="0" w:color="auto"/>
              <w:right w:val="single" w:sz="4" w:space="0" w:color="auto"/>
            </w:tcBorders>
            <w:noWrap/>
            <w:vAlign w:val="bottom"/>
          </w:tcPr>
          <w:p w14:paraId="1618F418"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p>
        </w:tc>
        <w:tc>
          <w:tcPr>
            <w:tcW w:w="1526" w:type="pct"/>
            <w:tcBorders>
              <w:top w:val="nil"/>
              <w:left w:val="nil"/>
              <w:bottom w:val="single" w:sz="4" w:space="0" w:color="auto"/>
              <w:right w:val="single" w:sz="4" w:space="0" w:color="auto"/>
            </w:tcBorders>
            <w:noWrap/>
            <w:vAlign w:val="bottom"/>
            <w:hideMark/>
          </w:tcPr>
          <w:p w14:paraId="5658F6CA"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r w:rsidRPr="001062D5">
              <w:rPr>
                <w:rFonts w:ascii="Avenir Next" w:eastAsia="SimSun" w:hAnsi="Avenir Next" w:cs="Times New Roman"/>
                <w:b/>
                <w:color w:val="000000"/>
                <w:sz w:val="15"/>
                <w:szCs w:val="15"/>
                <w:shd w:val="clear" w:color="auto" w:fill="E6E6E6"/>
                <w:lang w:val="en-GB"/>
              </w:rPr>
              <w:fldChar w:fldCharType="begin">
                <w:ffData>
                  <w:name w:val=""/>
                  <w:enabled/>
                  <w:calcOnExit w:val="0"/>
                  <w:checkBox>
                    <w:sizeAuto/>
                    <w:default w:val="0"/>
                  </w:checkBox>
                </w:ffData>
              </w:fldChar>
            </w:r>
            <w:r w:rsidRPr="001062D5">
              <w:rPr>
                <w:rFonts w:ascii="Avenir Next" w:eastAsia="SimSun" w:hAnsi="Avenir Next" w:cs="Times New Roman"/>
                <w:b/>
                <w:color w:val="000000"/>
                <w:sz w:val="15"/>
                <w:szCs w:val="15"/>
                <w:shd w:val="clear" w:color="auto" w:fill="E6E6E6"/>
                <w:lang w:val="en-GB"/>
              </w:rPr>
              <w:instrText xml:space="preserve"> FORMCHECKBOX </w:instrText>
            </w:r>
            <w:r w:rsidRPr="001062D5">
              <w:rPr>
                <w:rFonts w:ascii="Avenir Next" w:eastAsia="SimSun" w:hAnsi="Avenir Next" w:cs="Times New Roman"/>
                <w:b/>
                <w:color w:val="000000"/>
                <w:sz w:val="15"/>
                <w:szCs w:val="15"/>
                <w:shd w:val="clear" w:color="auto" w:fill="E6E6E6"/>
                <w:lang w:val="en-GB"/>
              </w:rPr>
            </w:r>
            <w:r w:rsidRPr="001062D5">
              <w:rPr>
                <w:rFonts w:ascii="Avenir Next" w:eastAsia="SimSun" w:hAnsi="Avenir Next" w:cs="Times New Roman"/>
                <w:b/>
                <w:color w:val="000000"/>
                <w:sz w:val="15"/>
                <w:szCs w:val="15"/>
                <w:shd w:val="clear" w:color="auto" w:fill="E6E6E6"/>
                <w:lang w:val="en-GB"/>
              </w:rPr>
              <w:fldChar w:fldCharType="separate"/>
            </w:r>
            <w:r w:rsidRPr="001062D5">
              <w:rPr>
                <w:rFonts w:ascii="Avenir Next" w:eastAsia="SimSun" w:hAnsi="Avenir Next" w:cs="Times New Roman"/>
                <w:b/>
                <w:color w:val="000000"/>
                <w:sz w:val="15"/>
                <w:szCs w:val="15"/>
                <w:shd w:val="clear" w:color="auto" w:fill="E6E6E6"/>
                <w:lang w:val="en-GB"/>
              </w:rPr>
              <w:fldChar w:fldCharType="end"/>
            </w:r>
            <w:r w:rsidRPr="001062D5">
              <w:rPr>
                <w:rFonts w:ascii="Avenir Next" w:eastAsia="Calibri" w:hAnsi="Avenir Next" w:cs="Times New Roman"/>
                <w:b/>
                <w:color w:val="000000"/>
                <w:sz w:val="15"/>
                <w:szCs w:val="15"/>
                <w:lang w:val="en-GB"/>
              </w:rPr>
              <w:t xml:space="preserve"> Rio Markers</w:t>
            </w:r>
          </w:p>
        </w:tc>
        <w:tc>
          <w:tcPr>
            <w:tcW w:w="1181" w:type="pct"/>
            <w:tcBorders>
              <w:top w:val="nil"/>
              <w:left w:val="nil"/>
              <w:bottom w:val="single" w:sz="4" w:space="0" w:color="auto"/>
              <w:right w:val="single" w:sz="4" w:space="0" w:color="auto"/>
            </w:tcBorders>
            <w:noWrap/>
            <w:vAlign w:val="bottom"/>
          </w:tcPr>
          <w:p w14:paraId="2E007475" w14:textId="77777777" w:rsidR="00CB71D8" w:rsidRPr="001062D5" w:rsidRDefault="00CB71D8">
            <w:pPr>
              <w:spacing w:after="0" w:line="240" w:lineRule="auto"/>
              <w:jc w:val="both"/>
              <w:rPr>
                <w:rFonts w:ascii="Avenir Next" w:eastAsia="Times New Roman" w:hAnsi="Avenir Next" w:cs="Times New Roman"/>
                <w:color w:val="000000"/>
                <w:sz w:val="15"/>
                <w:szCs w:val="15"/>
                <w:lang w:val="en-GB"/>
              </w:rPr>
            </w:pPr>
          </w:p>
        </w:tc>
        <w:tc>
          <w:tcPr>
            <w:tcW w:w="1259" w:type="pct"/>
            <w:tcBorders>
              <w:top w:val="nil"/>
              <w:left w:val="nil"/>
              <w:bottom w:val="single" w:sz="4" w:space="0" w:color="auto"/>
              <w:right w:val="single" w:sz="4" w:space="0" w:color="auto"/>
            </w:tcBorders>
          </w:tcPr>
          <w:p w14:paraId="62807482" w14:textId="77777777" w:rsidR="00CB71D8" w:rsidRPr="001062D5" w:rsidRDefault="00CB71D8">
            <w:pPr>
              <w:spacing w:after="0" w:line="240" w:lineRule="auto"/>
              <w:jc w:val="both"/>
              <w:rPr>
                <w:rFonts w:ascii="Avenir Next" w:eastAsia="Times New Roman" w:hAnsi="Avenir Next" w:cs="Times New Roman"/>
                <w:color w:val="000000"/>
                <w:sz w:val="15"/>
                <w:szCs w:val="15"/>
                <w:lang w:val="en-GB"/>
              </w:rPr>
            </w:pPr>
          </w:p>
        </w:tc>
      </w:tr>
      <w:tr w:rsidR="00CB71D8" w:rsidRPr="001062D5" w14:paraId="278A9C0B" w14:textId="77777777" w:rsidTr="3CE96644">
        <w:trPr>
          <w:trHeight w:val="62"/>
        </w:trPr>
        <w:tc>
          <w:tcPr>
            <w:tcW w:w="1034" w:type="pct"/>
            <w:tcBorders>
              <w:top w:val="single" w:sz="4" w:space="0" w:color="auto"/>
              <w:left w:val="single" w:sz="4" w:space="0" w:color="auto"/>
              <w:bottom w:val="single" w:sz="4" w:space="0" w:color="auto"/>
              <w:right w:val="single" w:sz="4" w:space="0" w:color="auto"/>
            </w:tcBorders>
            <w:noWrap/>
          </w:tcPr>
          <w:p w14:paraId="7E1E8DFC"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p>
        </w:tc>
        <w:tc>
          <w:tcPr>
            <w:tcW w:w="1526" w:type="pct"/>
            <w:tcBorders>
              <w:top w:val="single" w:sz="4" w:space="0" w:color="auto"/>
              <w:left w:val="nil"/>
              <w:bottom w:val="single" w:sz="4" w:space="0" w:color="auto"/>
              <w:right w:val="single" w:sz="4" w:space="0" w:color="auto"/>
            </w:tcBorders>
            <w:noWrap/>
          </w:tcPr>
          <w:p w14:paraId="753A0B22" w14:textId="77777777" w:rsidR="00CB71D8" w:rsidRPr="001062D5" w:rsidRDefault="00CB71D8">
            <w:pPr>
              <w:spacing w:after="0" w:line="240" w:lineRule="auto"/>
              <w:jc w:val="both"/>
              <w:rPr>
                <w:rFonts w:ascii="Avenir Next" w:eastAsia="Times New Roman" w:hAnsi="Avenir Next" w:cs="Times New Roman"/>
                <w:color w:val="000000"/>
                <w:sz w:val="15"/>
                <w:szCs w:val="15"/>
                <w:lang w:val="en-GB"/>
              </w:rPr>
            </w:pPr>
          </w:p>
        </w:tc>
        <w:tc>
          <w:tcPr>
            <w:tcW w:w="1181" w:type="pct"/>
            <w:tcBorders>
              <w:top w:val="single" w:sz="4" w:space="0" w:color="auto"/>
              <w:left w:val="nil"/>
              <w:bottom w:val="single" w:sz="4" w:space="0" w:color="auto"/>
              <w:right w:val="single" w:sz="4" w:space="0" w:color="auto"/>
            </w:tcBorders>
            <w:noWrap/>
            <w:hideMark/>
          </w:tcPr>
          <w:p w14:paraId="4ECA0AAA" w14:textId="77777777" w:rsidR="00CB71D8" w:rsidRPr="001062D5" w:rsidRDefault="00CB71D8">
            <w:pPr>
              <w:spacing w:after="0" w:line="240" w:lineRule="auto"/>
              <w:jc w:val="both"/>
              <w:rPr>
                <w:rFonts w:ascii="Avenir Next" w:eastAsia="Times New Roma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Calibri"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Times New Roman" w:hAnsi="Avenir Next" w:cs="Times New Roman"/>
                <w:color w:val="000000"/>
                <w:sz w:val="15"/>
                <w:szCs w:val="15"/>
                <w:lang w:val="en-GB"/>
              </w:rPr>
              <w:t>Paris Agreement</w:t>
            </w:r>
          </w:p>
        </w:tc>
        <w:tc>
          <w:tcPr>
            <w:tcW w:w="1259" w:type="pct"/>
            <w:tcBorders>
              <w:top w:val="single" w:sz="4" w:space="0" w:color="auto"/>
              <w:left w:val="nil"/>
              <w:bottom w:val="single" w:sz="4" w:space="0" w:color="auto"/>
              <w:right w:val="single" w:sz="4" w:space="0" w:color="auto"/>
            </w:tcBorders>
          </w:tcPr>
          <w:p w14:paraId="38080A94" w14:textId="77777777" w:rsidR="00CB71D8" w:rsidRPr="001062D5" w:rsidRDefault="00CB71D8">
            <w:pPr>
              <w:spacing w:after="0" w:line="240" w:lineRule="auto"/>
              <w:jc w:val="both"/>
              <w:rPr>
                <w:rFonts w:ascii="Avenir Next" w:eastAsia="Times New Roman" w:hAnsi="Avenir Next" w:cs="Times New Roman"/>
                <w:color w:val="000000"/>
                <w:sz w:val="15"/>
                <w:szCs w:val="15"/>
                <w:lang w:val="en-GB"/>
              </w:rPr>
            </w:pPr>
          </w:p>
        </w:tc>
      </w:tr>
      <w:tr w:rsidR="00CB71D8" w:rsidRPr="001062D5" w14:paraId="3F557F6F" w14:textId="77777777" w:rsidTr="3CE96644">
        <w:trPr>
          <w:trHeight w:val="62"/>
        </w:trPr>
        <w:tc>
          <w:tcPr>
            <w:tcW w:w="1034" w:type="pct"/>
            <w:tcBorders>
              <w:top w:val="single" w:sz="4" w:space="0" w:color="auto"/>
              <w:left w:val="single" w:sz="4" w:space="0" w:color="auto"/>
              <w:bottom w:val="single" w:sz="4" w:space="0" w:color="auto"/>
              <w:right w:val="single" w:sz="4" w:space="0" w:color="auto"/>
            </w:tcBorders>
            <w:noWrap/>
          </w:tcPr>
          <w:p w14:paraId="0B912864"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p>
        </w:tc>
        <w:tc>
          <w:tcPr>
            <w:tcW w:w="1526" w:type="pct"/>
            <w:tcBorders>
              <w:top w:val="single" w:sz="4" w:space="0" w:color="auto"/>
              <w:left w:val="nil"/>
              <w:bottom w:val="single" w:sz="4" w:space="0" w:color="auto"/>
              <w:right w:val="single" w:sz="4" w:space="0" w:color="auto"/>
            </w:tcBorders>
            <w:noWrap/>
          </w:tcPr>
          <w:p w14:paraId="5AC7485D"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c>
          <w:tcPr>
            <w:tcW w:w="1181" w:type="pct"/>
            <w:tcBorders>
              <w:top w:val="single" w:sz="4" w:space="0" w:color="auto"/>
              <w:left w:val="nil"/>
              <w:bottom w:val="single" w:sz="4" w:space="0" w:color="auto"/>
              <w:right w:val="single" w:sz="4" w:space="0" w:color="auto"/>
            </w:tcBorders>
            <w:noWrap/>
          </w:tcPr>
          <w:p w14:paraId="2A2FEEEE" w14:textId="77777777" w:rsidR="00CB71D8" w:rsidRPr="001062D5" w:rsidRDefault="00CB71D8">
            <w:pPr>
              <w:spacing w:after="0" w:line="240" w:lineRule="auto"/>
              <w:jc w:val="both"/>
              <w:rPr>
                <w:rFonts w:ascii="Avenir Next" w:eastAsia="Times New Roman"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Calibri"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Calibri" w:hAnsi="Avenir Next" w:cs="Times New Roman"/>
                <w:color w:val="000000"/>
                <w:sz w:val="15"/>
                <w:szCs w:val="15"/>
                <w:lang w:val="en-GB"/>
              </w:rPr>
              <w:t>Sustainable Development Goals</w:t>
            </w:r>
          </w:p>
        </w:tc>
        <w:tc>
          <w:tcPr>
            <w:tcW w:w="1259" w:type="pct"/>
            <w:tcBorders>
              <w:top w:val="single" w:sz="4" w:space="0" w:color="auto"/>
              <w:left w:val="nil"/>
              <w:bottom w:val="single" w:sz="4" w:space="0" w:color="auto"/>
              <w:right w:val="single" w:sz="4" w:space="0" w:color="auto"/>
            </w:tcBorders>
          </w:tcPr>
          <w:p w14:paraId="0BEDDD75"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r>
      <w:tr w:rsidR="00CB71D8" w:rsidRPr="001062D5" w14:paraId="7D40CE09" w14:textId="77777777" w:rsidTr="3CE96644">
        <w:trPr>
          <w:trHeight w:val="62"/>
        </w:trPr>
        <w:tc>
          <w:tcPr>
            <w:tcW w:w="1034" w:type="pct"/>
            <w:tcBorders>
              <w:top w:val="single" w:sz="4" w:space="0" w:color="auto"/>
              <w:left w:val="single" w:sz="4" w:space="0" w:color="auto"/>
              <w:bottom w:val="single" w:sz="4" w:space="0" w:color="auto"/>
              <w:right w:val="single" w:sz="4" w:space="0" w:color="auto"/>
            </w:tcBorders>
            <w:noWrap/>
          </w:tcPr>
          <w:p w14:paraId="4E06AC6D"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p>
        </w:tc>
        <w:tc>
          <w:tcPr>
            <w:tcW w:w="1526" w:type="pct"/>
            <w:tcBorders>
              <w:top w:val="single" w:sz="4" w:space="0" w:color="auto"/>
              <w:left w:val="nil"/>
              <w:bottom w:val="single" w:sz="4" w:space="0" w:color="auto"/>
              <w:right w:val="single" w:sz="4" w:space="0" w:color="auto"/>
            </w:tcBorders>
            <w:noWrap/>
          </w:tcPr>
          <w:p w14:paraId="7111A909"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c>
          <w:tcPr>
            <w:tcW w:w="1181" w:type="pct"/>
            <w:tcBorders>
              <w:top w:val="single" w:sz="4" w:space="0" w:color="auto"/>
              <w:left w:val="nil"/>
              <w:bottom w:val="single" w:sz="4" w:space="0" w:color="auto"/>
              <w:right w:val="single" w:sz="4" w:space="0" w:color="auto"/>
            </w:tcBorders>
            <w:noWrap/>
          </w:tcPr>
          <w:p w14:paraId="4D8EBD7F" w14:textId="77777777" w:rsidR="00CB71D8" w:rsidRPr="001062D5" w:rsidRDefault="00CB71D8">
            <w:pPr>
              <w:spacing w:after="0" w:line="240" w:lineRule="auto"/>
              <w:jc w:val="both"/>
              <w:rPr>
                <w:rFonts w:ascii="Avenir Next" w:eastAsia="Calibri" w:hAnsi="Avenir Next" w:cs="Times New Roman"/>
                <w:b/>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0"/>
                  </w:checkBox>
                </w:ffData>
              </w:fldChar>
            </w:r>
            <w:r w:rsidRPr="001062D5">
              <w:rPr>
                <w:rFonts w:ascii="Avenir Next" w:eastAsia="Calibri"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Calibri" w:hAnsi="Avenir Next" w:cs="Times New Roman"/>
                <w:color w:val="000000"/>
                <w:sz w:val="15"/>
                <w:szCs w:val="15"/>
                <w:lang w:val="en-GB"/>
              </w:rPr>
              <w:t>Climate Change Mitigation 0</w:t>
            </w:r>
          </w:p>
        </w:tc>
        <w:tc>
          <w:tcPr>
            <w:tcW w:w="1259" w:type="pct"/>
            <w:tcBorders>
              <w:top w:val="single" w:sz="4" w:space="0" w:color="auto"/>
              <w:left w:val="nil"/>
              <w:bottom w:val="single" w:sz="4" w:space="0" w:color="auto"/>
              <w:right w:val="single" w:sz="4" w:space="0" w:color="auto"/>
            </w:tcBorders>
          </w:tcPr>
          <w:p w14:paraId="78089B75"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r>
      <w:tr w:rsidR="00CB71D8" w:rsidRPr="001062D5" w14:paraId="17DE9B53" w14:textId="77777777" w:rsidTr="3CE96644">
        <w:trPr>
          <w:trHeight w:val="62"/>
        </w:trPr>
        <w:tc>
          <w:tcPr>
            <w:tcW w:w="1034" w:type="pct"/>
            <w:tcBorders>
              <w:top w:val="single" w:sz="4" w:space="0" w:color="auto"/>
              <w:left w:val="single" w:sz="4" w:space="0" w:color="auto"/>
              <w:bottom w:val="single" w:sz="4" w:space="0" w:color="auto"/>
              <w:right w:val="single" w:sz="4" w:space="0" w:color="auto"/>
            </w:tcBorders>
            <w:noWrap/>
          </w:tcPr>
          <w:p w14:paraId="3A2D3D42"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p>
        </w:tc>
        <w:tc>
          <w:tcPr>
            <w:tcW w:w="1526" w:type="pct"/>
            <w:tcBorders>
              <w:top w:val="single" w:sz="4" w:space="0" w:color="auto"/>
              <w:left w:val="nil"/>
              <w:bottom w:val="single" w:sz="4" w:space="0" w:color="auto"/>
              <w:right w:val="single" w:sz="4" w:space="0" w:color="auto"/>
            </w:tcBorders>
            <w:noWrap/>
          </w:tcPr>
          <w:p w14:paraId="7493EEE8"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c>
          <w:tcPr>
            <w:tcW w:w="1181" w:type="pct"/>
            <w:tcBorders>
              <w:top w:val="single" w:sz="4" w:space="0" w:color="auto"/>
              <w:left w:val="nil"/>
              <w:bottom w:val="single" w:sz="4" w:space="0" w:color="auto"/>
              <w:right w:val="single" w:sz="4" w:space="0" w:color="auto"/>
            </w:tcBorders>
            <w:noWrap/>
          </w:tcPr>
          <w:p w14:paraId="6A4123A1" w14:textId="77777777" w:rsidR="00CB71D8" w:rsidRPr="001062D5" w:rsidRDefault="00CB71D8">
            <w:pPr>
              <w:spacing w:after="0" w:line="240" w:lineRule="auto"/>
              <w:jc w:val="both"/>
              <w:rPr>
                <w:rFonts w:ascii="Avenir Next" w:eastAsia="Calibri" w:hAnsi="Avenir Next" w:cs="Times New Roman"/>
                <w:b/>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Calibri"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Calibri" w:hAnsi="Avenir Next" w:cs="Times New Roman"/>
                <w:color w:val="000000"/>
                <w:sz w:val="15"/>
                <w:szCs w:val="15"/>
                <w:lang w:val="en-GB"/>
              </w:rPr>
              <w:t>Climate Change Mitigation 1</w:t>
            </w:r>
          </w:p>
        </w:tc>
        <w:tc>
          <w:tcPr>
            <w:tcW w:w="1259" w:type="pct"/>
            <w:tcBorders>
              <w:top w:val="single" w:sz="4" w:space="0" w:color="auto"/>
              <w:left w:val="nil"/>
              <w:bottom w:val="single" w:sz="4" w:space="0" w:color="auto"/>
              <w:right w:val="single" w:sz="4" w:space="0" w:color="auto"/>
            </w:tcBorders>
          </w:tcPr>
          <w:p w14:paraId="6000C050"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r>
      <w:tr w:rsidR="00CB71D8" w:rsidRPr="001062D5" w14:paraId="54D59836" w14:textId="77777777" w:rsidTr="3CE96644">
        <w:trPr>
          <w:trHeight w:val="62"/>
        </w:trPr>
        <w:tc>
          <w:tcPr>
            <w:tcW w:w="1034" w:type="pct"/>
            <w:tcBorders>
              <w:top w:val="single" w:sz="4" w:space="0" w:color="auto"/>
              <w:left w:val="single" w:sz="4" w:space="0" w:color="auto"/>
              <w:bottom w:val="single" w:sz="4" w:space="0" w:color="auto"/>
              <w:right w:val="single" w:sz="4" w:space="0" w:color="auto"/>
            </w:tcBorders>
            <w:noWrap/>
          </w:tcPr>
          <w:p w14:paraId="51F985F5"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p>
        </w:tc>
        <w:tc>
          <w:tcPr>
            <w:tcW w:w="1526" w:type="pct"/>
            <w:tcBorders>
              <w:top w:val="single" w:sz="4" w:space="0" w:color="auto"/>
              <w:left w:val="nil"/>
              <w:bottom w:val="single" w:sz="4" w:space="0" w:color="auto"/>
              <w:right w:val="single" w:sz="4" w:space="0" w:color="auto"/>
            </w:tcBorders>
            <w:noWrap/>
          </w:tcPr>
          <w:p w14:paraId="6C94FACB"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c>
          <w:tcPr>
            <w:tcW w:w="1181" w:type="pct"/>
            <w:tcBorders>
              <w:top w:val="single" w:sz="4" w:space="0" w:color="auto"/>
              <w:left w:val="nil"/>
              <w:bottom w:val="single" w:sz="4" w:space="0" w:color="auto"/>
              <w:right w:val="single" w:sz="4" w:space="0" w:color="auto"/>
            </w:tcBorders>
            <w:noWrap/>
          </w:tcPr>
          <w:p w14:paraId="2A662214"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r>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Pr>
                <w:rFonts w:ascii="Avenir Next" w:eastAsia="SimSun" w:hAnsi="Avenir Next" w:cs="Times New Roman"/>
                <w:color w:val="000000"/>
                <w:sz w:val="15"/>
                <w:szCs w:val="15"/>
                <w:shd w:val="clear" w:color="auto" w:fill="E6E6E6"/>
                <w:lang w:val="en-GB"/>
              </w:rPr>
              <w:instrText xml:space="preserve"> FORMCHECKBOX </w:instrText>
            </w:r>
            <w:r>
              <w:rPr>
                <w:rFonts w:ascii="Avenir Next" w:eastAsia="SimSun" w:hAnsi="Avenir Next" w:cs="Times New Roman"/>
                <w:color w:val="000000"/>
                <w:sz w:val="15"/>
                <w:szCs w:val="15"/>
                <w:shd w:val="clear" w:color="auto" w:fill="E6E6E6"/>
                <w:lang w:val="en-GB"/>
              </w:rPr>
            </w:r>
            <w:r>
              <w:rPr>
                <w:rFonts w:ascii="Avenir Next" w:eastAsia="SimSun" w:hAnsi="Avenir Next" w:cs="Times New Roman"/>
                <w:color w:val="000000"/>
                <w:sz w:val="15"/>
                <w:szCs w:val="15"/>
                <w:shd w:val="clear" w:color="auto" w:fill="E6E6E6"/>
                <w:lang w:val="en-GB"/>
              </w:rPr>
              <w:fldChar w:fldCharType="separate"/>
            </w:r>
            <w:r>
              <w:rPr>
                <w:rFonts w:ascii="Avenir Next" w:eastAsia="SimSun" w:hAnsi="Avenir Next" w:cs="Times New Roman"/>
                <w:color w:val="000000"/>
                <w:sz w:val="15"/>
                <w:szCs w:val="15"/>
                <w:shd w:val="clear" w:color="auto" w:fill="E6E6E6"/>
                <w:lang w:val="en-GB"/>
              </w:rPr>
              <w:fldChar w:fldCharType="end"/>
            </w:r>
            <w:r w:rsidRPr="001062D5">
              <w:rPr>
                <w:rFonts w:ascii="Avenir Next" w:eastAsia="Calibri" w:hAnsi="Avenir Next" w:cs="Times New Roman"/>
                <w:color w:val="000000"/>
                <w:sz w:val="15"/>
                <w:szCs w:val="15"/>
                <w:lang w:val="en-GB"/>
              </w:rPr>
              <w:t>Climate Change Mitigation 2</w:t>
            </w:r>
          </w:p>
        </w:tc>
        <w:tc>
          <w:tcPr>
            <w:tcW w:w="1259" w:type="pct"/>
            <w:tcBorders>
              <w:top w:val="single" w:sz="4" w:space="0" w:color="auto"/>
              <w:left w:val="nil"/>
              <w:bottom w:val="single" w:sz="4" w:space="0" w:color="auto"/>
              <w:right w:val="single" w:sz="4" w:space="0" w:color="auto"/>
            </w:tcBorders>
          </w:tcPr>
          <w:p w14:paraId="2B361523"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r>
      <w:tr w:rsidR="00CB71D8" w:rsidRPr="001062D5" w14:paraId="2E3EB81A" w14:textId="77777777" w:rsidTr="3CE96644">
        <w:trPr>
          <w:trHeight w:val="62"/>
        </w:trPr>
        <w:tc>
          <w:tcPr>
            <w:tcW w:w="1034" w:type="pct"/>
            <w:tcBorders>
              <w:top w:val="single" w:sz="4" w:space="0" w:color="auto"/>
              <w:left w:val="single" w:sz="4" w:space="0" w:color="auto"/>
              <w:bottom w:val="single" w:sz="4" w:space="0" w:color="auto"/>
              <w:right w:val="single" w:sz="4" w:space="0" w:color="auto"/>
            </w:tcBorders>
            <w:noWrap/>
          </w:tcPr>
          <w:p w14:paraId="213D27CF"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p>
        </w:tc>
        <w:tc>
          <w:tcPr>
            <w:tcW w:w="1526" w:type="pct"/>
            <w:tcBorders>
              <w:top w:val="single" w:sz="4" w:space="0" w:color="auto"/>
              <w:left w:val="nil"/>
              <w:bottom w:val="single" w:sz="4" w:space="0" w:color="auto"/>
              <w:right w:val="single" w:sz="4" w:space="0" w:color="auto"/>
            </w:tcBorders>
            <w:noWrap/>
          </w:tcPr>
          <w:p w14:paraId="422D0205"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c>
          <w:tcPr>
            <w:tcW w:w="1181" w:type="pct"/>
            <w:tcBorders>
              <w:top w:val="single" w:sz="4" w:space="0" w:color="auto"/>
              <w:left w:val="nil"/>
              <w:bottom w:val="single" w:sz="4" w:space="0" w:color="auto"/>
              <w:right w:val="single" w:sz="4" w:space="0" w:color="auto"/>
            </w:tcBorders>
            <w:noWrap/>
          </w:tcPr>
          <w:p w14:paraId="53B36124"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r>
              <w:rPr>
                <w:rFonts w:ascii="Avenir Next" w:eastAsia="SimSun" w:hAnsi="Avenir Next" w:cs="Times New Roman"/>
                <w:color w:val="000000"/>
                <w:sz w:val="15"/>
                <w:szCs w:val="15"/>
                <w:shd w:val="clear" w:color="auto" w:fill="E6E6E6"/>
                <w:lang w:val="en-GB"/>
              </w:rPr>
              <w:fldChar w:fldCharType="begin">
                <w:ffData>
                  <w:name w:val=""/>
                  <w:enabled/>
                  <w:calcOnExit w:val="0"/>
                  <w:checkBox>
                    <w:sizeAuto/>
                    <w:default w:val="1"/>
                  </w:checkBox>
                </w:ffData>
              </w:fldChar>
            </w:r>
            <w:r>
              <w:rPr>
                <w:rFonts w:ascii="Avenir Next" w:eastAsia="SimSun" w:hAnsi="Avenir Next" w:cs="Times New Roman"/>
                <w:color w:val="000000"/>
                <w:sz w:val="15"/>
                <w:szCs w:val="15"/>
                <w:shd w:val="clear" w:color="auto" w:fill="E6E6E6"/>
                <w:lang w:val="en-GB"/>
              </w:rPr>
              <w:instrText xml:space="preserve"> FORMCHECKBOX </w:instrText>
            </w:r>
            <w:r>
              <w:rPr>
                <w:rFonts w:ascii="Avenir Next" w:eastAsia="SimSun" w:hAnsi="Avenir Next" w:cs="Times New Roman"/>
                <w:color w:val="000000"/>
                <w:sz w:val="15"/>
                <w:szCs w:val="15"/>
                <w:shd w:val="clear" w:color="auto" w:fill="E6E6E6"/>
                <w:lang w:val="en-GB"/>
              </w:rPr>
            </w:r>
            <w:r>
              <w:rPr>
                <w:rFonts w:ascii="Avenir Next" w:eastAsia="SimSun" w:hAnsi="Avenir Next" w:cs="Times New Roman"/>
                <w:color w:val="000000"/>
                <w:sz w:val="15"/>
                <w:szCs w:val="15"/>
                <w:shd w:val="clear" w:color="auto" w:fill="E6E6E6"/>
                <w:lang w:val="en-GB"/>
              </w:rPr>
              <w:fldChar w:fldCharType="separate"/>
            </w:r>
            <w:r>
              <w:rPr>
                <w:rFonts w:ascii="Avenir Next" w:eastAsia="SimSun" w:hAnsi="Avenir Next" w:cs="Times New Roman"/>
                <w:color w:val="000000"/>
                <w:sz w:val="15"/>
                <w:szCs w:val="15"/>
                <w:shd w:val="clear" w:color="auto" w:fill="E6E6E6"/>
                <w:lang w:val="en-GB"/>
              </w:rPr>
              <w:fldChar w:fldCharType="end"/>
            </w:r>
            <w:r w:rsidRPr="001062D5">
              <w:rPr>
                <w:rFonts w:ascii="Avenir Next" w:eastAsia="Calibri" w:hAnsi="Avenir Next" w:cs="Times New Roman"/>
                <w:color w:val="000000"/>
                <w:sz w:val="15"/>
                <w:szCs w:val="15"/>
                <w:lang w:val="en-GB"/>
              </w:rPr>
              <w:t>Climate Change Adaptation 0</w:t>
            </w:r>
          </w:p>
        </w:tc>
        <w:tc>
          <w:tcPr>
            <w:tcW w:w="1259" w:type="pct"/>
            <w:tcBorders>
              <w:top w:val="single" w:sz="4" w:space="0" w:color="auto"/>
              <w:left w:val="nil"/>
              <w:bottom w:val="single" w:sz="4" w:space="0" w:color="auto"/>
              <w:right w:val="single" w:sz="4" w:space="0" w:color="auto"/>
            </w:tcBorders>
          </w:tcPr>
          <w:p w14:paraId="23A28E6D"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r>
      <w:tr w:rsidR="00CB71D8" w:rsidRPr="001062D5" w14:paraId="117C786C" w14:textId="77777777" w:rsidTr="3CE96644">
        <w:trPr>
          <w:trHeight w:val="62"/>
        </w:trPr>
        <w:tc>
          <w:tcPr>
            <w:tcW w:w="1034" w:type="pct"/>
            <w:tcBorders>
              <w:top w:val="single" w:sz="4" w:space="0" w:color="auto"/>
              <w:left w:val="single" w:sz="4" w:space="0" w:color="auto"/>
              <w:bottom w:val="single" w:sz="4" w:space="0" w:color="auto"/>
              <w:right w:val="single" w:sz="4" w:space="0" w:color="auto"/>
            </w:tcBorders>
            <w:noWrap/>
          </w:tcPr>
          <w:p w14:paraId="37298261"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p>
        </w:tc>
        <w:tc>
          <w:tcPr>
            <w:tcW w:w="1526" w:type="pct"/>
            <w:tcBorders>
              <w:top w:val="single" w:sz="4" w:space="0" w:color="auto"/>
              <w:left w:val="nil"/>
              <w:bottom w:val="single" w:sz="4" w:space="0" w:color="auto"/>
              <w:right w:val="single" w:sz="4" w:space="0" w:color="auto"/>
            </w:tcBorders>
            <w:noWrap/>
          </w:tcPr>
          <w:p w14:paraId="4E7BA146"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c>
          <w:tcPr>
            <w:tcW w:w="1181" w:type="pct"/>
            <w:tcBorders>
              <w:top w:val="single" w:sz="4" w:space="0" w:color="auto"/>
              <w:left w:val="nil"/>
              <w:bottom w:val="single" w:sz="4" w:space="0" w:color="auto"/>
              <w:right w:val="single" w:sz="4" w:space="0" w:color="auto"/>
            </w:tcBorders>
            <w:noWrap/>
          </w:tcPr>
          <w:p w14:paraId="77E6D2B1"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Calibri"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Calibri" w:hAnsi="Avenir Next" w:cs="Times New Roman"/>
                <w:color w:val="000000"/>
                <w:sz w:val="15"/>
                <w:szCs w:val="15"/>
                <w:lang w:val="en-GB"/>
              </w:rPr>
              <w:t>Climate Change Adaptation 1</w:t>
            </w:r>
          </w:p>
        </w:tc>
        <w:tc>
          <w:tcPr>
            <w:tcW w:w="1259" w:type="pct"/>
            <w:tcBorders>
              <w:top w:val="single" w:sz="4" w:space="0" w:color="auto"/>
              <w:left w:val="nil"/>
              <w:bottom w:val="single" w:sz="4" w:space="0" w:color="auto"/>
              <w:right w:val="single" w:sz="4" w:space="0" w:color="auto"/>
            </w:tcBorders>
          </w:tcPr>
          <w:p w14:paraId="6D2DCF74"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r>
      <w:tr w:rsidR="00CB71D8" w:rsidRPr="001062D5" w14:paraId="419ECCF5" w14:textId="77777777" w:rsidTr="3CE96644">
        <w:trPr>
          <w:trHeight w:val="62"/>
        </w:trPr>
        <w:tc>
          <w:tcPr>
            <w:tcW w:w="1034" w:type="pct"/>
            <w:tcBorders>
              <w:top w:val="single" w:sz="4" w:space="0" w:color="auto"/>
              <w:left w:val="single" w:sz="4" w:space="0" w:color="auto"/>
              <w:bottom w:val="single" w:sz="4" w:space="0" w:color="auto"/>
              <w:right w:val="single" w:sz="4" w:space="0" w:color="auto"/>
            </w:tcBorders>
            <w:noWrap/>
          </w:tcPr>
          <w:p w14:paraId="6F2494A2" w14:textId="77777777" w:rsidR="00CB71D8" w:rsidRPr="001062D5" w:rsidRDefault="00CB71D8">
            <w:pPr>
              <w:spacing w:after="0" w:line="240" w:lineRule="auto"/>
              <w:jc w:val="both"/>
              <w:rPr>
                <w:rFonts w:ascii="Avenir Next" w:eastAsia="Times New Roman" w:hAnsi="Avenir Next" w:cs="Times New Roman"/>
                <w:b/>
                <w:bCs/>
                <w:color w:val="000000"/>
                <w:sz w:val="15"/>
                <w:szCs w:val="15"/>
                <w:lang w:val="en-GB"/>
              </w:rPr>
            </w:pPr>
          </w:p>
        </w:tc>
        <w:tc>
          <w:tcPr>
            <w:tcW w:w="1526" w:type="pct"/>
            <w:tcBorders>
              <w:top w:val="single" w:sz="4" w:space="0" w:color="auto"/>
              <w:left w:val="nil"/>
              <w:bottom w:val="single" w:sz="4" w:space="0" w:color="auto"/>
              <w:right w:val="single" w:sz="4" w:space="0" w:color="auto"/>
            </w:tcBorders>
            <w:noWrap/>
          </w:tcPr>
          <w:p w14:paraId="6966FD0A"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c>
          <w:tcPr>
            <w:tcW w:w="1181" w:type="pct"/>
            <w:tcBorders>
              <w:top w:val="single" w:sz="4" w:space="0" w:color="auto"/>
              <w:left w:val="nil"/>
              <w:bottom w:val="single" w:sz="4" w:space="0" w:color="auto"/>
              <w:right w:val="single" w:sz="4" w:space="0" w:color="auto"/>
            </w:tcBorders>
            <w:noWrap/>
          </w:tcPr>
          <w:p w14:paraId="2F0661F1"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r w:rsidRPr="001062D5">
              <w:rPr>
                <w:rFonts w:ascii="Avenir Next" w:eastAsia="SimSun" w:hAnsi="Avenir Next" w:cs="Times New Roman"/>
                <w:color w:val="000000"/>
                <w:sz w:val="15"/>
                <w:szCs w:val="15"/>
                <w:shd w:val="clear" w:color="auto" w:fill="E6E6E6"/>
                <w:lang w:val="en-GB"/>
              </w:rPr>
              <w:fldChar w:fldCharType="begin">
                <w:ffData>
                  <w:name w:val="IAP_cities"/>
                  <w:enabled/>
                  <w:calcOnExit w:val="0"/>
                  <w:checkBox>
                    <w:sizeAuto/>
                    <w:default w:val="0"/>
                  </w:checkBox>
                </w:ffData>
              </w:fldChar>
            </w:r>
            <w:r w:rsidRPr="001062D5">
              <w:rPr>
                <w:rFonts w:ascii="Avenir Next" w:eastAsia="Calibri" w:hAnsi="Avenir Next" w:cs="Times New Roman"/>
                <w:color w:val="000000"/>
                <w:sz w:val="15"/>
                <w:szCs w:val="15"/>
                <w:lang w:val="en-GB"/>
              </w:rPr>
              <w:instrText xml:space="preserve"> FORMCHECKBOX </w:instrText>
            </w:r>
            <w:r w:rsidRPr="001062D5">
              <w:rPr>
                <w:rFonts w:ascii="Avenir Next" w:eastAsia="SimSun" w:hAnsi="Avenir Next" w:cs="Times New Roman"/>
                <w:color w:val="000000"/>
                <w:sz w:val="15"/>
                <w:szCs w:val="15"/>
                <w:shd w:val="clear" w:color="auto" w:fill="E6E6E6"/>
                <w:lang w:val="en-GB"/>
              </w:rPr>
            </w:r>
            <w:r w:rsidRPr="001062D5">
              <w:rPr>
                <w:rFonts w:ascii="Avenir Next" w:eastAsia="SimSun" w:hAnsi="Avenir Next" w:cs="Times New Roman"/>
                <w:color w:val="000000"/>
                <w:sz w:val="15"/>
                <w:szCs w:val="15"/>
                <w:shd w:val="clear" w:color="auto" w:fill="E6E6E6"/>
                <w:lang w:val="en-GB"/>
              </w:rPr>
              <w:fldChar w:fldCharType="separate"/>
            </w:r>
            <w:r w:rsidRPr="001062D5">
              <w:rPr>
                <w:rFonts w:ascii="Avenir Next" w:eastAsia="SimSun" w:hAnsi="Avenir Next" w:cs="Times New Roman"/>
                <w:color w:val="000000"/>
                <w:sz w:val="15"/>
                <w:szCs w:val="15"/>
                <w:shd w:val="clear" w:color="auto" w:fill="E6E6E6"/>
                <w:lang w:val="en-GB"/>
              </w:rPr>
              <w:fldChar w:fldCharType="end"/>
            </w:r>
            <w:r w:rsidRPr="001062D5">
              <w:rPr>
                <w:rFonts w:ascii="Avenir Next" w:eastAsia="Calibri" w:hAnsi="Avenir Next" w:cs="Times New Roman"/>
                <w:color w:val="000000"/>
                <w:sz w:val="15"/>
                <w:szCs w:val="15"/>
                <w:lang w:val="en-GB"/>
              </w:rPr>
              <w:t>Climate Change Adaptation 2</w:t>
            </w:r>
          </w:p>
        </w:tc>
        <w:tc>
          <w:tcPr>
            <w:tcW w:w="1259" w:type="pct"/>
            <w:tcBorders>
              <w:top w:val="single" w:sz="4" w:space="0" w:color="auto"/>
              <w:left w:val="nil"/>
              <w:bottom w:val="single" w:sz="4" w:space="0" w:color="auto"/>
              <w:right w:val="single" w:sz="4" w:space="0" w:color="auto"/>
            </w:tcBorders>
          </w:tcPr>
          <w:p w14:paraId="22E83750" w14:textId="77777777" w:rsidR="00CB71D8" w:rsidRPr="001062D5" w:rsidRDefault="00CB71D8">
            <w:pPr>
              <w:spacing w:after="0" w:line="240" w:lineRule="auto"/>
              <w:jc w:val="both"/>
              <w:rPr>
                <w:rFonts w:ascii="Avenir Next" w:eastAsia="Calibri" w:hAnsi="Avenir Next" w:cs="Times New Roman"/>
                <w:color w:val="000000"/>
                <w:sz w:val="15"/>
                <w:szCs w:val="15"/>
                <w:lang w:val="en-GB"/>
              </w:rPr>
            </w:pPr>
          </w:p>
        </w:tc>
      </w:tr>
      <w:tr w:rsidR="00CB71D8" w:rsidRPr="001062D5" w14:paraId="672EAC08" w14:textId="77777777" w:rsidTr="3CE96644">
        <w:trPr>
          <w:trHeight w:val="58"/>
        </w:trPr>
        <w:tc>
          <w:tcPr>
            <w:tcW w:w="1034" w:type="pct"/>
            <w:tcBorders>
              <w:top w:val="single" w:sz="4" w:space="0" w:color="auto"/>
              <w:left w:val="single" w:sz="4" w:space="0" w:color="auto"/>
              <w:bottom w:val="single" w:sz="4" w:space="0" w:color="auto"/>
              <w:right w:val="single" w:sz="4" w:space="0" w:color="auto"/>
            </w:tcBorders>
            <w:noWrap/>
            <w:vAlign w:val="bottom"/>
          </w:tcPr>
          <w:p w14:paraId="0429A521"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526" w:type="pct"/>
            <w:tcBorders>
              <w:top w:val="nil"/>
              <w:left w:val="nil"/>
              <w:bottom w:val="single" w:sz="4" w:space="0" w:color="auto"/>
              <w:right w:val="single" w:sz="4" w:space="0" w:color="auto"/>
            </w:tcBorders>
            <w:noWrap/>
            <w:vAlign w:val="bottom"/>
          </w:tcPr>
          <w:p w14:paraId="4CB09976" w14:textId="77777777" w:rsidR="00CB71D8" w:rsidRPr="001062D5" w:rsidRDefault="00CB71D8">
            <w:pPr>
              <w:spacing w:after="0" w:line="240" w:lineRule="auto"/>
              <w:jc w:val="both"/>
              <w:rPr>
                <w:rFonts w:ascii="Avenir Next" w:eastAsia="Times New Roman" w:hAnsi="Avenir Next" w:cs="Calibri"/>
                <w:b/>
                <w:bCs/>
                <w:color w:val="000000"/>
                <w:sz w:val="15"/>
                <w:szCs w:val="15"/>
                <w:lang w:val="en-GB"/>
              </w:rPr>
            </w:pPr>
          </w:p>
        </w:tc>
        <w:tc>
          <w:tcPr>
            <w:tcW w:w="1181" w:type="pct"/>
            <w:tcBorders>
              <w:top w:val="nil"/>
              <w:left w:val="nil"/>
              <w:bottom w:val="single" w:sz="4" w:space="0" w:color="auto"/>
              <w:right w:val="single" w:sz="4" w:space="0" w:color="auto"/>
            </w:tcBorders>
            <w:noWrap/>
            <w:vAlign w:val="bottom"/>
          </w:tcPr>
          <w:p w14:paraId="2DFC1FBB" w14:textId="77777777" w:rsidR="00CB71D8" w:rsidRPr="001062D5" w:rsidRDefault="00CB71D8">
            <w:pPr>
              <w:spacing w:after="0" w:line="240" w:lineRule="auto"/>
              <w:jc w:val="both"/>
              <w:rPr>
                <w:rFonts w:ascii="Avenir Next" w:eastAsia="Times New Roman" w:hAnsi="Avenir Next" w:cs="Calibri"/>
                <w:color w:val="000000"/>
                <w:sz w:val="15"/>
                <w:szCs w:val="15"/>
                <w:lang w:val="en-GB"/>
              </w:rPr>
            </w:pPr>
          </w:p>
        </w:tc>
        <w:tc>
          <w:tcPr>
            <w:tcW w:w="1259" w:type="pct"/>
            <w:tcBorders>
              <w:top w:val="nil"/>
              <w:left w:val="nil"/>
              <w:bottom w:val="single" w:sz="4" w:space="0" w:color="auto"/>
              <w:right w:val="single" w:sz="4" w:space="0" w:color="auto"/>
            </w:tcBorders>
          </w:tcPr>
          <w:p w14:paraId="3C5A16EF" w14:textId="77777777" w:rsidR="00CB71D8" w:rsidRPr="001062D5" w:rsidRDefault="00CB71D8">
            <w:pPr>
              <w:spacing w:after="0" w:line="240" w:lineRule="auto"/>
              <w:ind w:left="192" w:hanging="192"/>
              <w:jc w:val="both"/>
              <w:rPr>
                <w:rFonts w:ascii="Avenir Next" w:eastAsia="SimSun" w:hAnsi="Avenir Next" w:cs="Times New Roman"/>
                <w:color w:val="000000"/>
                <w:sz w:val="15"/>
                <w:szCs w:val="15"/>
                <w:lang w:val="en-GB"/>
              </w:rPr>
            </w:pPr>
          </w:p>
        </w:tc>
      </w:tr>
    </w:tbl>
    <w:p w14:paraId="6AE4E0B5" w14:textId="5A52DAD9" w:rsidR="3CE96644" w:rsidRDefault="3CE96644">
      <w:r>
        <w:br w:type="page"/>
      </w:r>
    </w:p>
    <w:p w14:paraId="5D659CBA" w14:textId="77777777" w:rsidR="00CB71D8" w:rsidRPr="002140E2" w:rsidRDefault="51AE8599" w:rsidP="00BE199B">
      <w:pPr>
        <w:pStyle w:val="Heading2"/>
        <w:rPr>
          <w:lang w:val="en-GB"/>
        </w:rPr>
      </w:pPr>
      <w:bookmarkStart w:id="53" w:name="_Toc727400700"/>
      <w:r w:rsidRPr="7D82D2AE">
        <w:rPr>
          <w:lang w:val="en-GB" w:eastAsia="ja-JP"/>
        </w:rPr>
        <w:lastRenderedPageBreak/>
        <w:t>Annex 14: Knowledge Management Plan</w:t>
      </w:r>
      <w:bookmarkEnd w:id="53"/>
    </w:p>
    <w:p w14:paraId="1E3A7F1D" w14:textId="77777777" w:rsidR="00CB71D8" w:rsidRPr="0021332C" w:rsidRDefault="00CB71D8" w:rsidP="00CB71D8">
      <w:pPr>
        <w:jc w:val="both"/>
        <w:rPr>
          <w:rFonts w:ascii="Calibri" w:hAnsi="Calibri" w:cs="Calibri"/>
          <w:sz w:val="20"/>
          <w:szCs w:val="20"/>
        </w:rPr>
      </w:pPr>
      <w:r w:rsidRPr="0021332C">
        <w:rPr>
          <w:rFonts w:ascii="Calibri" w:hAnsi="Calibri" w:cs="Calibri"/>
          <w:sz w:val="20"/>
          <w:szCs w:val="20"/>
        </w:rPr>
        <w:t xml:space="preserve">The project’s Knowledge Management approach encompasses multiple levels of knowledge management activities, strategies and products. At local and national levels, the project will actively contribute to increasing understanding and awareness about key sustainable urban development issues, such as renewable energy, energy efficiency, low-carbon building design and retrofits, circular economy, waste management, and urban biodiversity. This will be underpinned by a capacity development program for integrated sustainable urban planning. Land managers and engineers will be trained in integrating nature-based solutions like green corridors, permeable surfaces, flood mitigation systems, and Essential Life Support Areas assessment (ELSA). The project will work with the partner municipalities to build capacity for urban climate risk assessment and strengthen institutional capacity for gender mainstreaming in urban sectors to promote adoption of gender-responsive urban planning and programming. </w:t>
      </w:r>
    </w:p>
    <w:p w14:paraId="452B3275" w14:textId="77777777" w:rsidR="00CB71D8" w:rsidRPr="0021332C" w:rsidRDefault="00CB71D8" w:rsidP="00CB71D8">
      <w:pPr>
        <w:jc w:val="both"/>
        <w:rPr>
          <w:rFonts w:ascii="Calibri" w:eastAsia="SimSun" w:hAnsi="Calibri" w:cs="Calibri"/>
          <w:noProof/>
          <w:sz w:val="20"/>
          <w:szCs w:val="20"/>
        </w:rPr>
      </w:pPr>
      <w:r w:rsidRPr="0021332C">
        <w:rPr>
          <w:rFonts w:ascii="Calibri" w:hAnsi="Calibri" w:cs="Calibri"/>
          <w:sz w:val="20"/>
          <w:szCs w:val="20"/>
        </w:rPr>
        <w:t xml:space="preserve">On the global level, the project will engage directly with the global Sustainable Cities Integrated Program to share experiences, lessons, and critical insights on green city innovations and good practices developed through the Mongolia project. The project will participate in global program annual conferences, regional meetings, and other relevant events, seminars, and workshops. </w:t>
      </w:r>
      <w:r w:rsidRPr="0021332C">
        <w:rPr>
          <w:rFonts w:ascii="Calibri" w:eastAsia="SimSun" w:hAnsi="Calibri" w:cs="Calibri"/>
          <w:noProof/>
          <w:sz w:val="20"/>
          <w:szCs w:val="20"/>
        </w:rPr>
        <w:t>The project will contribute to strengthened evidence-based policy making and to knowledge sharing through different knowledge management platforms for the benefit of similar projects in the region, and within the wider Sustainable Cities Integrated Program. Particularly for the case of Mongolia, the project will provide valuable contributions to the knowledge base for Green City approaches in cold climates.</w:t>
      </w:r>
    </w:p>
    <w:p w14:paraId="253B91D1" w14:textId="77777777" w:rsidR="00CB71D8" w:rsidRPr="0021332C" w:rsidRDefault="00CB71D8" w:rsidP="00CB71D8">
      <w:pPr>
        <w:ind w:right="180"/>
        <w:jc w:val="both"/>
        <w:rPr>
          <w:rFonts w:ascii="Calibri" w:hAnsi="Calibri" w:cs="Calibri"/>
          <w:sz w:val="20"/>
          <w:szCs w:val="20"/>
        </w:rPr>
      </w:pPr>
      <w:r w:rsidRPr="0021332C">
        <w:rPr>
          <w:rFonts w:ascii="Calibri" w:hAnsi="Calibri" w:cs="Calibri"/>
          <w:sz w:val="20"/>
          <w:szCs w:val="20"/>
        </w:rPr>
        <w:t xml:space="preserve">The project Knowledge Management strategy applies the five steps of the knowledge management chain: </w:t>
      </w:r>
    </w:p>
    <w:p w14:paraId="7955B432" w14:textId="77777777" w:rsidR="00CB71D8" w:rsidRPr="0021332C" w:rsidRDefault="00CB71D8" w:rsidP="00CB71D8">
      <w:pPr>
        <w:pStyle w:val="ListParagraph"/>
        <w:numPr>
          <w:ilvl w:val="0"/>
          <w:numId w:val="63"/>
        </w:numPr>
        <w:spacing w:after="160" w:line="278" w:lineRule="auto"/>
        <w:ind w:right="180"/>
        <w:contextualSpacing/>
        <w:jc w:val="both"/>
        <w:rPr>
          <w:rFonts w:ascii="Calibri" w:hAnsi="Calibri" w:cs="Calibri"/>
          <w:sz w:val="20"/>
          <w:szCs w:val="20"/>
        </w:rPr>
      </w:pPr>
      <w:r w:rsidRPr="0021332C">
        <w:rPr>
          <w:rFonts w:ascii="Calibri" w:hAnsi="Calibri" w:cs="Calibri"/>
          <w:sz w:val="20"/>
          <w:szCs w:val="20"/>
        </w:rPr>
        <w:t xml:space="preserve">Consolidating lessons learned and global good practices. </w:t>
      </w:r>
    </w:p>
    <w:p w14:paraId="67EEE7FC" w14:textId="77777777" w:rsidR="00CB71D8" w:rsidRPr="0021332C" w:rsidRDefault="00CB71D8" w:rsidP="00CB71D8">
      <w:pPr>
        <w:pStyle w:val="ListParagraph"/>
        <w:numPr>
          <w:ilvl w:val="0"/>
          <w:numId w:val="63"/>
        </w:numPr>
        <w:spacing w:after="160" w:line="278" w:lineRule="auto"/>
        <w:ind w:right="180"/>
        <w:contextualSpacing/>
        <w:jc w:val="both"/>
        <w:rPr>
          <w:rFonts w:ascii="Calibri" w:hAnsi="Calibri" w:cs="Calibri"/>
          <w:sz w:val="20"/>
          <w:szCs w:val="20"/>
        </w:rPr>
      </w:pPr>
      <w:r w:rsidRPr="0021332C">
        <w:rPr>
          <w:rFonts w:ascii="Calibri" w:hAnsi="Calibri" w:cs="Calibri"/>
          <w:sz w:val="20"/>
          <w:szCs w:val="20"/>
        </w:rPr>
        <w:t>Creating knowledge through testing, piloting, and training.</w:t>
      </w:r>
    </w:p>
    <w:p w14:paraId="53469845" w14:textId="77777777" w:rsidR="00CB71D8" w:rsidRPr="0021332C" w:rsidRDefault="00CB71D8" w:rsidP="00CB71D8">
      <w:pPr>
        <w:pStyle w:val="ListParagraph"/>
        <w:numPr>
          <w:ilvl w:val="0"/>
          <w:numId w:val="63"/>
        </w:numPr>
        <w:spacing w:after="160" w:line="278" w:lineRule="auto"/>
        <w:ind w:right="180"/>
        <w:contextualSpacing/>
        <w:jc w:val="both"/>
        <w:rPr>
          <w:rFonts w:ascii="Calibri" w:hAnsi="Calibri" w:cs="Calibri"/>
          <w:sz w:val="20"/>
          <w:szCs w:val="20"/>
        </w:rPr>
      </w:pPr>
      <w:r w:rsidRPr="0021332C">
        <w:rPr>
          <w:rFonts w:ascii="Calibri" w:hAnsi="Calibri" w:cs="Calibri"/>
          <w:sz w:val="20"/>
          <w:szCs w:val="20"/>
        </w:rPr>
        <w:t>Sharing knowledge through learning events and knowledge networks.</w:t>
      </w:r>
    </w:p>
    <w:p w14:paraId="564C7438" w14:textId="77777777" w:rsidR="00CB71D8" w:rsidRPr="0021332C" w:rsidRDefault="00CB71D8" w:rsidP="00CB71D8">
      <w:pPr>
        <w:pStyle w:val="ListParagraph"/>
        <w:numPr>
          <w:ilvl w:val="0"/>
          <w:numId w:val="63"/>
        </w:numPr>
        <w:spacing w:after="160" w:line="278" w:lineRule="auto"/>
        <w:ind w:right="180"/>
        <w:contextualSpacing/>
        <w:jc w:val="both"/>
        <w:rPr>
          <w:rFonts w:ascii="Calibri" w:hAnsi="Calibri" w:cs="Calibri"/>
          <w:sz w:val="20"/>
          <w:szCs w:val="20"/>
        </w:rPr>
      </w:pPr>
      <w:r w:rsidRPr="0021332C">
        <w:rPr>
          <w:rFonts w:ascii="Calibri" w:hAnsi="Calibri" w:cs="Calibri"/>
          <w:sz w:val="20"/>
          <w:szCs w:val="20"/>
        </w:rPr>
        <w:t>Applying knowledge by integrating insights and lessons in policies, planning and catalytic Green City investments.</w:t>
      </w:r>
    </w:p>
    <w:p w14:paraId="4E136A6D" w14:textId="77777777" w:rsidR="00CB71D8" w:rsidRPr="0021332C" w:rsidRDefault="00CB71D8" w:rsidP="00CB71D8">
      <w:pPr>
        <w:pStyle w:val="ListParagraph"/>
        <w:numPr>
          <w:ilvl w:val="0"/>
          <w:numId w:val="63"/>
        </w:numPr>
        <w:spacing w:after="160" w:line="278" w:lineRule="auto"/>
        <w:ind w:right="180"/>
        <w:contextualSpacing/>
        <w:jc w:val="both"/>
        <w:rPr>
          <w:rFonts w:ascii="Calibri" w:hAnsi="Calibri" w:cs="Calibri"/>
          <w:sz w:val="20"/>
          <w:szCs w:val="20"/>
        </w:rPr>
      </w:pPr>
      <w:r w:rsidRPr="0021332C">
        <w:rPr>
          <w:rFonts w:ascii="Calibri" w:hAnsi="Calibri" w:cs="Calibri"/>
          <w:sz w:val="20"/>
          <w:szCs w:val="20"/>
        </w:rPr>
        <w:t>Co-creation of global public goods through innovative approaches, technologies, and urban sustainability innovations.</w:t>
      </w:r>
    </w:p>
    <w:p w14:paraId="59E6A885" w14:textId="77777777" w:rsidR="00CB71D8" w:rsidRDefault="00CB71D8" w:rsidP="00CB71D8">
      <w:pPr>
        <w:ind w:right="180"/>
        <w:jc w:val="both"/>
        <w:rPr>
          <w:rFonts w:ascii="Calibri" w:hAnsi="Calibri" w:cs="Calibri"/>
          <w:sz w:val="20"/>
          <w:szCs w:val="20"/>
        </w:rPr>
      </w:pPr>
      <w:r w:rsidRPr="0021332C">
        <w:rPr>
          <w:rFonts w:ascii="Calibri" w:hAnsi="Calibri" w:cs="Calibri"/>
          <w:sz w:val="20"/>
          <w:szCs w:val="20"/>
        </w:rPr>
        <w:t xml:space="preserve">The table below lists details of the KM activities that are most relevant for the KM chain steps listed above, linking them to their relevant project framework outputs. </w:t>
      </w:r>
    </w:p>
    <w:tbl>
      <w:tblPr>
        <w:tblStyle w:val="TableGrid"/>
        <w:tblW w:w="0" w:type="auto"/>
        <w:tblLook w:val="04A0" w:firstRow="1" w:lastRow="0" w:firstColumn="1" w:lastColumn="0" w:noHBand="0" w:noVBand="1"/>
      </w:tblPr>
      <w:tblGrid>
        <w:gridCol w:w="1862"/>
        <w:gridCol w:w="2172"/>
        <w:gridCol w:w="1997"/>
        <w:gridCol w:w="1655"/>
        <w:gridCol w:w="2042"/>
        <w:gridCol w:w="1062"/>
      </w:tblGrid>
      <w:tr w:rsidR="00CB71D8" w:rsidRPr="00D66D10" w14:paraId="3173CBED" w14:textId="77777777" w:rsidTr="3CE96644">
        <w:trPr>
          <w:tblHeader/>
        </w:trPr>
        <w:tc>
          <w:tcPr>
            <w:tcW w:w="2237" w:type="dxa"/>
            <w:shd w:val="clear" w:color="auto" w:fill="FBE4D5" w:themeFill="accent2" w:themeFillTint="33"/>
          </w:tcPr>
          <w:p w14:paraId="00DBD6C1" w14:textId="77777777" w:rsidR="00CB71D8" w:rsidRPr="00D66D10" w:rsidRDefault="00CB71D8">
            <w:pPr>
              <w:tabs>
                <w:tab w:val="left" w:pos="8324"/>
              </w:tabs>
              <w:ind w:right="702"/>
              <w:rPr>
                <w:rFonts w:cs="Calibri"/>
                <w:b/>
                <w:bCs/>
              </w:rPr>
            </w:pPr>
            <w:r w:rsidRPr="00D66D10">
              <w:rPr>
                <w:rFonts w:cs="Calibri"/>
                <w:b/>
                <w:bCs/>
              </w:rPr>
              <w:t>Project Strategic Results Framewo</w:t>
            </w:r>
            <w:r>
              <w:rPr>
                <w:rFonts w:cs="Calibri"/>
                <w:b/>
                <w:bCs/>
              </w:rPr>
              <w:t>r</w:t>
            </w:r>
            <w:r w:rsidRPr="00D66D10">
              <w:rPr>
                <w:rFonts w:cs="Calibri"/>
                <w:b/>
                <w:bCs/>
              </w:rPr>
              <w:t>k KM Results Indicator</w:t>
            </w:r>
          </w:p>
        </w:tc>
        <w:tc>
          <w:tcPr>
            <w:tcW w:w="2663" w:type="dxa"/>
            <w:shd w:val="clear" w:color="auto" w:fill="FBE4D5" w:themeFill="accent2" w:themeFillTint="33"/>
          </w:tcPr>
          <w:p w14:paraId="0CCA54D3" w14:textId="77777777" w:rsidR="00CB71D8" w:rsidRPr="00D66D10" w:rsidRDefault="00CB71D8">
            <w:pPr>
              <w:tabs>
                <w:tab w:val="left" w:pos="8324"/>
              </w:tabs>
              <w:ind w:right="702"/>
              <w:rPr>
                <w:rFonts w:cs="Calibri"/>
                <w:b/>
                <w:bCs/>
              </w:rPr>
            </w:pPr>
            <w:r w:rsidRPr="00D66D10">
              <w:rPr>
                <w:rFonts w:cs="Calibri"/>
                <w:b/>
                <w:bCs/>
              </w:rPr>
              <w:t>Outputs</w:t>
            </w:r>
            <w:r>
              <w:rPr>
                <w:rFonts w:cs="Calibri"/>
                <w:b/>
                <w:bCs/>
              </w:rPr>
              <w:t xml:space="preserve"> </w:t>
            </w:r>
            <w:r w:rsidRPr="00D66D10">
              <w:rPr>
                <w:rFonts w:cs="Calibri"/>
                <w:b/>
                <w:bCs/>
              </w:rPr>
              <w:t>/</w:t>
            </w:r>
            <w:r>
              <w:rPr>
                <w:rFonts w:cs="Calibri"/>
                <w:b/>
                <w:bCs/>
              </w:rPr>
              <w:t xml:space="preserve"> </w:t>
            </w:r>
            <w:r w:rsidRPr="00D66D10">
              <w:rPr>
                <w:rFonts w:cs="Calibri"/>
                <w:b/>
                <w:bCs/>
              </w:rPr>
              <w:t xml:space="preserve">Activities </w:t>
            </w:r>
          </w:p>
        </w:tc>
        <w:tc>
          <w:tcPr>
            <w:tcW w:w="2187" w:type="dxa"/>
            <w:shd w:val="clear" w:color="auto" w:fill="FBE4D5" w:themeFill="accent2" w:themeFillTint="33"/>
          </w:tcPr>
          <w:p w14:paraId="4924EAA9" w14:textId="77777777" w:rsidR="00CB71D8" w:rsidRPr="00D66D10" w:rsidRDefault="00CB71D8">
            <w:pPr>
              <w:tabs>
                <w:tab w:val="left" w:pos="8324"/>
              </w:tabs>
              <w:rPr>
                <w:rFonts w:cs="Calibri"/>
                <w:b/>
                <w:bCs/>
              </w:rPr>
            </w:pPr>
            <w:r w:rsidRPr="00D66D10">
              <w:rPr>
                <w:rFonts w:cs="Calibri"/>
                <w:b/>
                <w:bCs/>
              </w:rPr>
              <w:t xml:space="preserve">Type of Knowledge Content, Product or Strategy </w:t>
            </w:r>
          </w:p>
        </w:tc>
        <w:tc>
          <w:tcPr>
            <w:tcW w:w="1732" w:type="dxa"/>
            <w:shd w:val="clear" w:color="auto" w:fill="FBE4D5" w:themeFill="accent2" w:themeFillTint="33"/>
          </w:tcPr>
          <w:p w14:paraId="284B29BA" w14:textId="77777777" w:rsidR="00CB71D8" w:rsidRPr="00D66D10" w:rsidRDefault="00CB71D8">
            <w:pPr>
              <w:tabs>
                <w:tab w:val="left" w:pos="8324"/>
              </w:tabs>
              <w:rPr>
                <w:rFonts w:cs="Calibri"/>
                <w:b/>
                <w:bCs/>
              </w:rPr>
            </w:pPr>
            <w:r w:rsidRPr="00D66D10">
              <w:rPr>
                <w:rFonts w:cs="Calibri"/>
                <w:b/>
                <w:bCs/>
              </w:rPr>
              <w:t xml:space="preserve">Geographic level </w:t>
            </w:r>
          </w:p>
        </w:tc>
        <w:tc>
          <w:tcPr>
            <w:tcW w:w="2046" w:type="dxa"/>
            <w:shd w:val="clear" w:color="auto" w:fill="FBE4D5" w:themeFill="accent2" w:themeFillTint="33"/>
          </w:tcPr>
          <w:p w14:paraId="668C9BEF" w14:textId="77777777" w:rsidR="00CB71D8" w:rsidRPr="00D66D10" w:rsidRDefault="00CB71D8">
            <w:pPr>
              <w:tabs>
                <w:tab w:val="left" w:pos="8324"/>
              </w:tabs>
              <w:ind w:right="-4"/>
              <w:rPr>
                <w:rFonts w:cs="Calibri"/>
                <w:b/>
                <w:bCs/>
              </w:rPr>
            </w:pPr>
            <w:r w:rsidRPr="00D66D10">
              <w:rPr>
                <w:rFonts w:cs="Calibri"/>
                <w:b/>
                <w:bCs/>
              </w:rPr>
              <w:t xml:space="preserve">Roles and responsibilities </w:t>
            </w:r>
          </w:p>
        </w:tc>
        <w:tc>
          <w:tcPr>
            <w:tcW w:w="0" w:type="auto"/>
            <w:shd w:val="clear" w:color="auto" w:fill="FBE4D5" w:themeFill="accent2" w:themeFillTint="33"/>
          </w:tcPr>
          <w:p w14:paraId="3B471816" w14:textId="77777777" w:rsidR="00CB71D8" w:rsidRPr="00D66D10" w:rsidRDefault="00CB71D8">
            <w:pPr>
              <w:tabs>
                <w:tab w:val="left" w:pos="8324"/>
              </w:tabs>
              <w:ind w:right="-4"/>
              <w:rPr>
                <w:rFonts w:cs="Calibri"/>
                <w:b/>
                <w:bCs/>
              </w:rPr>
            </w:pPr>
            <w:r w:rsidRPr="00D66D10">
              <w:rPr>
                <w:rFonts w:cs="Calibri"/>
                <w:b/>
                <w:bCs/>
              </w:rPr>
              <w:t>Approx. Budget (USD) and timeliness</w:t>
            </w:r>
          </w:p>
        </w:tc>
      </w:tr>
      <w:tr w:rsidR="00CB71D8" w:rsidRPr="00D66D10" w14:paraId="6BC21E3E" w14:textId="77777777" w:rsidTr="3CE96644">
        <w:tc>
          <w:tcPr>
            <w:tcW w:w="13948" w:type="dxa"/>
            <w:gridSpan w:val="6"/>
            <w:shd w:val="clear" w:color="auto" w:fill="FBE4D5" w:themeFill="accent2" w:themeFillTint="33"/>
          </w:tcPr>
          <w:p w14:paraId="426304F6" w14:textId="77777777" w:rsidR="00CB71D8" w:rsidRPr="00D66D10" w:rsidRDefault="00CB71D8">
            <w:pPr>
              <w:tabs>
                <w:tab w:val="left" w:pos="8324"/>
              </w:tabs>
              <w:ind w:right="-4"/>
              <w:rPr>
                <w:rFonts w:cs="Calibri"/>
                <w:b/>
                <w:bCs/>
              </w:rPr>
            </w:pPr>
            <w:r w:rsidRPr="00D66D10">
              <w:rPr>
                <w:rFonts w:cs="Calibri"/>
                <w:b/>
                <w:bCs/>
              </w:rPr>
              <w:t>KM Steppingstone 1: Consolidating lessons learned and global good practices.</w:t>
            </w:r>
          </w:p>
        </w:tc>
      </w:tr>
      <w:tr w:rsidR="00CB71D8" w:rsidRPr="00D66D10" w14:paraId="7E584449" w14:textId="77777777" w:rsidTr="3CE96644">
        <w:tc>
          <w:tcPr>
            <w:tcW w:w="2237" w:type="dxa"/>
          </w:tcPr>
          <w:p w14:paraId="110F184D" w14:textId="77777777" w:rsidR="00CB71D8" w:rsidRPr="00D66D10" w:rsidRDefault="00CB71D8">
            <w:pPr>
              <w:ind w:right="180"/>
              <w:jc w:val="both"/>
              <w:rPr>
                <w:rFonts w:cs="Calibri"/>
              </w:rPr>
            </w:pPr>
            <w:r w:rsidRPr="00D66D10">
              <w:rPr>
                <w:rFonts w:cs="Calibri"/>
                <w:b/>
                <w:bCs/>
              </w:rPr>
              <w:t>Component 3:</w:t>
            </w:r>
            <w:r w:rsidRPr="00D66D10">
              <w:rPr>
                <w:rFonts w:cs="Calibri"/>
              </w:rPr>
              <w:t xml:space="preserve"> Strengthening knowledge sharing and enhancing capacity</w:t>
            </w:r>
          </w:p>
          <w:p w14:paraId="0B240B7B" w14:textId="77777777" w:rsidR="00CB71D8" w:rsidRPr="00D66D10" w:rsidRDefault="00CB71D8">
            <w:pPr>
              <w:ind w:right="180"/>
              <w:jc w:val="both"/>
              <w:rPr>
                <w:rFonts w:cs="Calibri"/>
              </w:rPr>
            </w:pPr>
          </w:p>
          <w:p w14:paraId="00D9286E" w14:textId="77777777" w:rsidR="00CB71D8" w:rsidRPr="00D66D10" w:rsidRDefault="00CB71D8">
            <w:pPr>
              <w:ind w:right="180"/>
              <w:jc w:val="both"/>
              <w:rPr>
                <w:rFonts w:cs="Calibri"/>
              </w:rPr>
            </w:pPr>
            <w:r w:rsidRPr="00D66D10">
              <w:rPr>
                <w:rFonts w:cs="Calibri"/>
                <w:b/>
                <w:bCs/>
              </w:rPr>
              <w:t>Outcome 3:</w:t>
            </w:r>
            <w:r w:rsidRPr="00D66D10">
              <w:rPr>
                <w:rFonts w:cs="Calibri"/>
              </w:rPr>
              <w:t xml:space="preserve"> Increased Green City knowledge and partnership capacity across the full range of urban stakeholders for implementation and scaling of </w:t>
            </w:r>
            <w:r w:rsidRPr="00D66D10">
              <w:rPr>
                <w:rFonts w:cs="Calibri"/>
              </w:rPr>
              <w:lastRenderedPageBreak/>
              <w:t>green city solutions</w:t>
            </w:r>
          </w:p>
          <w:p w14:paraId="25F0C706" w14:textId="77777777" w:rsidR="00CB71D8" w:rsidRPr="00D66D10" w:rsidRDefault="00CB71D8">
            <w:pPr>
              <w:tabs>
                <w:tab w:val="left" w:pos="8324"/>
              </w:tabs>
              <w:ind w:right="702"/>
              <w:rPr>
                <w:rFonts w:cs="Calibri"/>
                <w:b/>
                <w:bCs/>
              </w:rPr>
            </w:pPr>
          </w:p>
        </w:tc>
        <w:tc>
          <w:tcPr>
            <w:tcW w:w="2663" w:type="dxa"/>
          </w:tcPr>
          <w:p w14:paraId="210FFA77" w14:textId="335B354F" w:rsidR="00CB71D8" w:rsidRPr="00D66D10" w:rsidRDefault="00CB71D8">
            <w:pPr>
              <w:ind w:right="180"/>
              <w:jc w:val="both"/>
              <w:rPr>
                <w:rFonts w:cs="Calibri"/>
              </w:rPr>
            </w:pPr>
            <w:r w:rsidRPr="00D66D10">
              <w:rPr>
                <w:rFonts w:cs="Calibri"/>
                <w:b/>
                <w:bCs/>
              </w:rPr>
              <w:lastRenderedPageBreak/>
              <w:t>Output 3.4</w:t>
            </w:r>
            <w:r w:rsidRPr="00D66D10">
              <w:rPr>
                <w:rFonts w:cs="Calibri"/>
              </w:rPr>
              <w:t xml:space="preserve"> </w:t>
            </w:r>
            <w:r w:rsidR="00025A80" w:rsidRPr="00025A80">
              <w:rPr>
                <w:rFonts w:cs="Calibri"/>
              </w:rPr>
              <w:t>Knowledge Exchange and Learning Networks for Green Cities in Mongolia, the Region, and Globally through participation in IP events and activities under GPSC</w:t>
            </w:r>
          </w:p>
          <w:p w14:paraId="7D085891" w14:textId="77777777" w:rsidR="00CB71D8" w:rsidRPr="00D66D10" w:rsidRDefault="00CB71D8">
            <w:pPr>
              <w:tabs>
                <w:tab w:val="left" w:pos="2866"/>
                <w:tab w:val="left" w:pos="8324"/>
              </w:tabs>
              <w:ind w:right="38"/>
              <w:rPr>
                <w:rFonts w:cs="Calibri"/>
                <w:b/>
                <w:bCs/>
              </w:rPr>
            </w:pPr>
          </w:p>
          <w:p w14:paraId="443AB71D" w14:textId="77777777" w:rsidR="00CB71D8" w:rsidRPr="00D66D10" w:rsidRDefault="00CB71D8">
            <w:pPr>
              <w:ind w:right="180"/>
              <w:jc w:val="both"/>
              <w:rPr>
                <w:rFonts w:cs="Calibri"/>
              </w:rPr>
            </w:pPr>
            <w:r w:rsidRPr="00D66D10">
              <w:rPr>
                <w:rFonts w:cs="Calibri"/>
                <w:b/>
                <w:bCs/>
              </w:rPr>
              <w:t>Activities:</w:t>
            </w:r>
            <w:r w:rsidRPr="00D66D10">
              <w:rPr>
                <w:rFonts w:cs="Calibri"/>
              </w:rPr>
              <w:t xml:space="preserve"> Developing global-level knowledge through participation in global SCIP meetings and other events relevant </w:t>
            </w:r>
            <w:r w:rsidRPr="00D66D10">
              <w:rPr>
                <w:rFonts w:cs="Calibri"/>
              </w:rPr>
              <w:lastRenderedPageBreak/>
              <w:t xml:space="preserve">to urban sustainability and GIC approaches; Contributions to global knowledge products, webinars, knowledge platforms. </w:t>
            </w:r>
          </w:p>
          <w:p w14:paraId="1B8F9C25" w14:textId="77777777" w:rsidR="00CB71D8" w:rsidRPr="00D66D10" w:rsidRDefault="00CB71D8">
            <w:pPr>
              <w:tabs>
                <w:tab w:val="left" w:pos="8324"/>
              </w:tabs>
              <w:ind w:right="702"/>
              <w:rPr>
                <w:rFonts w:cs="Calibri"/>
                <w:b/>
                <w:bCs/>
              </w:rPr>
            </w:pPr>
          </w:p>
        </w:tc>
        <w:tc>
          <w:tcPr>
            <w:tcW w:w="2187" w:type="dxa"/>
          </w:tcPr>
          <w:p w14:paraId="6F65EB4A" w14:textId="77777777" w:rsidR="00CB71D8" w:rsidRPr="00D66D10" w:rsidRDefault="00CB71D8">
            <w:pPr>
              <w:tabs>
                <w:tab w:val="left" w:pos="8324"/>
              </w:tabs>
              <w:rPr>
                <w:rFonts w:cs="Calibri"/>
                <w:b/>
                <w:bCs/>
              </w:rPr>
            </w:pPr>
            <w:r w:rsidRPr="00D66D10">
              <w:rPr>
                <w:rFonts w:cs="Calibri"/>
              </w:rPr>
              <w:lastRenderedPageBreak/>
              <w:t xml:space="preserve">Global SCIP knowledge program meetings, tools and products </w:t>
            </w:r>
          </w:p>
        </w:tc>
        <w:tc>
          <w:tcPr>
            <w:tcW w:w="1732" w:type="dxa"/>
          </w:tcPr>
          <w:p w14:paraId="34006A66" w14:textId="77777777" w:rsidR="00CB71D8" w:rsidRPr="00D66D10" w:rsidRDefault="00CB71D8">
            <w:pPr>
              <w:tabs>
                <w:tab w:val="left" w:pos="8324"/>
              </w:tabs>
              <w:rPr>
                <w:rFonts w:cs="Calibri"/>
                <w:b/>
                <w:bCs/>
              </w:rPr>
            </w:pPr>
            <w:r w:rsidRPr="00D66D10">
              <w:rPr>
                <w:rFonts w:cs="Calibri"/>
              </w:rPr>
              <w:t>Global</w:t>
            </w:r>
          </w:p>
        </w:tc>
        <w:tc>
          <w:tcPr>
            <w:tcW w:w="2046" w:type="dxa"/>
          </w:tcPr>
          <w:p w14:paraId="0EFE8FEB" w14:textId="77777777" w:rsidR="00CB71D8" w:rsidRPr="00D66D10" w:rsidRDefault="00CB71D8">
            <w:pPr>
              <w:tabs>
                <w:tab w:val="left" w:pos="8324"/>
              </w:tabs>
              <w:ind w:right="-4"/>
              <w:rPr>
                <w:rFonts w:cs="Calibri"/>
                <w:b/>
                <w:bCs/>
              </w:rPr>
            </w:pPr>
            <w:r w:rsidRPr="00D66D10">
              <w:rPr>
                <w:rFonts w:cs="Calibri"/>
              </w:rPr>
              <w:t>PMU</w:t>
            </w:r>
          </w:p>
        </w:tc>
        <w:tc>
          <w:tcPr>
            <w:tcW w:w="0" w:type="auto"/>
          </w:tcPr>
          <w:p w14:paraId="56E3DB13" w14:textId="77777777" w:rsidR="00CB71D8" w:rsidRPr="00D66D10" w:rsidRDefault="00CB71D8">
            <w:pPr>
              <w:tabs>
                <w:tab w:val="left" w:pos="8324"/>
              </w:tabs>
              <w:ind w:right="-4"/>
              <w:rPr>
                <w:rFonts w:cs="Calibri"/>
                <w:b/>
                <w:bCs/>
              </w:rPr>
            </w:pPr>
          </w:p>
        </w:tc>
      </w:tr>
      <w:tr w:rsidR="00CB71D8" w:rsidRPr="00D66D10" w14:paraId="04DF6DFB" w14:textId="77777777" w:rsidTr="3CE96644">
        <w:trPr>
          <w:trHeight w:val="2690"/>
        </w:trPr>
        <w:tc>
          <w:tcPr>
            <w:tcW w:w="2237" w:type="dxa"/>
          </w:tcPr>
          <w:p w14:paraId="1B40A34D" w14:textId="77777777" w:rsidR="00CB71D8" w:rsidRPr="00D66D10" w:rsidRDefault="00CB71D8">
            <w:pPr>
              <w:tabs>
                <w:tab w:val="left" w:pos="8324"/>
              </w:tabs>
              <w:ind w:right="702"/>
              <w:rPr>
                <w:rFonts w:cs="Calibri"/>
                <w:b/>
                <w:bCs/>
              </w:rPr>
            </w:pPr>
          </w:p>
        </w:tc>
        <w:tc>
          <w:tcPr>
            <w:tcW w:w="2663" w:type="dxa"/>
          </w:tcPr>
          <w:p w14:paraId="19C58157" w14:textId="77777777" w:rsidR="00CB71D8" w:rsidRPr="00D66D10" w:rsidRDefault="00CB71D8">
            <w:pPr>
              <w:ind w:right="180"/>
              <w:jc w:val="both"/>
              <w:rPr>
                <w:rFonts w:cs="Calibri"/>
                <w:b/>
                <w:bCs/>
              </w:rPr>
            </w:pPr>
            <w:r w:rsidRPr="00D66D10">
              <w:rPr>
                <w:rFonts w:cs="Calibri"/>
                <w:b/>
                <w:bCs/>
              </w:rPr>
              <w:t>Output 3.5</w:t>
            </w:r>
            <w:r w:rsidRPr="00D66D10">
              <w:rPr>
                <w:rFonts w:cs="Calibri"/>
              </w:rPr>
              <w:t xml:space="preserve"> Project Monitoring, Reporting and Evaluation</w:t>
            </w:r>
          </w:p>
          <w:p w14:paraId="48FF9B34" w14:textId="77777777" w:rsidR="00CB71D8" w:rsidRPr="00D66D10" w:rsidRDefault="00CB71D8">
            <w:pPr>
              <w:ind w:right="180"/>
              <w:jc w:val="both"/>
              <w:rPr>
                <w:rFonts w:cs="Calibri"/>
                <w:b/>
                <w:bCs/>
              </w:rPr>
            </w:pPr>
          </w:p>
          <w:p w14:paraId="10F2075D" w14:textId="77777777" w:rsidR="00CB71D8" w:rsidRPr="00D66D10" w:rsidRDefault="00CB71D8">
            <w:pPr>
              <w:ind w:right="180"/>
              <w:jc w:val="both"/>
              <w:rPr>
                <w:rFonts w:cs="Calibri"/>
              </w:rPr>
            </w:pPr>
            <w:r w:rsidRPr="00D66D10">
              <w:rPr>
                <w:rFonts w:cs="Calibri"/>
                <w:b/>
                <w:bCs/>
              </w:rPr>
              <w:t xml:space="preserve">Activities: </w:t>
            </w:r>
            <w:r w:rsidRPr="00D66D10">
              <w:rPr>
                <w:rFonts w:cs="Calibri"/>
              </w:rPr>
              <w:t xml:space="preserve">Annual monitoring; Annual PIR; Mid-term Review; Terminal Evaluation. </w:t>
            </w:r>
          </w:p>
          <w:p w14:paraId="30113CB9" w14:textId="77777777" w:rsidR="00CB71D8" w:rsidRPr="00D66D10" w:rsidRDefault="00CB71D8">
            <w:pPr>
              <w:tabs>
                <w:tab w:val="left" w:pos="8324"/>
              </w:tabs>
              <w:ind w:right="702"/>
              <w:rPr>
                <w:rFonts w:cs="Calibri"/>
                <w:b/>
                <w:bCs/>
              </w:rPr>
            </w:pPr>
          </w:p>
        </w:tc>
        <w:tc>
          <w:tcPr>
            <w:tcW w:w="2187" w:type="dxa"/>
          </w:tcPr>
          <w:p w14:paraId="2053590E" w14:textId="77777777" w:rsidR="00CB71D8" w:rsidRPr="00D66D10" w:rsidRDefault="00CB71D8">
            <w:pPr>
              <w:tabs>
                <w:tab w:val="left" w:pos="8324"/>
              </w:tabs>
              <w:rPr>
                <w:rFonts w:cs="Calibri"/>
                <w:b/>
                <w:bCs/>
              </w:rPr>
            </w:pPr>
            <w:r w:rsidRPr="00D66D10">
              <w:rPr>
                <w:rFonts w:cs="Calibri"/>
              </w:rPr>
              <w:t>Documentation and dissemination of lessons and good practices</w:t>
            </w:r>
          </w:p>
        </w:tc>
        <w:tc>
          <w:tcPr>
            <w:tcW w:w="1732" w:type="dxa"/>
          </w:tcPr>
          <w:p w14:paraId="388C2B61" w14:textId="77777777" w:rsidR="00CB71D8" w:rsidRPr="00D66D10" w:rsidRDefault="00CB71D8">
            <w:pPr>
              <w:tabs>
                <w:tab w:val="left" w:pos="8324"/>
              </w:tabs>
              <w:rPr>
                <w:rFonts w:cs="Calibri"/>
                <w:b/>
                <w:bCs/>
              </w:rPr>
            </w:pPr>
            <w:r w:rsidRPr="00D66D10">
              <w:rPr>
                <w:rFonts w:cs="Calibri"/>
              </w:rPr>
              <w:t>Regional</w:t>
            </w:r>
          </w:p>
        </w:tc>
        <w:tc>
          <w:tcPr>
            <w:tcW w:w="2046" w:type="dxa"/>
          </w:tcPr>
          <w:p w14:paraId="7468F20A" w14:textId="77777777" w:rsidR="00CB71D8" w:rsidRPr="00D66D10" w:rsidRDefault="00CB71D8">
            <w:pPr>
              <w:tabs>
                <w:tab w:val="left" w:pos="8324"/>
              </w:tabs>
              <w:ind w:right="-4"/>
              <w:rPr>
                <w:rFonts w:cs="Calibri"/>
                <w:b/>
                <w:bCs/>
              </w:rPr>
            </w:pPr>
            <w:r w:rsidRPr="00D66D10">
              <w:rPr>
                <w:rFonts w:cs="Calibri"/>
              </w:rPr>
              <w:t>PMU; PIR</w:t>
            </w:r>
          </w:p>
        </w:tc>
        <w:tc>
          <w:tcPr>
            <w:tcW w:w="0" w:type="auto"/>
          </w:tcPr>
          <w:p w14:paraId="791A669C" w14:textId="77777777" w:rsidR="00CB71D8" w:rsidRPr="00D66D10" w:rsidRDefault="00CB71D8">
            <w:pPr>
              <w:tabs>
                <w:tab w:val="left" w:pos="8324"/>
              </w:tabs>
              <w:ind w:right="-4"/>
              <w:rPr>
                <w:rFonts w:cs="Calibri"/>
                <w:b/>
                <w:bCs/>
              </w:rPr>
            </w:pPr>
          </w:p>
        </w:tc>
      </w:tr>
      <w:tr w:rsidR="00CB71D8" w:rsidRPr="00D66D10" w14:paraId="0BF3E3EF" w14:textId="77777777" w:rsidTr="3CE96644">
        <w:trPr>
          <w:trHeight w:val="57"/>
        </w:trPr>
        <w:tc>
          <w:tcPr>
            <w:tcW w:w="13948" w:type="dxa"/>
            <w:gridSpan w:val="6"/>
            <w:shd w:val="clear" w:color="auto" w:fill="FBE4D5" w:themeFill="accent2" w:themeFillTint="33"/>
          </w:tcPr>
          <w:p w14:paraId="0A8ADAAD" w14:textId="77777777" w:rsidR="00CB71D8" w:rsidRPr="00D66D10" w:rsidRDefault="00CB71D8">
            <w:pPr>
              <w:ind w:right="180"/>
              <w:jc w:val="both"/>
              <w:rPr>
                <w:rFonts w:cs="Calibri"/>
                <w:b/>
                <w:bCs/>
              </w:rPr>
            </w:pPr>
            <w:r w:rsidRPr="00D66D10">
              <w:rPr>
                <w:rFonts w:cs="Calibri"/>
                <w:b/>
                <w:bCs/>
              </w:rPr>
              <w:t>KM Steppingstone 2: Creating knowledge through testing, piloting, and training.</w:t>
            </w:r>
          </w:p>
        </w:tc>
      </w:tr>
      <w:tr w:rsidR="00CB71D8" w:rsidRPr="00D66D10" w14:paraId="4BACFD31" w14:textId="77777777" w:rsidTr="3CE96644">
        <w:trPr>
          <w:trHeight w:val="510"/>
        </w:trPr>
        <w:tc>
          <w:tcPr>
            <w:tcW w:w="2237" w:type="dxa"/>
          </w:tcPr>
          <w:p w14:paraId="267C0D6F" w14:textId="77777777" w:rsidR="00CB71D8" w:rsidRPr="00D66D10" w:rsidRDefault="00CB71D8">
            <w:pPr>
              <w:ind w:right="180"/>
              <w:jc w:val="both"/>
              <w:rPr>
                <w:rFonts w:cs="Calibri"/>
                <w:b/>
                <w:bCs/>
              </w:rPr>
            </w:pPr>
            <w:r w:rsidRPr="00D66D10">
              <w:rPr>
                <w:rFonts w:cs="Calibri"/>
                <w:b/>
                <w:bCs/>
              </w:rPr>
              <w:t xml:space="preserve">Component 2: </w:t>
            </w:r>
            <w:r w:rsidRPr="00D66D10">
              <w:rPr>
                <w:rFonts w:cs="Calibri"/>
              </w:rPr>
              <w:t>Promoting investments in sustainable, nature-positive and resilient urban development, and adopting innovative financing mechanisms</w:t>
            </w:r>
          </w:p>
          <w:p w14:paraId="001C2B5A" w14:textId="77777777" w:rsidR="00CB71D8" w:rsidRPr="00D66D10" w:rsidRDefault="00CB71D8">
            <w:pPr>
              <w:ind w:right="180"/>
              <w:jc w:val="both"/>
              <w:rPr>
                <w:rFonts w:cs="Calibri"/>
              </w:rPr>
            </w:pPr>
          </w:p>
          <w:p w14:paraId="53B7CEDF" w14:textId="77777777" w:rsidR="00CB71D8" w:rsidRPr="00D66D10" w:rsidRDefault="00CB71D8">
            <w:pPr>
              <w:ind w:right="180"/>
              <w:jc w:val="both"/>
              <w:rPr>
                <w:rFonts w:cs="Calibri"/>
              </w:rPr>
            </w:pPr>
            <w:r w:rsidRPr="00D66D10">
              <w:rPr>
                <w:rFonts w:cs="Calibri"/>
                <w:b/>
                <w:bCs/>
              </w:rPr>
              <w:t>Outcome 2:</w:t>
            </w:r>
            <w:r w:rsidRPr="00D66D10">
              <w:rPr>
                <w:rFonts w:cs="Calibri"/>
              </w:rPr>
              <w:t xml:space="preserve"> Increased investment in replicable and scalable nature positive, low carbon solutions to address urban sustainability challenges and increase climate resilience</w:t>
            </w:r>
          </w:p>
          <w:p w14:paraId="4D881D2D" w14:textId="77777777" w:rsidR="00CB71D8" w:rsidRPr="00D66D10" w:rsidRDefault="00CB71D8">
            <w:pPr>
              <w:ind w:right="180"/>
              <w:jc w:val="both"/>
              <w:rPr>
                <w:rFonts w:cs="Calibri"/>
                <w:b/>
                <w:bCs/>
              </w:rPr>
            </w:pPr>
          </w:p>
        </w:tc>
        <w:tc>
          <w:tcPr>
            <w:tcW w:w="2663" w:type="dxa"/>
          </w:tcPr>
          <w:p w14:paraId="79D4193E" w14:textId="77777777" w:rsidR="00CB71D8" w:rsidRPr="00D66D10" w:rsidRDefault="00CB71D8">
            <w:pPr>
              <w:keepNext/>
              <w:ind w:right="187"/>
              <w:jc w:val="both"/>
              <w:rPr>
                <w:rFonts w:cs="Calibri"/>
              </w:rPr>
            </w:pPr>
            <w:r w:rsidRPr="00D66D10">
              <w:rPr>
                <w:rFonts w:cs="Calibri"/>
                <w:b/>
                <w:bCs/>
              </w:rPr>
              <w:t>Output 2.8</w:t>
            </w:r>
            <w:r w:rsidRPr="00D66D10">
              <w:rPr>
                <w:rFonts w:cs="Calibri"/>
              </w:rPr>
              <w:t xml:space="preserve"> Improved sustainability of urban food system supply chain through promotion of local food production</w:t>
            </w:r>
          </w:p>
          <w:p w14:paraId="58D94DD1" w14:textId="77777777" w:rsidR="00CB71D8" w:rsidRPr="00D66D10" w:rsidRDefault="00CB71D8">
            <w:pPr>
              <w:keepNext/>
              <w:ind w:right="187"/>
              <w:jc w:val="both"/>
              <w:rPr>
                <w:rFonts w:cs="Calibri"/>
                <w:b/>
                <w:bCs/>
              </w:rPr>
            </w:pPr>
          </w:p>
          <w:p w14:paraId="238B3327" w14:textId="77777777" w:rsidR="00CB71D8" w:rsidRPr="00D66D10" w:rsidRDefault="00CB71D8">
            <w:pPr>
              <w:ind w:right="180"/>
              <w:jc w:val="both"/>
              <w:rPr>
                <w:rFonts w:cs="Calibri"/>
              </w:rPr>
            </w:pPr>
            <w:r w:rsidRPr="00D66D10">
              <w:rPr>
                <w:rFonts w:cs="Calibri"/>
                <w:b/>
                <w:bCs/>
              </w:rPr>
              <w:t>Activities:</w:t>
            </w:r>
            <w:r w:rsidRPr="00D66D10">
              <w:rPr>
                <w:rFonts w:cs="Calibri"/>
              </w:rPr>
              <w:t xml:space="preserve"> Provide training for analysts on newly installed laboratory equipment in 3 pilot cities; Pilot community-based food production programs in ger districts and peri-urban areas of target cities, prioritizing vulnerable households; Pilot cultivating greenhouses (four seasons), hydroponic plantations to develop knowledge </w:t>
            </w:r>
            <w:r w:rsidRPr="00D66D10">
              <w:rPr>
                <w:rFonts w:cs="Calibri"/>
              </w:rPr>
              <w:lastRenderedPageBreak/>
              <w:t>on sustainable food systems.</w:t>
            </w:r>
          </w:p>
          <w:p w14:paraId="2E362C0C" w14:textId="77777777" w:rsidR="00CB71D8" w:rsidRPr="00D66D10" w:rsidRDefault="00CB71D8">
            <w:pPr>
              <w:keepNext/>
              <w:ind w:right="187"/>
              <w:jc w:val="both"/>
              <w:rPr>
                <w:rFonts w:cs="Calibri"/>
                <w:b/>
                <w:bCs/>
              </w:rPr>
            </w:pPr>
          </w:p>
        </w:tc>
        <w:tc>
          <w:tcPr>
            <w:tcW w:w="2187" w:type="dxa"/>
          </w:tcPr>
          <w:p w14:paraId="6F4489C5" w14:textId="77777777" w:rsidR="00CB71D8" w:rsidRPr="00D66D10" w:rsidRDefault="00CB71D8">
            <w:pPr>
              <w:tabs>
                <w:tab w:val="left" w:pos="8324"/>
              </w:tabs>
              <w:ind w:right="702"/>
              <w:rPr>
                <w:rFonts w:cs="Calibri"/>
              </w:rPr>
            </w:pPr>
            <w:r w:rsidRPr="00D66D10">
              <w:rPr>
                <w:rFonts w:cs="Calibri"/>
              </w:rPr>
              <w:lastRenderedPageBreak/>
              <w:t>Training and capacity development activities; pilot and spread of sustainable urban initiatives; peer-to-peer knowledge sharing</w:t>
            </w:r>
          </w:p>
        </w:tc>
        <w:tc>
          <w:tcPr>
            <w:tcW w:w="1732" w:type="dxa"/>
          </w:tcPr>
          <w:p w14:paraId="33663A5C" w14:textId="77777777" w:rsidR="00CB71D8" w:rsidRPr="00D66D10" w:rsidRDefault="00CB71D8">
            <w:pPr>
              <w:tabs>
                <w:tab w:val="left" w:pos="8324"/>
              </w:tabs>
              <w:ind w:right="702"/>
              <w:rPr>
                <w:rFonts w:cs="Calibri"/>
              </w:rPr>
            </w:pPr>
            <w:r w:rsidRPr="00D66D10">
              <w:rPr>
                <w:rFonts w:cs="Calibri"/>
              </w:rPr>
              <w:t>Regional</w:t>
            </w:r>
          </w:p>
        </w:tc>
        <w:tc>
          <w:tcPr>
            <w:tcW w:w="2046" w:type="dxa"/>
          </w:tcPr>
          <w:p w14:paraId="73D9B58F" w14:textId="77777777" w:rsidR="00CB71D8" w:rsidRPr="00D66D10" w:rsidRDefault="00CB71D8">
            <w:pPr>
              <w:tabs>
                <w:tab w:val="left" w:pos="8324"/>
              </w:tabs>
              <w:ind w:right="702"/>
              <w:rPr>
                <w:rFonts w:cs="Calibri"/>
              </w:rPr>
            </w:pPr>
            <w:r w:rsidRPr="00D66D10">
              <w:rPr>
                <w:rFonts w:cs="Calibri"/>
              </w:rPr>
              <w:t>PMU; Municipal governments</w:t>
            </w:r>
          </w:p>
        </w:tc>
        <w:tc>
          <w:tcPr>
            <w:tcW w:w="3083" w:type="dxa"/>
          </w:tcPr>
          <w:p w14:paraId="02171C80" w14:textId="77777777" w:rsidR="00CB71D8" w:rsidRPr="00D66D10" w:rsidRDefault="00CB71D8">
            <w:pPr>
              <w:tabs>
                <w:tab w:val="left" w:pos="8324"/>
              </w:tabs>
              <w:ind w:right="702"/>
              <w:rPr>
                <w:rFonts w:cs="Calibri"/>
              </w:rPr>
            </w:pPr>
          </w:p>
        </w:tc>
      </w:tr>
      <w:tr w:rsidR="00CB71D8" w:rsidRPr="00D66D10" w14:paraId="3F115585" w14:textId="77777777" w:rsidTr="3CE96644">
        <w:trPr>
          <w:trHeight w:val="510"/>
        </w:trPr>
        <w:tc>
          <w:tcPr>
            <w:tcW w:w="2237" w:type="dxa"/>
          </w:tcPr>
          <w:p w14:paraId="467A1E77" w14:textId="77777777" w:rsidR="00CB71D8" w:rsidRPr="00D66D10" w:rsidRDefault="00CB71D8">
            <w:pPr>
              <w:ind w:right="180"/>
              <w:jc w:val="both"/>
              <w:rPr>
                <w:rFonts w:cs="Calibri"/>
              </w:rPr>
            </w:pPr>
            <w:r w:rsidRPr="00D66D10">
              <w:rPr>
                <w:rFonts w:cs="Calibri"/>
                <w:b/>
                <w:bCs/>
              </w:rPr>
              <w:t>Component 3:</w:t>
            </w:r>
            <w:r w:rsidRPr="00D66D10">
              <w:rPr>
                <w:rFonts w:cs="Calibri"/>
              </w:rPr>
              <w:t xml:space="preserve"> Strengthening knowledge sharing and enhancing capacity</w:t>
            </w:r>
          </w:p>
          <w:p w14:paraId="55EF87A8" w14:textId="77777777" w:rsidR="00CB71D8" w:rsidRPr="00D66D10" w:rsidRDefault="00CB71D8">
            <w:pPr>
              <w:ind w:right="180"/>
              <w:jc w:val="both"/>
              <w:rPr>
                <w:rFonts w:cs="Calibri"/>
              </w:rPr>
            </w:pPr>
          </w:p>
          <w:p w14:paraId="61341C5C" w14:textId="77777777" w:rsidR="00CB71D8" w:rsidRPr="00D66D10" w:rsidRDefault="00CB71D8">
            <w:pPr>
              <w:ind w:right="180"/>
              <w:jc w:val="both"/>
              <w:rPr>
                <w:rFonts w:cs="Calibri"/>
              </w:rPr>
            </w:pPr>
            <w:r w:rsidRPr="00D66D10">
              <w:rPr>
                <w:rFonts w:cs="Calibri"/>
                <w:b/>
                <w:bCs/>
              </w:rPr>
              <w:t>Outcome 3:</w:t>
            </w:r>
            <w:r w:rsidRPr="00D66D10">
              <w:rPr>
                <w:rFonts w:cs="Calibri"/>
              </w:rPr>
              <w:t xml:space="preserve"> Increased Green City knowledge and partnership capacity across the full range of urban stakeholders for implementation and scaling of green city solutions</w:t>
            </w:r>
          </w:p>
          <w:p w14:paraId="2730D794" w14:textId="77777777" w:rsidR="00CB71D8" w:rsidRPr="00D66D10" w:rsidRDefault="00CB71D8">
            <w:pPr>
              <w:ind w:right="180"/>
              <w:jc w:val="both"/>
              <w:rPr>
                <w:rFonts w:cs="Calibri"/>
              </w:rPr>
            </w:pPr>
          </w:p>
          <w:p w14:paraId="17CB20A9" w14:textId="77777777" w:rsidR="00CB71D8" w:rsidRPr="00D66D10" w:rsidRDefault="00CB71D8">
            <w:pPr>
              <w:ind w:right="180"/>
              <w:jc w:val="both"/>
              <w:rPr>
                <w:rFonts w:cs="Calibri"/>
              </w:rPr>
            </w:pPr>
            <w:r w:rsidRPr="00D66D10">
              <w:rPr>
                <w:rFonts w:cs="Calibri"/>
                <w:b/>
                <w:bCs/>
              </w:rPr>
              <w:t>Target:</w:t>
            </w:r>
            <w:r w:rsidRPr="00D66D10">
              <w:rPr>
                <w:rFonts w:cs="Calibri"/>
              </w:rPr>
              <w:t xml:space="preserve"> At least 100 EIA consulting firms’ staff trained; at least 150 decision-makers and food sector stakeholders trained on integrated sustainable urban food systems in targeted cities.</w:t>
            </w:r>
          </w:p>
        </w:tc>
        <w:tc>
          <w:tcPr>
            <w:tcW w:w="2663" w:type="dxa"/>
          </w:tcPr>
          <w:p w14:paraId="66B0A957" w14:textId="77777777" w:rsidR="00CB71D8" w:rsidRPr="00D66D10" w:rsidRDefault="00CB71D8">
            <w:pPr>
              <w:keepNext/>
              <w:ind w:right="187"/>
              <w:jc w:val="both"/>
              <w:rPr>
                <w:rFonts w:cs="Calibri"/>
              </w:rPr>
            </w:pPr>
            <w:r w:rsidRPr="00D66D10">
              <w:rPr>
                <w:rFonts w:cs="Calibri"/>
                <w:b/>
                <w:bCs/>
              </w:rPr>
              <w:t>Output 3.1.</w:t>
            </w:r>
            <w:r w:rsidRPr="00D66D10">
              <w:rPr>
                <w:rFonts w:cs="Calibri"/>
              </w:rPr>
              <w:t xml:space="preserve"> Inclusive and Gender Sensitive Capacity Development Program for Integrated Green City Planning and Development, Policy and Institutional Strengthening</w:t>
            </w:r>
          </w:p>
          <w:p w14:paraId="225D666B" w14:textId="77777777" w:rsidR="00CB71D8" w:rsidRPr="00D66D10" w:rsidRDefault="00CB71D8">
            <w:pPr>
              <w:tabs>
                <w:tab w:val="left" w:pos="8324"/>
              </w:tabs>
              <w:ind w:right="69"/>
              <w:rPr>
                <w:rFonts w:cs="Calibri"/>
              </w:rPr>
            </w:pPr>
          </w:p>
          <w:p w14:paraId="742EDB5A" w14:textId="77777777" w:rsidR="00CB71D8" w:rsidRPr="00D66D10" w:rsidRDefault="00CB71D8">
            <w:pPr>
              <w:ind w:right="180"/>
              <w:jc w:val="both"/>
              <w:rPr>
                <w:rFonts w:cs="Calibri"/>
                <w:b/>
                <w:bCs/>
              </w:rPr>
            </w:pPr>
            <w:r w:rsidRPr="00D66D10">
              <w:rPr>
                <w:rFonts w:cs="Calibri"/>
                <w:b/>
                <w:bCs/>
              </w:rPr>
              <w:t xml:space="preserve">Activities: </w:t>
            </w:r>
            <w:r w:rsidRPr="00D66D10">
              <w:rPr>
                <w:rFonts w:cs="Calibri"/>
              </w:rPr>
              <w:t>All activities listed under this output contribute to KM Steppingstone 2.</w:t>
            </w:r>
          </w:p>
          <w:p w14:paraId="44A20CA6" w14:textId="77777777" w:rsidR="00CB71D8" w:rsidRPr="00D66D10" w:rsidRDefault="00CB71D8">
            <w:pPr>
              <w:tabs>
                <w:tab w:val="left" w:pos="8324"/>
              </w:tabs>
              <w:rPr>
                <w:rFonts w:cs="Calibri"/>
              </w:rPr>
            </w:pPr>
          </w:p>
        </w:tc>
        <w:tc>
          <w:tcPr>
            <w:tcW w:w="2187" w:type="dxa"/>
          </w:tcPr>
          <w:p w14:paraId="17CC0703" w14:textId="77777777" w:rsidR="00CB71D8" w:rsidRPr="00D66D10" w:rsidRDefault="00CB71D8">
            <w:pPr>
              <w:tabs>
                <w:tab w:val="left" w:pos="8324"/>
              </w:tabs>
              <w:ind w:right="702"/>
              <w:rPr>
                <w:rFonts w:cs="Calibri"/>
              </w:rPr>
            </w:pPr>
            <w:r w:rsidRPr="00D66D10">
              <w:rPr>
                <w:rFonts w:cs="Calibri"/>
              </w:rPr>
              <w:t>Training and capacity development activities; knowledge sharing hubs; stakeholder engagement with specific focus on women’s participation</w:t>
            </w:r>
          </w:p>
        </w:tc>
        <w:tc>
          <w:tcPr>
            <w:tcW w:w="1732" w:type="dxa"/>
          </w:tcPr>
          <w:p w14:paraId="0935B53E" w14:textId="77777777" w:rsidR="00CB71D8" w:rsidRPr="00D66D10" w:rsidRDefault="00CB71D8">
            <w:pPr>
              <w:tabs>
                <w:tab w:val="left" w:pos="8324"/>
              </w:tabs>
              <w:ind w:right="702"/>
              <w:rPr>
                <w:rFonts w:cs="Calibri"/>
              </w:rPr>
            </w:pPr>
            <w:r w:rsidRPr="00D66D10">
              <w:rPr>
                <w:rFonts w:cs="Calibri"/>
              </w:rPr>
              <w:t>National, Regional</w:t>
            </w:r>
          </w:p>
        </w:tc>
        <w:tc>
          <w:tcPr>
            <w:tcW w:w="2046" w:type="dxa"/>
          </w:tcPr>
          <w:p w14:paraId="6C76B302" w14:textId="77777777" w:rsidR="00CB71D8" w:rsidRPr="00D66D10" w:rsidRDefault="00CB71D8">
            <w:pPr>
              <w:tabs>
                <w:tab w:val="left" w:pos="8324"/>
              </w:tabs>
              <w:ind w:right="702"/>
              <w:rPr>
                <w:rFonts w:cs="Calibri"/>
              </w:rPr>
            </w:pPr>
            <w:r w:rsidRPr="00D66D10">
              <w:rPr>
                <w:rFonts w:cs="Calibri"/>
              </w:rPr>
              <w:t>PMU; Municipal governments; Ministry of Environment and Climate Change</w:t>
            </w:r>
          </w:p>
        </w:tc>
        <w:tc>
          <w:tcPr>
            <w:tcW w:w="3083" w:type="dxa"/>
          </w:tcPr>
          <w:p w14:paraId="20BE495E" w14:textId="77777777" w:rsidR="00CB71D8" w:rsidRPr="00D66D10" w:rsidRDefault="00CB71D8">
            <w:pPr>
              <w:tabs>
                <w:tab w:val="left" w:pos="8324"/>
              </w:tabs>
              <w:ind w:right="702"/>
              <w:rPr>
                <w:rFonts w:cs="Calibri"/>
              </w:rPr>
            </w:pPr>
          </w:p>
        </w:tc>
      </w:tr>
      <w:tr w:rsidR="00CB71D8" w:rsidRPr="00D66D10" w14:paraId="0C257671" w14:textId="77777777" w:rsidTr="3CE96644">
        <w:tc>
          <w:tcPr>
            <w:tcW w:w="13948" w:type="dxa"/>
            <w:gridSpan w:val="6"/>
            <w:shd w:val="clear" w:color="auto" w:fill="FBE4D5" w:themeFill="accent2" w:themeFillTint="33"/>
          </w:tcPr>
          <w:p w14:paraId="170A95E7" w14:textId="77777777" w:rsidR="00CB71D8" w:rsidRPr="00D66D10" w:rsidRDefault="00CB71D8">
            <w:pPr>
              <w:tabs>
                <w:tab w:val="left" w:pos="8324"/>
              </w:tabs>
              <w:ind w:right="702"/>
              <w:rPr>
                <w:rFonts w:cs="Calibri"/>
              </w:rPr>
            </w:pPr>
            <w:r w:rsidRPr="00D66D10">
              <w:rPr>
                <w:rFonts w:cs="Calibri"/>
                <w:b/>
                <w:bCs/>
              </w:rPr>
              <w:t xml:space="preserve">KM Steppingstone 3: Sharing knowledge through learning events and knowledge networks.            </w:t>
            </w:r>
          </w:p>
        </w:tc>
      </w:tr>
      <w:tr w:rsidR="00CB71D8" w:rsidRPr="00D66D10" w14:paraId="061D595F" w14:textId="77777777" w:rsidTr="3CE96644">
        <w:tc>
          <w:tcPr>
            <w:tcW w:w="2237" w:type="dxa"/>
          </w:tcPr>
          <w:p w14:paraId="143D9762" w14:textId="77777777" w:rsidR="00CB71D8" w:rsidRPr="00D66D10" w:rsidRDefault="00CB71D8">
            <w:pPr>
              <w:ind w:right="180"/>
              <w:jc w:val="both"/>
              <w:rPr>
                <w:rFonts w:cs="Calibri"/>
              </w:rPr>
            </w:pPr>
            <w:r w:rsidRPr="00D66D10">
              <w:rPr>
                <w:rFonts w:cs="Calibri"/>
                <w:b/>
                <w:bCs/>
              </w:rPr>
              <w:t>Component 3:</w:t>
            </w:r>
            <w:r w:rsidRPr="00D66D10">
              <w:rPr>
                <w:rFonts w:cs="Calibri"/>
              </w:rPr>
              <w:t xml:space="preserve"> Strengthening knowledge sharing and enhancing capacity</w:t>
            </w:r>
          </w:p>
          <w:p w14:paraId="19E54546" w14:textId="77777777" w:rsidR="00CB71D8" w:rsidRPr="00D66D10" w:rsidRDefault="00CB71D8">
            <w:pPr>
              <w:ind w:right="180"/>
              <w:jc w:val="both"/>
              <w:rPr>
                <w:rFonts w:cs="Calibri"/>
              </w:rPr>
            </w:pPr>
          </w:p>
          <w:p w14:paraId="0B9F4A87" w14:textId="77777777" w:rsidR="00CB71D8" w:rsidRPr="00D66D10" w:rsidRDefault="00CB71D8">
            <w:pPr>
              <w:ind w:right="180"/>
              <w:jc w:val="both"/>
              <w:rPr>
                <w:rFonts w:cs="Calibri"/>
              </w:rPr>
            </w:pPr>
            <w:r w:rsidRPr="00D66D10">
              <w:rPr>
                <w:rFonts w:cs="Calibri"/>
                <w:b/>
                <w:bCs/>
              </w:rPr>
              <w:t>Outcome 3:</w:t>
            </w:r>
            <w:r w:rsidRPr="00D66D10">
              <w:rPr>
                <w:rFonts w:cs="Calibri"/>
              </w:rPr>
              <w:t xml:space="preserve"> Increased Green </w:t>
            </w:r>
            <w:r w:rsidRPr="00D66D10">
              <w:rPr>
                <w:rFonts w:cs="Calibri"/>
              </w:rPr>
              <w:lastRenderedPageBreak/>
              <w:t>City knowledge and partnership capacity across the full range of urban stakeholders for implementation and scaling of green city solutions</w:t>
            </w:r>
          </w:p>
          <w:p w14:paraId="78FAC414" w14:textId="77777777" w:rsidR="00CB71D8" w:rsidRPr="00D66D10" w:rsidRDefault="00CB71D8">
            <w:pPr>
              <w:ind w:right="32"/>
              <w:rPr>
                <w:rFonts w:cs="Calibri"/>
                <w:b/>
                <w:bCs/>
              </w:rPr>
            </w:pPr>
          </w:p>
          <w:p w14:paraId="47412575" w14:textId="77777777" w:rsidR="00CB71D8" w:rsidRPr="00D66D10" w:rsidRDefault="00CB71D8">
            <w:pPr>
              <w:ind w:right="32"/>
              <w:rPr>
                <w:rFonts w:cs="Calibri"/>
                <w:b/>
                <w:bCs/>
              </w:rPr>
            </w:pPr>
            <w:r w:rsidRPr="00D66D10">
              <w:rPr>
                <w:rFonts w:cs="Calibri"/>
                <w:b/>
                <w:bCs/>
              </w:rPr>
              <w:t>Target:</w:t>
            </w:r>
            <w:r w:rsidRPr="00D66D10">
              <w:rPr>
                <w:rFonts w:cs="Calibri"/>
              </w:rPr>
              <w:t xml:space="preserve"> Establish Green City Innovation Labs in all 3 pilot cities</w:t>
            </w:r>
          </w:p>
        </w:tc>
        <w:tc>
          <w:tcPr>
            <w:tcW w:w="2663" w:type="dxa"/>
          </w:tcPr>
          <w:p w14:paraId="2946CC74" w14:textId="77777777" w:rsidR="00CB71D8" w:rsidRPr="00D66D10" w:rsidRDefault="00CB71D8">
            <w:pPr>
              <w:ind w:right="180"/>
              <w:jc w:val="both"/>
              <w:rPr>
                <w:rFonts w:cs="Calibri"/>
                <w:b/>
                <w:bCs/>
              </w:rPr>
            </w:pPr>
            <w:r w:rsidRPr="00D66D10">
              <w:rPr>
                <w:rFonts w:cs="Calibri"/>
                <w:b/>
                <w:bCs/>
              </w:rPr>
              <w:lastRenderedPageBreak/>
              <w:t xml:space="preserve">Output 3.2 </w:t>
            </w:r>
            <w:r w:rsidRPr="00D66D10">
              <w:rPr>
                <w:rFonts w:cs="Calibri"/>
              </w:rPr>
              <w:t>Green City Innovation, Digital Tools, and Knowledge Hubs Catalyzing Innovation and Knowledge Sharing Partnerships</w:t>
            </w:r>
          </w:p>
          <w:p w14:paraId="1C1E348B" w14:textId="77777777" w:rsidR="00CB71D8" w:rsidRPr="00D66D10" w:rsidRDefault="00CB71D8">
            <w:pPr>
              <w:tabs>
                <w:tab w:val="left" w:pos="8324"/>
              </w:tabs>
              <w:ind w:right="44"/>
              <w:rPr>
                <w:rFonts w:cs="Calibri"/>
              </w:rPr>
            </w:pPr>
          </w:p>
          <w:p w14:paraId="4DD26707" w14:textId="77777777" w:rsidR="00CB71D8" w:rsidRPr="00D66D10" w:rsidRDefault="00CB71D8">
            <w:pPr>
              <w:ind w:right="180"/>
              <w:jc w:val="both"/>
              <w:rPr>
                <w:rFonts w:cs="Calibri"/>
              </w:rPr>
            </w:pPr>
            <w:r w:rsidRPr="00D66D10">
              <w:rPr>
                <w:rFonts w:cs="Calibri"/>
                <w:b/>
                <w:bCs/>
              </w:rPr>
              <w:lastRenderedPageBreak/>
              <w:t xml:space="preserve">Activities: </w:t>
            </w:r>
            <w:r w:rsidRPr="00D66D10">
              <w:rPr>
                <w:rFonts w:cs="Calibri"/>
              </w:rPr>
              <w:t>All activities listed under this output contribute to KM Steppingstone 3.</w:t>
            </w:r>
            <w:r w:rsidRPr="00D66D10">
              <w:rPr>
                <w:rFonts w:cs="Calibri"/>
                <w:b/>
                <w:bCs/>
              </w:rPr>
              <w:t xml:space="preserve"> </w:t>
            </w:r>
          </w:p>
          <w:p w14:paraId="1BC749AB" w14:textId="77777777" w:rsidR="00CB71D8" w:rsidRPr="00D66D10" w:rsidRDefault="00CB71D8">
            <w:pPr>
              <w:ind w:right="180"/>
              <w:jc w:val="both"/>
              <w:rPr>
                <w:rFonts w:cs="Calibri"/>
                <w:b/>
                <w:bCs/>
                <w:u w:val="single"/>
              </w:rPr>
            </w:pPr>
          </w:p>
        </w:tc>
        <w:tc>
          <w:tcPr>
            <w:tcW w:w="2187" w:type="dxa"/>
          </w:tcPr>
          <w:p w14:paraId="4761DB98" w14:textId="77777777" w:rsidR="00CB71D8" w:rsidRPr="00D66D10" w:rsidRDefault="00CB71D8">
            <w:pPr>
              <w:tabs>
                <w:tab w:val="left" w:pos="604"/>
                <w:tab w:val="left" w:pos="887"/>
                <w:tab w:val="left" w:pos="8324"/>
              </w:tabs>
              <w:ind w:right="102"/>
              <w:rPr>
                <w:rFonts w:cs="Calibri"/>
              </w:rPr>
            </w:pPr>
            <w:r w:rsidRPr="00D66D10">
              <w:rPr>
                <w:rFonts w:cs="Calibri"/>
              </w:rPr>
              <w:lastRenderedPageBreak/>
              <w:t xml:space="preserve">Innovation Labs; knowledge sharing hubs for cross-sectoral coordination; digital communication tools, e.g. knowledge </w:t>
            </w:r>
            <w:r w:rsidRPr="00D66D10">
              <w:rPr>
                <w:rFonts w:cs="Calibri"/>
              </w:rPr>
              <w:lastRenderedPageBreak/>
              <w:t>management platform</w:t>
            </w:r>
          </w:p>
        </w:tc>
        <w:tc>
          <w:tcPr>
            <w:tcW w:w="1732" w:type="dxa"/>
          </w:tcPr>
          <w:p w14:paraId="10323216" w14:textId="77777777" w:rsidR="00CB71D8" w:rsidRPr="00D66D10" w:rsidRDefault="00CB71D8">
            <w:pPr>
              <w:tabs>
                <w:tab w:val="left" w:pos="8324"/>
              </w:tabs>
              <w:ind w:right="702"/>
              <w:rPr>
                <w:rFonts w:cs="Calibri"/>
              </w:rPr>
            </w:pPr>
            <w:r w:rsidRPr="00D66D10">
              <w:rPr>
                <w:rFonts w:cs="Calibri"/>
              </w:rPr>
              <w:lastRenderedPageBreak/>
              <w:t xml:space="preserve">National, regional </w:t>
            </w:r>
          </w:p>
        </w:tc>
        <w:tc>
          <w:tcPr>
            <w:tcW w:w="2046" w:type="dxa"/>
          </w:tcPr>
          <w:p w14:paraId="70B81DA0" w14:textId="77777777" w:rsidR="00CB71D8" w:rsidRPr="00D66D10" w:rsidRDefault="00CB71D8">
            <w:pPr>
              <w:tabs>
                <w:tab w:val="left" w:pos="8324"/>
              </w:tabs>
              <w:ind w:right="702"/>
              <w:rPr>
                <w:rFonts w:cs="Calibri"/>
              </w:rPr>
            </w:pPr>
            <w:r w:rsidRPr="00D66D10">
              <w:rPr>
                <w:rFonts w:cs="Calibri"/>
              </w:rPr>
              <w:t>PMU; PIU; Municipal governments; Association of Mongolian Cities and other CSOs</w:t>
            </w:r>
          </w:p>
        </w:tc>
        <w:tc>
          <w:tcPr>
            <w:tcW w:w="0" w:type="auto"/>
          </w:tcPr>
          <w:p w14:paraId="625586B3" w14:textId="77777777" w:rsidR="00CB71D8" w:rsidRPr="00D66D10" w:rsidRDefault="00CB71D8">
            <w:pPr>
              <w:tabs>
                <w:tab w:val="left" w:pos="8324"/>
              </w:tabs>
              <w:ind w:right="702"/>
              <w:rPr>
                <w:rFonts w:cs="Calibri"/>
              </w:rPr>
            </w:pPr>
          </w:p>
        </w:tc>
      </w:tr>
      <w:tr w:rsidR="00CB71D8" w:rsidRPr="00D66D10" w14:paraId="7C7FEBC2" w14:textId="77777777" w:rsidTr="3CE96644">
        <w:tc>
          <w:tcPr>
            <w:tcW w:w="2237" w:type="dxa"/>
          </w:tcPr>
          <w:p w14:paraId="2EFA4AE8" w14:textId="77777777" w:rsidR="00CB71D8" w:rsidRPr="00D66D10" w:rsidRDefault="00CB71D8">
            <w:pPr>
              <w:ind w:right="180"/>
              <w:jc w:val="both"/>
              <w:rPr>
                <w:rFonts w:cs="Calibri"/>
              </w:rPr>
            </w:pPr>
            <w:r w:rsidRPr="00D66D10">
              <w:rPr>
                <w:rFonts w:cs="Calibri"/>
                <w:b/>
                <w:bCs/>
              </w:rPr>
              <w:t>Component 3:</w:t>
            </w:r>
            <w:r w:rsidRPr="00D66D10">
              <w:rPr>
                <w:rFonts w:cs="Calibri"/>
              </w:rPr>
              <w:t xml:space="preserve"> Strengthening knowledge sharing and enhancing capacity</w:t>
            </w:r>
          </w:p>
          <w:p w14:paraId="5318855D" w14:textId="77777777" w:rsidR="00CB71D8" w:rsidRPr="00D66D10" w:rsidRDefault="00CB71D8">
            <w:pPr>
              <w:ind w:right="180"/>
              <w:jc w:val="both"/>
              <w:rPr>
                <w:rFonts w:cs="Calibri"/>
              </w:rPr>
            </w:pPr>
          </w:p>
          <w:p w14:paraId="6EC12DE1" w14:textId="77777777" w:rsidR="00CB71D8" w:rsidRPr="00D66D10" w:rsidRDefault="00CB71D8">
            <w:pPr>
              <w:ind w:right="180"/>
              <w:jc w:val="both"/>
              <w:rPr>
                <w:rFonts w:cs="Calibri"/>
              </w:rPr>
            </w:pPr>
            <w:r w:rsidRPr="00D66D10">
              <w:rPr>
                <w:rFonts w:cs="Calibri"/>
                <w:b/>
                <w:bCs/>
              </w:rPr>
              <w:t>Outcome 3:</w:t>
            </w:r>
            <w:r w:rsidRPr="00D66D10">
              <w:rPr>
                <w:rFonts w:cs="Calibri"/>
              </w:rPr>
              <w:t xml:space="preserve"> Increased Green City knowledge and partnership capacity across the full range of urban stakeholders for implementation and scaling of green city solutions</w:t>
            </w:r>
          </w:p>
          <w:p w14:paraId="0409FC90" w14:textId="77777777" w:rsidR="00CB71D8" w:rsidRPr="00D66D10" w:rsidRDefault="00CB71D8">
            <w:pPr>
              <w:ind w:right="32"/>
              <w:rPr>
                <w:rFonts w:cs="Calibri"/>
                <w:b/>
                <w:bCs/>
              </w:rPr>
            </w:pPr>
          </w:p>
          <w:p w14:paraId="0E2AE27A" w14:textId="77777777" w:rsidR="00CB71D8" w:rsidRPr="00D66D10" w:rsidRDefault="00CB71D8">
            <w:pPr>
              <w:ind w:right="32"/>
              <w:rPr>
                <w:rFonts w:cs="Calibri"/>
              </w:rPr>
            </w:pPr>
            <w:r w:rsidRPr="00D66D10">
              <w:rPr>
                <w:rFonts w:cs="Calibri"/>
                <w:b/>
                <w:bCs/>
              </w:rPr>
              <w:t>Target:</w:t>
            </w:r>
            <w:r w:rsidRPr="00D66D10">
              <w:rPr>
                <w:rFonts w:cs="Calibri"/>
              </w:rPr>
              <w:t xml:space="preserve"> Undertake public education campaigns in all 3 pilot cities</w:t>
            </w:r>
          </w:p>
        </w:tc>
        <w:tc>
          <w:tcPr>
            <w:tcW w:w="2663" w:type="dxa"/>
          </w:tcPr>
          <w:p w14:paraId="1E3F24B6" w14:textId="77777777" w:rsidR="00CB71D8" w:rsidRPr="00D66D10" w:rsidRDefault="00CB71D8">
            <w:pPr>
              <w:ind w:right="180"/>
              <w:jc w:val="both"/>
              <w:rPr>
                <w:rFonts w:cs="Calibri"/>
              </w:rPr>
            </w:pPr>
            <w:r w:rsidRPr="00D66D10">
              <w:rPr>
                <w:rFonts w:cs="Calibri"/>
                <w:b/>
                <w:bCs/>
              </w:rPr>
              <w:t>Output 3.3</w:t>
            </w:r>
            <w:r w:rsidRPr="00D66D10">
              <w:rPr>
                <w:rFonts w:cs="Calibri"/>
              </w:rPr>
              <w:t xml:space="preserve"> Inclusive Community Engagement and Awareness</w:t>
            </w:r>
          </w:p>
          <w:p w14:paraId="77700B0B" w14:textId="77777777" w:rsidR="00CB71D8" w:rsidRPr="00D66D10" w:rsidRDefault="00CB71D8">
            <w:pPr>
              <w:ind w:right="180"/>
              <w:jc w:val="both"/>
              <w:rPr>
                <w:rFonts w:cs="Calibri"/>
                <w:u w:val="single"/>
              </w:rPr>
            </w:pPr>
          </w:p>
          <w:p w14:paraId="2064964A" w14:textId="77777777" w:rsidR="00CB71D8" w:rsidRPr="00D66D10" w:rsidRDefault="00CB71D8">
            <w:pPr>
              <w:ind w:right="180"/>
              <w:jc w:val="both"/>
              <w:rPr>
                <w:rFonts w:cs="Calibri"/>
              </w:rPr>
            </w:pPr>
            <w:r w:rsidRPr="00D66D10">
              <w:rPr>
                <w:rFonts w:cs="Calibri"/>
                <w:b/>
                <w:bCs/>
              </w:rPr>
              <w:t>Activities:</w:t>
            </w:r>
            <w:r w:rsidRPr="00D66D10">
              <w:rPr>
                <w:rFonts w:cs="Calibri"/>
              </w:rPr>
              <w:t xml:space="preserve"> All activities listed under this output contribute to KM Steppingstone 3.</w:t>
            </w:r>
          </w:p>
          <w:p w14:paraId="4DE660EF" w14:textId="77777777" w:rsidR="00CB71D8" w:rsidRPr="00D66D10" w:rsidRDefault="00CB71D8">
            <w:pPr>
              <w:tabs>
                <w:tab w:val="left" w:pos="8324"/>
              </w:tabs>
              <w:ind w:right="702"/>
              <w:rPr>
                <w:rFonts w:cs="Calibri"/>
              </w:rPr>
            </w:pPr>
          </w:p>
        </w:tc>
        <w:tc>
          <w:tcPr>
            <w:tcW w:w="2187" w:type="dxa"/>
          </w:tcPr>
          <w:p w14:paraId="1A2198AD" w14:textId="77777777" w:rsidR="00CB71D8" w:rsidRPr="00D66D10" w:rsidRDefault="00CB71D8">
            <w:pPr>
              <w:tabs>
                <w:tab w:val="left" w:pos="604"/>
                <w:tab w:val="left" w:pos="887"/>
                <w:tab w:val="left" w:pos="8324"/>
              </w:tabs>
              <w:ind w:right="102"/>
              <w:rPr>
                <w:rFonts w:cs="Calibri"/>
              </w:rPr>
            </w:pPr>
            <w:r w:rsidRPr="00D66D10">
              <w:rPr>
                <w:rFonts w:cs="Calibri"/>
              </w:rPr>
              <w:t>Mechanisms for fostering cultural shifts and behavior changes towards sustainable practices among the public</w:t>
            </w:r>
          </w:p>
        </w:tc>
        <w:tc>
          <w:tcPr>
            <w:tcW w:w="1732" w:type="dxa"/>
          </w:tcPr>
          <w:p w14:paraId="15EAF540" w14:textId="77777777" w:rsidR="00CB71D8" w:rsidRPr="00D66D10" w:rsidRDefault="00CB71D8">
            <w:pPr>
              <w:tabs>
                <w:tab w:val="left" w:pos="8324"/>
              </w:tabs>
              <w:ind w:right="702"/>
              <w:rPr>
                <w:rFonts w:cs="Calibri"/>
              </w:rPr>
            </w:pPr>
            <w:r w:rsidRPr="00D66D10">
              <w:rPr>
                <w:rFonts w:cs="Calibri"/>
              </w:rPr>
              <w:t>Regional</w:t>
            </w:r>
          </w:p>
        </w:tc>
        <w:tc>
          <w:tcPr>
            <w:tcW w:w="2046" w:type="dxa"/>
          </w:tcPr>
          <w:p w14:paraId="71CF47E7" w14:textId="77777777" w:rsidR="00CB71D8" w:rsidRPr="00D66D10" w:rsidRDefault="00CB71D8">
            <w:pPr>
              <w:tabs>
                <w:tab w:val="left" w:pos="8324"/>
              </w:tabs>
              <w:ind w:right="702"/>
              <w:rPr>
                <w:rFonts w:cs="Calibri"/>
              </w:rPr>
            </w:pPr>
            <w:r w:rsidRPr="00D66D10">
              <w:rPr>
                <w:rFonts w:cs="Calibri"/>
              </w:rPr>
              <w:t xml:space="preserve"> PMU; Municipal governments; CSOs</w:t>
            </w:r>
          </w:p>
        </w:tc>
        <w:tc>
          <w:tcPr>
            <w:tcW w:w="0" w:type="auto"/>
          </w:tcPr>
          <w:p w14:paraId="380656D7" w14:textId="77777777" w:rsidR="00CB71D8" w:rsidRPr="00D66D10" w:rsidRDefault="00CB71D8">
            <w:pPr>
              <w:tabs>
                <w:tab w:val="left" w:pos="8324"/>
              </w:tabs>
              <w:ind w:right="702"/>
              <w:rPr>
                <w:rFonts w:cs="Calibri"/>
              </w:rPr>
            </w:pPr>
          </w:p>
          <w:p w14:paraId="663E3B90" w14:textId="77777777" w:rsidR="00CB71D8" w:rsidRPr="00D66D10" w:rsidRDefault="00CB71D8">
            <w:pPr>
              <w:tabs>
                <w:tab w:val="left" w:pos="8324"/>
              </w:tabs>
              <w:ind w:right="702"/>
              <w:rPr>
                <w:rFonts w:cs="Calibri"/>
              </w:rPr>
            </w:pPr>
          </w:p>
        </w:tc>
      </w:tr>
      <w:tr w:rsidR="00CB71D8" w:rsidRPr="00D66D10" w14:paraId="3F3AA440" w14:textId="77777777" w:rsidTr="3CE96644">
        <w:tc>
          <w:tcPr>
            <w:tcW w:w="13948" w:type="dxa"/>
            <w:gridSpan w:val="6"/>
            <w:shd w:val="clear" w:color="auto" w:fill="FBE4D5" w:themeFill="accent2" w:themeFillTint="33"/>
          </w:tcPr>
          <w:p w14:paraId="5284799F" w14:textId="77777777" w:rsidR="00CB71D8" w:rsidRPr="00D66D10" w:rsidRDefault="00CB71D8">
            <w:pPr>
              <w:tabs>
                <w:tab w:val="left" w:pos="8324"/>
              </w:tabs>
              <w:ind w:right="702"/>
              <w:rPr>
                <w:rFonts w:cs="Calibri"/>
              </w:rPr>
            </w:pPr>
            <w:r w:rsidRPr="00D66D10">
              <w:rPr>
                <w:rFonts w:cs="Calibri"/>
                <w:b/>
                <w:bCs/>
              </w:rPr>
              <w:t>KM Steppingstone 4: Applying knowledge by integrating insights and lessons in policies, planning and catalytic Green City investments.</w:t>
            </w:r>
          </w:p>
        </w:tc>
      </w:tr>
      <w:tr w:rsidR="00CB71D8" w:rsidRPr="00D66D10" w14:paraId="01B29F31" w14:textId="77777777" w:rsidTr="3CE96644">
        <w:tc>
          <w:tcPr>
            <w:tcW w:w="2237" w:type="dxa"/>
          </w:tcPr>
          <w:p w14:paraId="47BBFCC6" w14:textId="77777777" w:rsidR="00CB71D8" w:rsidRPr="00D66D10" w:rsidRDefault="00CB71D8">
            <w:pPr>
              <w:ind w:right="180"/>
              <w:jc w:val="both"/>
              <w:rPr>
                <w:rFonts w:cs="Calibri"/>
              </w:rPr>
            </w:pPr>
            <w:r w:rsidRPr="00D66D10">
              <w:rPr>
                <w:rFonts w:cs="Calibri"/>
                <w:b/>
                <w:bCs/>
              </w:rPr>
              <w:t>Component 1:</w:t>
            </w:r>
            <w:r w:rsidRPr="00D66D10">
              <w:rPr>
                <w:rFonts w:cs="Calibri"/>
              </w:rPr>
              <w:t xml:space="preserve"> Strengthening policy, regulatory framework, institutional </w:t>
            </w:r>
            <w:r w:rsidRPr="00D66D10">
              <w:rPr>
                <w:rFonts w:cs="Calibri"/>
              </w:rPr>
              <w:lastRenderedPageBreak/>
              <w:t>capacities, and financial mechanisms, to scale-up integrated urban planning and development with biodiversity and mitigation benefits</w:t>
            </w:r>
          </w:p>
          <w:p w14:paraId="11DD0363" w14:textId="77777777" w:rsidR="00CB71D8" w:rsidRPr="00D66D10" w:rsidRDefault="00CB71D8">
            <w:pPr>
              <w:ind w:right="180"/>
              <w:jc w:val="both"/>
              <w:rPr>
                <w:rFonts w:cs="Calibri"/>
              </w:rPr>
            </w:pPr>
          </w:p>
          <w:p w14:paraId="66D79D11" w14:textId="77777777" w:rsidR="00CB71D8" w:rsidRPr="00D66D10" w:rsidRDefault="00CB71D8">
            <w:pPr>
              <w:ind w:right="180"/>
              <w:jc w:val="both"/>
              <w:rPr>
                <w:rFonts w:cs="Calibri"/>
              </w:rPr>
            </w:pPr>
            <w:r w:rsidRPr="00D66D10">
              <w:rPr>
                <w:rFonts w:cs="Calibri"/>
                <w:b/>
                <w:bCs/>
              </w:rPr>
              <w:t>Outcome 1:</w:t>
            </w:r>
            <w:r w:rsidRPr="00D66D10">
              <w:rPr>
                <w:rFonts w:cs="Calibri"/>
              </w:rPr>
              <w:t xml:space="preserve"> Strengthened integrated urban planning, institutional and policy framework, and improved financial mechanisms and procedures for integrated green urban development with enhanced stakeholder participation.</w:t>
            </w:r>
          </w:p>
          <w:p w14:paraId="78B1868A" w14:textId="77777777" w:rsidR="00CB71D8" w:rsidRPr="00D66D10" w:rsidRDefault="00CB71D8">
            <w:pPr>
              <w:ind w:right="180"/>
              <w:jc w:val="both"/>
              <w:rPr>
                <w:rFonts w:cs="Calibri"/>
                <w:b/>
                <w:bCs/>
              </w:rPr>
            </w:pPr>
          </w:p>
        </w:tc>
        <w:tc>
          <w:tcPr>
            <w:tcW w:w="2663" w:type="dxa"/>
          </w:tcPr>
          <w:p w14:paraId="4D835584" w14:textId="77777777" w:rsidR="00CB71D8" w:rsidRPr="00D66D10" w:rsidRDefault="00CB71D8">
            <w:pPr>
              <w:ind w:right="180"/>
              <w:jc w:val="both"/>
              <w:rPr>
                <w:rFonts w:cs="Calibri"/>
              </w:rPr>
            </w:pPr>
            <w:r w:rsidRPr="00D66D10">
              <w:rPr>
                <w:rFonts w:cs="Calibri"/>
                <w:b/>
                <w:bCs/>
              </w:rPr>
              <w:lastRenderedPageBreak/>
              <w:t>Output 1.1.</w:t>
            </w:r>
            <w:r w:rsidRPr="00D66D10">
              <w:rPr>
                <w:rFonts w:cs="Calibri"/>
              </w:rPr>
              <w:t xml:space="preserve"> Next generation inclusive and gender sensitive urban development plans include Green </w:t>
            </w:r>
            <w:r w:rsidRPr="00D66D10">
              <w:rPr>
                <w:rFonts w:cs="Calibri"/>
              </w:rPr>
              <w:lastRenderedPageBreak/>
              <w:t>City indicators and metrics adopted in three cities</w:t>
            </w:r>
          </w:p>
          <w:p w14:paraId="42748CAF" w14:textId="77777777" w:rsidR="00CB71D8" w:rsidRPr="00D66D10" w:rsidRDefault="00CB71D8">
            <w:pPr>
              <w:ind w:right="180"/>
              <w:jc w:val="both"/>
              <w:rPr>
                <w:rFonts w:cs="Calibri"/>
                <w:u w:val="single"/>
              </w:rPr>
            </w:pPr>
          </w:p>
          <w:p w14:paraId="0C45E65A" w14:textId="77777777" w:rsidR="00CB71D8" w:rsidRPr="00D66D10" w:rsidRDefault="00CB71D8">
            <w:pPr>
              <w:ind w:right="180"/>
              <w:jc w:val="both"/>
              <w:rPr>
                <w:rFonts w:cs="Calibri"/>
              </w:rPr>
            </w:pPr>
            <w:r w:rsidRPr="00D66D10">
              <w:rPr>
                <w:rFonts w:cs="Calibri"/>
                <w:b/>
                <w:bCs/>
              </w:rPr>
              <w:t xml:space="preserve">Activities: </w:t>
            </w:r>
            <w:r w:rsidRPr="00D66D10">
              <w:rPr>
                <w:rFonts w:cs="Calibri"/>
              </w:rPr>
              <w:t xml:space="preserve">Comparative analysis and review of international good practices/frameworks &amp; local urban development plans; development of National Green Urban Policy and Standards; Engagement in EBRD Green City program by Darkhan and Erdenet; Gender research and assessments to mainstream gender in urban development. </w:t>
            </w:r>
          </w:p>
          <w:p w14:paraId="70A2B6D3" w14:textId="77777777" w:rsidR="00CB71D8" w:rsidRPr="00D66D10" w:rsidRDefault="00CB71D8">
            <w:pPr>
              <w:ind w:right="180"/>
              <w:jc w:val="both"/>
              <w:rPr>
                <w:rFonts w:cs="Calibri"/>
              </w:rPr>
            </w:pPr>
          </w:p>
          <w:p w14:paraId="2D4CBC55" w14:textId="77777777" w:rsidR="00CB71D8" w:rsidRPr="00D66D10" w:rsidRDefault="00CB71D8">
            <w:pPr>
              <w:ind w:right="180"/>
              <w:jc w:val="both"/>
              <w:rPr>
                <w:rFonts w:cs="Calibri"/>
                <w:b/>
                <w:bCs/>
              </w:rPr>
            </w:pPr>
          </w:p>
        </w:tc>
        <w:tc>
          <w:tcPr>
            <w:tcW w:w="2187" w:type="dxa"/>
          </w:tcPr>
          <w:p w14:paraId="73E1D022" w14:textId="77777777" w:rsidR="00CB71D8" w:rsidRPr="00D66D10" w:rsidRDefault="00CB71D8">
            <w:pPr>
              <w:tabs>
                <w:tab w:val="left" w:pos="604"/>
                <w:tab w:val="left" w:pos="887"/>
                <w:tab w:val="left" w:pos="8324"/>
              </w:tabs>
              <w:ind w:right="102"/>
              <w:rPr>
                <w:rFonts w:cs="Calibri"/>
              </w:rPr>
            </w:pPr>
            <w:r w:rsidRPr="00D66D10">
              <w:rPr>
                <w:rFonts w:cs="Calibri"/>
              </w:rPr>
              <w:lastRenderedPageBreak/>
              <w:t>Analytical, synthesis and communication products and tools</w:t>
            </w:r>
          </w:p>
        </w:tc>
        <w:tc>
          <w:tcPr>
            <w:tcW w:w="1732" w:type="dxa"/>
          </w:tcPr>
          <w:p w14:paraId="38FA9E97" w14:textId="77777777" w:rsidR="00CB71D8" w:rsidRPr="00D66D10" w:rsidRDefault="00CB71D8">
            <w:pPr>
              <w:tabs>
                <w:tab w:val="left" w:pos="8324"/>
              </w:tabs>
              <w:ind w:right="702"/>
              <w:rPr>
                <w:rFonts w:cs="Calibri"/>
              </w:rPr>
            </w:pPr>
            <w:r w:rsidRPr="00D66D10">
              <w:rPr>
                <w:rFonts w:cs="Calibri"/>
              </w:rPr>
              <w:t>National, Regional</w:t>
            </w:r>
          </w:p>
        </w:tc>
        <w:tc>
          <w:tcPr>
            <w:tcW w:w="2046" w:type="dxa"/>
          </w:tcPr>
          <w:p w14:paraId="01A2D29D" w14:textId="77777777" w:rsidR="00CB71D8" w:rsidRPr="00D66D10" w:rsidRDefault="00CB71D8">
            <w:pPr>
              <w:tabs>
                <w:tab w:val="left" w:pos="8324"/>
              </w:tabs>
              <w:ind w:right="702"/>
              <w:rPr>
                <w:rFonts w:cs="Calibri"/>
              </w:rPr>
            </w:pPr>
            <w:r w:rsidRPr="00D66D10">
              <w:rPr>
                <w:rFonts w:cs="Calibri"/>
              </w:rPr>
              <w:t>PMU; Municipal governments</w:t>
            </w:r>
          </w:p>
        </w:tc>
        <w:tc>
          <w:tcPr>
            <w:tcW w:w="0" w:type="auto"/>
          </w:tcPr>
          <w:p w14:paraId="5E7676A6" w14:textId="77777777" w:rsidR="00CB71D8" w:rsidRPr="00D66D10" w:rsidRDefault="00CB71D8">
            <w:pPr>
              <w:tabs>
                <w:tab w:val="left" w:pos="8324"/>
              </w:tabs>
              <w:ind w:right="702"/>
              <w:rPr>
                <w:rFonts w:cs="Calibri"/>
              </w:rPr>
            </w:pPr>
          </w:p>
        </w:tc>
      </w:tr>
      <w:tr w:rsidR="00CB71D8" w:rsidRPr="00D66D10" w14:paraId="354B13B9" w14:textId="77777777" w:rsidTr="3CE96644">
        <w:tc>
          <w:tcPr>
            <w:tcW w:w="2237" w:type="dxa"/>
          </w:tcPr>
          <w:p w14:paraId="3C91D46C" w14:textId="77777777" w:rsidR="00CB71D8" w:rsidRPr="00D66D10" w:rsidRDefault="00CB71D8">
            <w:pPr>
              <w:ind w:right="180"/>
              <w:jc w:val="both"/>
              <w:rPr>
                <w:rFonts w:cs="Calibri"/>
                <w:b/>
                <w:bCs/>
              </w:rPr>
            </w:pPr>
          </w:p>
        </w:tc>
        <w:tc>
          <w:tcPr>
            <w:tcW w:w="2663" w:type="dxa"/>
          </w:tcPr>
          <w:p w14:paraId="418F00DD" w14:textId="77777777" w:rsidR="00CB71D8" w:rsidRPr="00D66D10" w:rsidRDefault="00CB71D8">
            <w:pPr>
              <w:ind w:right="180"/>
              <w:jc w:val="both"/>
              <w:rPr>
                <w:rFonts w:cs="Calibri"/>
              </w:rPr>
            </w:pPr>
            <w:r w:rsidRPr="00D66D10">
              <w:rPr>
                <w:rFonts w:cs="Calibri"/>
                <w:b/>
                <w:bCs/>
              </w:rPr>
              <w:t>Output 1.3.</w:t>
            </w:r>
            <w:r w:rsidRPr="00D66D10">
              <w:rPr>
                <w:rFonts w:cs="Calibri"/>
              </w:rPr>
              <w:t xml:space="preserve"> Cross-sectoral Coordination, Policy Development, and Monitoring Mechanisms, and Inclusive Stakeholder Engagement Mechanisms, for Green City Planning and Development</w:t>
            </w:r>
          </w:p>
          <w:p w14:paraId="2620EFA9" w14:textId="77777777" w:rsidR="00CB71D8" w:rsidRPr="00D66D10" w:rsidRDefault="00CB71D8">
            <w:pPr>
              <w:ind w:right="180"/>
              <w:jc w:val="both"/>
              <w:rPr>
                <w:rFonts w:cs="Calibri"/>
                <w:b/>
                <w:bCs/>
              </w:rPr>
            </w:pPr>
          </w:p>
          <w:p w14:paraId="5896E3E9" w14:textId="77777777" w:rsidR="00CB71D8" w:rsidRPr="00D66D10" w:rsidRDefault="00CB71D8">
            <w:pPr>
              <w:ind w:right="180"/>
              <w:jc w:val="both"/>
              <w:rPr>
                <w:rFonts w:cs="Calibri"/>
              </w:rPr>
            </w:pPr>
            <w:r w:rsidRPr="00D66D10">
              <w:rPr>
                <w:rFonts w:cs="Calibri"/>
                <w:b/>
                <w:bCs/>
              </w:rPr>
              <w:t>Activities:</w:t>
            </w:r>
            <w:r w:rsidRPr="00D66D10">
              <w:rPr>
                <w:rFonts w:cs="Calibri"/>
              </w:rPr>
              <w:t xml:space="preserve"> Integrated Urban Development Steering Committees to provide expert knowledge in planning processes, </w:t>
            </w:r>
            <w:r w:rsidRPr="00D66D10">
              <w:rPr>
                <w:rFonts w:cs="Calibri"/>
              </w:rPr>
              <w:lastRenderedPageBreak/>
              <w:t xml:space="preserve">support coordination across sectors and between diverse stakeholders; establishment of Citizen’s Green City Advisory Boards with diverse stakeholder representation and ensuring gender balance for optimal knowledge dissemination; establish procedures for institutionalization of mechanisms for cross sectoral coordination and policy dialogue. </w:t>
            </w:r>
          </w:p>
          <w:p w14:paraId="2FB2405B" w14:textId="77777777" w:rsidR="00CB71D8" w:rsidRPr="00D66D10" w:rsidRDefault="00CB71D8">
            <w:pPr>
              <w:ind w:right="180"/>
              <w:jc w:val="both"/>
              <w:rPr>
                <w:rFonts w:cs="Calibri"/>
                <w:b/>
                <w:bCs/>
                <w:u w:val="single"/>
              </w:rPr>
            </w:pPr>
          </w:p>
        </w:tc>
        <w:tc>
          <w:tcPr>
            <w:tcW w:w="2187" w:type="dxa"/>
          </w:tcPr>
          <w:p w14:paraId="645BAD50" w14:textId="77777777" w:rsidR="00CB71D8" w:rsidRPr="00D66D10" w:rsidRDefault="00CB71D8">
            <w:pPr>
              <w:tabs>
                <w:tab w:val="left" w:pos="604"/>
                <w:tab w:val="left" w:pos="887"/>
                <w:tab w:val="left" w:pos="8324"/>
              </w:tabs>
              <w:ind w:right="102"/>
              <w:rPr>
                <w:rFonts w:cs="Calibri"/>
              </w:rPr>
            </w:pPr>
            <w:r w:rsidRPr="00D66D10">
              <w:rPr>
                <w:rFonts w:cs="Calibri"/>
              </w:rPr>
              <w:lastRenderedPageBreak/>
              <w:t>Participatory, integrated cross-sectoral knowledge management &amp; dissemination approaches</w:t>
            </w:r>
          </w:p>
        </w:tc>
        <w:tc>
          <w:tcPr>
            <w:tcW w:w="1732" w:type="dxa"/>
          </w:tcPr>
          <w:p w14:paraId="2C14B021" w14:textId="77777777" w:rsidR="00CB71D8" w:rsidRPr="00D66D10" w:rsidRDefault="00CB71D8">
            <w:pPr>
              <w:tabs>
                <w:tab w:val="left" w:pos="8324"/>
              </w:tabs>
              <w:ind w:right="702"/>
              <w:rPr>
                <w:rFonts w:cs="Calibri"/>
              </w:rPr>
            </w:pPr>
            <w:r w:rsidRPr="00D66D10">
              <w:rPr>
                <w:rFonts w:cs="Calibri"/>
              </w:rPr>
              <w:t>Regional</w:t>
            </w:r>
          </w:p>
        </w:tc>
        <w:tc>
          <w:tcPr>
            <w:tcW w:w="2046" w:type="dxa"/>
          </w:tcPr>
          <w:p w14:paraId="30B5A234" w14:textId="77777777" w:rsidR="00CB71D8" w:rsidRPr="00D66D10" w:rsidRDefault="00CB71D8">
            <w:pPr>
              <w:tabs>
                <w:tab w:val="left" w:pos="8324"/>
              </w:tabs>
              <w:ind w:right="702"/>
              <w:rPr>
                <w:rFonts w:cs="Calibri"/>
              </w:rPr>
            </w:pPr>
            <w:r w:rsidRPr="00D66D10">
              <w:rPr>
                <w:rFonts w:cs="Calibri"/>
              </w:rPr>
              <w:t>PMU; Municipal governments; CSOs; private sector partners</w:t>
            </w:r>
          </w:p>
        </w:tc>
        <w:tc>
          <w:tcPr>
            <w:tcW w:w="0" w:type="auto"/>
          </w:tcPr>
          <w:p w14:paraId="431C71EB" w14:textId="77777777" w:rsidR="00CB71D8" w:rsidRPr="00D66D10" w:rsidRDefault="00CB71D8">
            <w:pPr>
              <w:tabs>
                <w:tab w:val="left" w:pos="8324"/>
              </w:tabs>
              <w:ind w:right="702"/>
              <w:rPr>
                <w:rFonts w:cs="Calibri"/>
              </w:rPr>
            </w:pPr>
          </w:p>
        </w:tc>
      </w:tr>
      <w:tr w:rsidR="00CB71D8" w:rsidRPr="00D66D10" w14:paraId="2C5A527D" w14:textId="77777777" w:rsidTr="3CE96644">
        <w:tc>
          <w:tcPr>
            <w:tcW w:w="2237" w:type="dxa"/>
          </w:tcPr>
          <w:p w14:paraId="1C406166" w14:textId="77777777" w:rsidR="00CB71D8" w:rsidRPr="00D66D10" w:rsidRDefault="00CB71D8">
            <w:pPr>
              <w:ind w:right="180"/>
              <w:jc w:val="both"/>
              <w:rPr>
                <w:rFonts w:cs="Calibri"/>
                <w:b/>
                <w:bCs/>
              </w:rPr>
            </w:pPr>
          </w:p>
        </w:tc>
        <w:tc>
          <w:tcPr>
            <w:tcW w:w="2663" w:type="dxa"/>
          </w:tcPr>
          <w:p w14:paraId="6CE53A94" w14:textId="77777777" w:rsidR="00CB71D8" w:rsidRPr="00D66D10" w:rsidRDefault="00CB71D8">
            <w:pPr>
              <w:ind w:right="180"/>
              <w:jc w:val="both"/>
              <w:rPr>
                <w:rFonts w:cs="Calibri"/>
              </w:rPr>
            </w:pPr>
            <w:r w:rsidRPr="00D66D10">
              <w:rPr>
                <w:rFonts w:cs="Calibri"/>
                <w:b/>
                <w:bCs/>
              </w:rPr>
              <w:t>Output 1.4.</w:t>
            </w:r>
            <w:r w:rsidRPr="00D66D10">
              <w:rPr>
                <w:rFonts w:cs="Calibri"/>
              </w:rPr>
              <w:t xml:space="preserve"> New and Updated Inclusive and Gender Sensitive Green City Policies and Implementation</w:t>
            </w:r>
          </w:p>
          <w:p w14:paraId="31052645" w14:textId="77777777" w:rsidR="00CB71D8" w:rsidRPr="00D66D10" w:rsidRDefault="00CB71D8">
            <w:pPr>
              <w:ind w:right="180"/>
              <w:jc w:val="both"/>
              <w:rPr>
                <w:rFonts w:cs="Calibri"/>
                <w:b/>
                <w:bCs/>
                <w:u w:val="single"/>
              </w:rPr>
            </w:pPr>
          </w:p>
          <w:p w14:paraId="2D99EB20" w14:textId="77777777" w:rsidR="00CB71D8" w:rsidRPr="00D66D10" w:rsidRDefault="00CB71D8">
            <w:pPr>
              <w:ind w:right="180"/>
              <w:jc w:val="both"/>
              <w:rPr>
                <w:rFonts w:cs="Calibri"/>
                <w:b/>
                <w:bCs/>
                <w:u w:val="single"/>
              </w:rPr>
            </w:pPr>
            <w:r w:rsidRPr="00D66D10">
              <w:rPr>
                <w:rFonts w:cs="Calibri"/>
                <w:b/>
                <w:bCs/>
              </w:rPr>
              <w:t>Activities:</w:t>
            </w:r>
            <w:r w:rsidRPr="00D66D10">
              <w:rPr>
                <w:rFonts w:cs="Calibri"/>
              </w:rPr>
              <w:t xml:space="preserve"> Applying knowledge to analyze, revise and develop incentives, policies and regulations for nature positive and low carbon construction; Development and implementation of SEA mechanisms</w:t>
            </w:r>
            <w:r w:rsidRPr="00D66D10">
              <w:rPr>
                <w:rFonts w:cs="Calibri"/>
                <w:bCs/>
              </w:rPr>
              <w:t>; Integrating climate-resilient approaches into</w:t>
            </w:r>
            <w:r w:rsidRPr="00D66D10">
              <w:rPr>
                <w:rFonts w:cs="Calibri"/>
              </w:rPr>
              <w:t xml:space="preserve"> risk-informed urban planning.</w:t>
            </w:r>
          </w:p>
        </w:tc>
        <w:tc>
          <w:tcPr>
            <w:tcW w:w="2187" w:type="dxa"/>
          </w:tcPr>
          <w:p w14:paraId="04DDFE19" w14:textId="77777777" w:rsidR="00CB71D8" w:rsidRPr="00D66D10" w:rsidRDefault="00CB71D8">
            <w:pPr>
              <w:tabs>
                <w:tab w:val="left" w:pos="604"/>
                <w:tab w:val="left" w:pos="887"/>
                <w:tab w:val="left" w:pos="8324"/>
              </w:tabs>
              <w:ind w:right="102"/>
              <w:rPr>
                <w:rFonts w:cs="Calibri"/>
              </w:rPr>
            </w:pPr>
            <w:r w:rsidRPr="00D66D10">
              <w:rPr>
                <w:rFonts w:cs="Calibri"/>
              </w:rPr>
              <w:t>Policy-specific knowledge dissemination approaches and tools</w:t>
            </w:r>
          </w:p>
        </w:tc>
        <w:tc>
          <w:tcPr>
            <w:tcW w:w="1732" w:type="dxa"/>
          </w:tcPr>
          <w:p w14:paraId="5369C5E5" w14:textId="77777777" w:rsidR="00CB71D8" w:rsidRPr="00D66D10" w:rsidRDefault="00CB71D8">
            <w:pPr>
              <w:tabs>
                <w:tab w:val="left" w:pos="8324"/>
              </w:tabs>
              <w:ind w:right="702"/>
              <w:rPr>
                <w:rFonts w:cs="Calibri"/>
              </w:rPr>
            </w:pPr>
            <w:r w:rsidRPr="00D66D10">
              <w:rPr>
                <w:rFonts w:cs="Calibri"/>
              </w:rPr>
              <w:t>National, Regional</w:t>
            </w:r>
          </w:p>
        </w:tc>
        <w:tc>
          <w:tcPr>
            <w:tcW w:w="2046" w:type="dxa"/>
          </w:tcPr>
          <w:p w14:paraId="1BD9C09B" w14:textId="77777777" w:rsidR="00CB71D8" w:rsidRPr="00D66D10" w:rsidRDefault="00CB71D8">
            <w:pPr>
              <w:tabs>
                <w:tab w:val="left" w:pos="8324"/>
              </w:tabs>
              <w:ind w:right="702"/>
              <w:rPr>
                <w:rFonts w:cs="Calibri"/>
              </w:rPr>
            </w:pPr>
            <w:r w:rsidRPr="00D66D10">
              <w:rPr>
                <w:rFonts w:cs="Calibri"/>
              </w:rPr>
              <w:t>PMU; Municipal governments</w:t>
            </w:r>
          </w:p>
        </w:tc>
        <w:tc>
          <w:tcPr>
            <w:tcW w:w="0" w:type="auto"/>
          </w:tcPr>
          <w:p w14:paraId="0BBEA8B1" w14:textId="77777777" w:rsidR="00CB71D8" w:rsidRPr="00D66D10" w:rsidRDefault="00CB71D8">
            <w:pPr>
              <w:tabs>
                <w:tab w:val="left" w:pos="8324"/>
              </w:tabs>
              <w:ind w:right="702"/>
              <w:rPr>
                <w:rFonts w:cs="Calibri"/>
              </w:rPr>
            </w:pPr>
          </w:p>
        </w:tc>
      </w:tr>
      <w:tr w:rsidR="00CB71D8" w:rsidRPr="00D66D10" w14:paraId="6D6E8F21" w14:textId="77777777" w:rsidTr="3CE96644">
        <w:tc>
          <w:tcPr>
            <w:tcW w:w="2237" w:type="dxa"/>
          </w:tcPr>
          <w:p w14:paraId="201B4421" w14:textId="77777777" w:rsidR="00CB71D8" w:rsidRPr="00D66D10" w:rsidRDefault="00CB71D8">
            <w:pPr>
              <w:ind w:right="180"/>
              <w:jc w:val="both"/>
              <w:rPr>
                <w:rFonts w:cs="Calibri"/>
                <w:b/>
                <w:bCs/>
              </w:rPr>
            </w:pPr>
          </w:p>
        </w:tc>
        <w:tc>
          <w:tcPr>
            <w:tcW w:w="2663" w:type="dxa"/>
          </w:tcPr>
          <w:p w14:paraId="51115ABD" w14:textId="77777777" w:rsidR="00CB71D8" w:rsidRPr="00D66D10" w:rsidRDefault="00CB71D8">
            <w:pPr>
              <w:ind w:right="180"/>
              <w:jc w:val="both"/>
              <w:rPr>
                <w:rFonts w:cs="Calibri"/>
              </w:rPr>
            </w:pPr>
            <w:r w:rsidRPr="00D66D10">
              <w:rPr>
                <w:rFonts w:cs="Calibri"/>
                <w:b/>
                <w:bCs/>
              </w:rPr>
              <w:t>Output 1.5.</w:t>
            </w:r>
            <w:r w:rsidRPr="00D66D10">
              <w:rPr>
                <w:rFonts w:cs="Calibri"/>
              </w:rPr>
              <w:t xml:space="preserve"> Effective municipal financial management systems and piloting of sustainable finance </w:t>
            </w:r>
            <w:r w:rsidRPr="00D66D10">
              <w:rPr>
                <w:rFonts w:cs="Calibri"/>
              </w:rPr>
              <w:lastRenderedPageBreak/>
              <w:t>mechanisms and partnerships enable a framework for local infrastructure finance, supporting transparency and market participation, to scale-up Green City finance</w:t>
            </w:r>
          </w:p>
          <w:p w14:paraId="21D2D9B5" w14:textId="77777777" w:rsidR="00CB71D8" w:rsidRPr="00D66D10" w:rsidRDefault="00CB71D8">
            <w:pPr>
              <w:ind w:right="180"/>
              <w:jc w:val="both"/>
              <w:rPr>
                <w:rFonts w:cs="Calibri"/>
                <w:u w:val="single"/>
              </w:rPr>
            </w:pPr>
          </w:p>
          <w:p w14:paraId="30F6AE73" w14:textId="77777777" w:rsidR="00CB71D8" w:rsidRPr="00D66D10" w:rsidRDefault="00CB71D8">
            <w:pPr>
              <w:ind w:right="180"/>
              <w:jc w:val="both"/>
              <w:rPr>
                <w:rFonts w:cs="Calibri"/>
              </w:rPr>
            </w:pPr>
            <w:r w:rsidRPr="00D66D10">
              <w:rPr>
                <w:rFonts w:cs="Calibri"/>
                <w:b/>
                <w:bCs/>
              </w:rPr>
              <w:t>Activities:</w:t>
            </w:r>
            <w:r w:rsidRPr="00D66D10">
              <w:rPr>
                <w:rFonts w:cs="Calibri"/>
              </w:rPr>
              <w:t xml:space="preserve"> Expand cities' main channels for debt financing of urban infrastructure; Develop and update urban PFM rules and regulations to enable multi-stakeholder participation, blended financing sources, and PPP implementation; Support to improve regulatory framework and expand the carbon market through capacity-building and institutional strengthening.</w:t>
            </w:r>
          </w:p>
          <w:p w14:paraId="028F4660" w14:textId="77777777" w:rsidR="00CB71D8" w:rsidRPr="00D66D10" w:rsidRDefault="00CB71D8">
            <w:pPr>
              <w:ind w:right="180"/>
              <w:jc w:val="both"/>
              <w:rPr>
                <w:rFonts w:cs="Calibri"/>
                <w:b/>
                <w:bCs/>
                <w:u w:val="single"/>
              </w:rPr>
            </w:pPr>
          </w:p>
        </w:tc>
        <w:tc>
          <w:tcPr>
            <w:tcW w:w="2187" w:type="dxa"/>
          </w:tcPr>
          <w:p w14:paraId="4D8B871F" w14:textId="77777777" w:rsidR="00CB71D8" w:rsidRPr="00D66D10" w:rsidRDefault="00CB71D8">
            <w:pPr>
              <w:tabs>
                <w:tab w:val="left" w:pos="604"/>
                <w:tab w:val="left" w:pos="887"/>
                <w:tab w:val="left" w:pos="8324"/>
              </w:tabs>
              <w:ind w:right="102"/>
              <w:rPr>
                <w:rFonts w:cs="Calibri"/>
              </w:rPr>
            </w:pPr>
            <w:r w:rsidRPr="00D66D10">
              <w:rPr>
                <w:rFonts w:cs="Calibri"/>
              </w:rPr>
              <w:lastRenderedPageBreak/>
              <w:t xml:space="preserve">Capacity-building &amp; institutional strengthening instruments, awareness raising </w:t>
            </w:r>
            <w:r w:rsidRPr="00D66D10">
              <w:rPr>
                <w:rFonts w:cs="Calibri"/>
              </w:rPr>
              <w:lastRenderedPageBreak/>
              <w:t xml:space="preserve">and technical know-how dissemination </w:t>
            </w:r>
          </w:p>
        </w:tc>
        <w:tc>
          <w:tcPr>
            <w:tcW w:w="1732" w:type="dxa"/>
          </w:tcPr>
          <w:p w14:paraId="7CCB9D95" w14:textId="77777777" w:rsidR="00CB71D8" w:rsidRPr="00D66D10" w:rsidRDefault="00CB71D8">
            <w:pPr>
              <w:tabs>
                <w:tab w:val="left" w:pos="8324"/>
              </w:tabs>
              <w:ind w:right="702"/>
              <w:rPr>
                <w:rFonts w:cs="Calibri"/>
              </w:rPr>
            </w:pPr>
            <w:r w:rsidRPr="00D66D10">
              <w:rPr>
                <w:rFonts w:cs="Calibri"/>
              </w:rPr>
              <w:lastRenderedPageBreak/>
              <w:t>Regional</w:t>
            </w:r>
          </w:p>
        </w:tc>
        <w:tc>
          <w:tcPr>
            <w:tcW w:w="2046" w:type="dxa"/>
          </w:tcPr>
          <w:p w14:paraId="2A694E7F" w14:textId="77777777" w:rsidR="00CB71D8" w:rsidRPr="00D66D10" w:rsidRDefault="00CB71D8">
            <w:pPr>
              <w:tabs>
                <w:tab w:val="left" w:pos="8324"/>
              </w:tabs>
              <w:ind w:right="702"/>
              <w:rPr>
                <w:rFonts w:cs="Calibri"/>
              </w:rPr>
            </w:pPr>
            <w:r w:rsidRPr="00D66D10">
              <w:rPr>
                <w:rFonts w:cs="Calibri"/>
              </w:rPr>
              <w:t>PMU; Municipal governments; Private sector</w:t>
            </w:r>
          </w:p>
        </w:tc>
        <w:tc>
          <w:tcPr>
            <w:tcW w:w="0" w:type="auto"/>
          </w:tcPr>
          <w:p w14:paraId="24F5313C" w14:textId="77777777" w:rsidR="00CB71D8" w:rsidRPr="00D66D10" w:rsidRDefault="00CB71D8">
            <w:pPr>
              <w:tabs>
                <w:tab w:val="left" w:pos="8324"/>
              </w:tabs>
              <w:ind w:right="702"/>
              <w:rPr>
                <w:rFonts w:cs="Calibri"/>
              </w:rPr>
            </w:pPr>
          </w:p>
        </w:tc>
      </w:tr>
      <w:tr w:rsidR="00CB71D8" w:rsidRPr="00D66D10" w14:paraId="30DFA7BA" w14:textId="77777777" w:rsidTr="3CE96644">
        <w:tc>
          <w:tcPr>
            <w:tcW w:w="2237" w:type="dxa"/>
          </w:tcPr>
          <w:p w14:paraId="4575D801" w14:textId="77777777" w:rsidR="00CB71D8" w:rsidRPr="00D66D10" w:rsidRDefault="00CB71D8">
            <w:pPr>
              <w:ind w:right="180"/>
              <w:jc w:val="both"/>
              <w:rPr>
                <w:rFonts w:cs="Calibri"/>
                <w:b/>
                <w:bCs/>
              </w:rPr>
            </w:pPr>
          </w:p>
        </w:tc>
        <w:tc>
          <w:tcPr>
            <w:tcW w:w="2663" w:type="dxa"/>
          </w:tcPr>
          <w:p w14:paraId="54EC714F" w14:textId="77777777" w:rsidR="00CB71D8" w:rsidRPr="00D66D10" w:rsidRDefault="00CB71D8">
            <w:pPr>
              <w:ind w:right="180"/>
              <w:jc w:val="both"/>
              <w:rPr>
                <w:rFonts w:cs="Calibri"/>
              </w:rPr>
            </w:pPr>
            <w:r w:rsidRPr="00D66D10">
              <w:rPr>
                <w:rFonts w:cs="Calibri"/>
                <w:b/>
                <w:bCs/>
              </w:rPr>
              <w:t>Output 1.6.</w:t>
            </w:r>
            <w:r w:rsidRPr="00D66D10">
              <w:rPr>
                <w:rFonts w:cs="Calibri"/>
              </w:rPr>
              <w:t xml:space="preserve"> Capacity Development Program for Results-based Budgeting and Public Financial Management for Green and Inclusive City Objectives</w:t>
            </w:r>
          </w:p>
          <w:p w14:paraId="0DC3C077" w14:textId="77777777" w:rsidR="00CB71D8" w:rsidRPr="00D66D10" w:rsidRDefault="00CB71D8">
            <w:pPr>
              <w:ind w:right="180"/>
              <w:jc w:val="both"/>
              <w:rPr>
                <w:rFonts w:cs="Calibri"/>
                <w:u w:val="single"/>
              </w:rPr>
            </w:pPr>
          </w:p>
          <w:p w14:paraId="29BB43C3" w14:textId="77777777" w:rsidR="00CB71D8" w:rsidRPr="00D66D10" w:rsidRDefault="00CB71D8">
            <w:pPr>
              <w:ind w:right="180"/>
              <w:jc w:val="both"/>
              <w:rPr>
                <w:rFonts w:cs="Calibri"/>
              </w:rPr>
            </w:pPr>
            <w:r w:rsidRPr="00D66D10">
              <w:rPr>
                <w:rFonts w:cs="Calibri"/>
                <w:b/>
                <w:bCs/>
              </w:rPr>
              <w:t>Activities:</w:t>
            </w:r>
            <w:r w:rsidRPr="00D66D10">
              <w:rPr>
                <w:rFonts w:cs="Calibri"/>
              </w:rPr>
              <w:t xml:space="preserve"> All activities listed under this output contribute to KM Steppingstone 4.</w:t>
            </w:r>
          </w:p>
          <w:p w14:paraId="102361F7" w14:textId="77777777" w:rsidR="00CB71D8" w:rsidRPr="00D66D10" w:rsidRDefault="00CB71D8">
            <w:pPr>
              <w:ind w:right="180"/>
              <w:jc w:val="both"/>
              <w:rPr>
                <w:rFonts w:cs="Calibri"/>
                <w:b/>
                <w:bCs/>
                <w:u w:val="single"/>
              </w:rPr>
            </w:pPr>
          </w:p>
        </w:tc>
        <w:tc>
          <w:tcPr>
            <w:tcW w:w="2187" w:type="dxa"/>
          </w:tcPr>
          <w:p w14:paraId="3871F734" w14:textId="77777777" w:rsidR="00CB71D8" w:rsidRPr="00D66D10" w:rsidRDefault="00CB71D8">
            <w:pPr>
              <w:tabs>
                <w:tab w:val="left" w:pos="604"/>
                <w:tab w:val="left" w:pos="887"/>
                <w:tab w:val="left" w:pos="8324"/>
              </w:tabs>
              <w:ind w:right="102"/>
              <w:rPr>
                <w:rFonts w:cs="Calibri"/>
              </w:rPr>
            </w:pPr>
            <w:r w:rsidRPr="00D66D10">
              <w:rPr>
                <w:rFonts w:cs="Calibri"/>
              </w:rPr>
              <w:t>Capacity-building instruments, diagnostic and technical approaches towards budget-setting</w:t>
            </w:r>
          </w:p>
        </w:tc>
        <w:tc>
          <w:tcPr>
            <w:tcW w:w="1732" w:type="dxa"/>
          </w:tcPr>
          <w:p w14:paraId="072561C2" w14:textId="77777777" w:rsidR="00CB71D8" w:rsidRPr="00D66D10" w:rsidRDefault="00CB71D8">
            <w:pPr>
              <w:tabs>
                <w:tab w:val="left" w:pos="8324"/>
              </w:tabs>
              <w:ind w:right="702"/>
              <w:rPr>
                <w:rFonts w:cs="Calibri"/>
              </w:rPr>
            </w:pPr>
            <w:r w:rsidRPr="00D66D10">
              <w:rPr>
                <w:rFonts w:cs="Calibri"/>
              </w:rPr>
              <w:t>Regional</w:t>
            </w:r>
          </w:p>
        </w:tc>
        <w:tc>
          <w:tcPr>
            <w:tcW w:w="2046" w:type="dxa"/>
          </w:tcPr>
          <w:p w14:paraId="4023F71D" w14:textId="77777777" w:rsidR="00CB71D8" w:rsidRPr="00D66D10" w:rsidRDefault="00CB71D8">
            <w:pPr>
              <w:tabs>
                <w:tab w:val="left" w:pos="8324"/>
              </w:tabs>
              <w:ind w:right="702"/>
              <w:rPr>
                <w:rFonts w:cs="Calibri"/>
              </w:rPr>
            </w:pPr>
            <w:r w:rsidRPr="00D66D10">
              <w:rPr>
                <w:rFonts w:cs="Calibri"/>
              </w:rPr>
              <w:t>PMU; Municipal governments</w:t>
            </w:r>
          </w:p>
        </w:tc>
        <w:tc>
          <w:tcPr>
            <w:tcW w:w="0" w:type="auto"/>
          </w:tcPr>
          <w:p w14:paraId="3ECBF0BF" w14:textId="77777777" w:rsidR="00CB71D8" w:rsidRPr="00D66D10" w:rsidRDefault="00CB71D8">
            <w:pPr>
              <w:tabs>
                <w:tab w:val="left" w:pos="8324"/>
              </w:tabs>
              <w:ind w:right="702"/>
              <w:rPr>
                <w:rFonts w:cs="Calibri"/>
              </w:rPr>
            </w:pPr>
          </w:p>
        </w:tc>
      </w:tr>
      <w:tr w:rsidR="00CB71D8" w:rsidRPr="00D66D10" w14:paraId="1C25F79A" w14:textId="77777777" w:rsidTr="3CE96644">
        <w:tc>
          <w:tcPr>
            <w:tcW w:w="13948" w:type="dxa"/>
            <w:gridSpan w:val="6"/>
            <w:shd w:val="clear" w:color="auto" w:fill="FBE4D5" w:themeFill="accent2" w:themeFillTint="33"/>
          </w:tcPr>
          <w:p w14:paraId="0F326A55" w14:textId="77777777" w:rsidR="00CB71D8" w:rsidRPr="00D66D10" w:rsidRDefault="00CB71D8">
            <w:pPr>
              <w:keepNext/>
              <w:tabs>
                <w:tab w:val="left" w:pos="8324"/>
              </w:tabs>
              <w:ind w:right="706"/>
              <w:rPr>
                <w:rFonts w:cs="Calibri"/>
              </w:rPr>
            </w:pPr>
            <w:r w:rsidRPr="00D66D10">
              <w:rPr>
                <w:rFonts w:cs="Calibri"/>
                <w:b/>
                <w:bCs/>
              </w:rPr>
              <w:lastRenderedPageBreak/>
              <w:t>KM Steppingstone 5: Co-creation of global public goods through innovative approaches, technologies, and urban sustainability innovations.</w:t>
            </w:r>
          </w:p>
        </w:tc>
      </w:tr>
      <w:tr w:rsidR="00CB71D8" w:rsidRPr="00D66D10" w14:paraId="3D8EF9E5" w14:textId="77777777" w:rsidTr="3CE96644">
        <w:tc>
          <w:tcPr>
            <w:tcW w:w="2237" w:type="dxa"/>
          </w:tcPr>
          <w:p w14:paraId="779895AD" w14:textId="77777777" w:rsidR="00CB71D8" w:rsidRPr="00D66D10" w:rsidRDefault="00CB71D8">
            <w:pPr>
              <w:ind w:right="180"/>
              <w:jc w:val="both"/>
              <w:rPr>
                <w:rFonts w:cs="Calibri"/>
                <w:b/>
                <w:bCs/>
              </w:rPr>
            </w:pPr>
            <w:r w:rsidRPr="00D66D10">
              <w:rPr>
                <w:rFonts w:cs="Calibri"/>
                <w:b/>
                <w:bCs/>
              </w:rPr>
              <w:t xml:space="preserve">Component 2: </w:t>
            </w:r>
            <w:r w:rsidRPr="00D66D10">
              <w:rPr>
                <w:rFonts w:cs="Calibri"/>
              </w:rPr>
              <w:t>Promoting investments in sustainable, nature-positive and resilient urban development, and adopting innovative financing mechanisms</w:t>
            </w:r>
          </w:p>
          <w:p w14:paraId="33B2F9AC" w14:textId="77777777" w:rsidR="00CB71D8" w:rsidRPr="00D66D10" w:rsidRDefault="00CB71D8">
            <w:pPr>
              <w:ind w:right="180"/>
              <w:jc w:val="both"/>
              <w:rPr>
                <w:rFonts w:cs="Calibri"/>
              </w:rPr>
            </w:pPr>
          </w:p>
          <w:p w14:paraId="7420FDA5" w14:textId="77777777" w:rsidR="00CB71D8" w:rsidRPr="00D66D10" w:rsidRDefault="00CB71D8">
            <w:pPr>
              <w:ind w:right="180"/>
              <w:jc w:val="both"/>
              <w:rPr>
                <w:rFonts w:cs="Calibri"/>
              </w:rPr>
            </w:pPr>
            <w:r w:rsidRPr="00D66D10">
              <w:rPr>
                <w:rFonts w:cs="Calibri"/>
                <w:b/>
                <w:bCs/>
              </w:rPr>
              <w:t>Outcome 2:</w:t>
            </w:r>
            <w:r w:rsidRPr="00D66D10">
              <w:rPr>
                <w:rFonts w:cs="Calibri"/>
              </w:rPr>
              <w:t xml:space="preserve"> Increased investment in replicable and scalable nature positive, low carbon solutions to address urban sustainability challenges and increase climate resilience</w:t>
            </w:r>
          </w:p>
          <w:p w14:paraId="30AF8BB1" w14:textId="77777777" w:rsidR="00CB71D8" w:rsidRPr="00D66D10" w:rsidRDefault="00CB71D8">
            <w:pPr>
              <w:ind w:right="180"/>
              <w:jc w:val="both"/>
              <w:rPr>
                <w:rFonts w:cs="Calibri"/>
                <w:b/>
                <w:bCs/>
              </w:rPr>
            </w:pPr>
          </w:p>
        </w:tc>
        <w:tc>
          <w:tcPr>
            <w:tcW w:w="2663" w:type="dxa"/>
          </w:tcPr>
          <w:p w14:paraId="598EDCBE" w14:textId="77777777" w:rsidR="00CB71D8" w:rsidRPr="00D66D10" w:rsidRDefault="00CB71D8">
            <w:pPr>
              <w:ind w:right="180"/>
              <w:jc w:val="both"/>
              <w:rPr>
                <w:rFonts w:cs="Calibri"/>
                <w:bCs/>
              </w:rPr>
            </w:pPr>
            <w:r w:rsidRPr="00D66D10">
              <w:rPr>
                <w:rFonts w:cs="Calibri"/>
                <w:b/>
              </w:rPr>
              <w:t>Output 2.1.</w:t>
            </w:r>
            <w:r w:rsidRPr="00D66D10">
              <w:rPr>
                <w:rFonts w:cs="Calibri"/>
                <w:bCs/>
              </w:rPr>
              <w:t xml:space="preserve"> Promotion of low carbon energy solutions; </w:t>
            </w:r>
            <w:r w:rsidRPr="00D66D10">
              <w:rPr>
                <w:rFonts w:cs="Calibri"/>
                <w:b/>
              </w:rPr>
              <w:t>Output 2.2.</w:t>
            </w:r>
            <w:r w:rsidRPr="00D66D10">
              <w:rPr>
                <w:rFonts w:cs="Calibri"/>
                <w:bCs/>
              </w:rPr>
              <w:t xml:space="preserve"> Green and smart public transport systems and non-motorized mobility options promoted through integrated sustainable urban mobility initiatives; and </w:t>
            </w:r>
            <w:r w:rsidRPr="00D66D10">
              <w:rPr>
                <w:rFonts w:cs="Calibri"/>
                <w:b/>
              </w:rPr>
              <w:t>Output 2.3.</w:t>
            </w:r>
            <w:r w:rsidRPr="00D66D10">
              <w:rPr>
                <w:rFonts w:cs="Calibri"/>
                <w:bCs/>
              </w:rPr>
              <w:t xml:space="preserve"> Architectural design models and financing mechanisms for eco-friendly public and residential buildings are co-developed, and replicable models are piloted in selected locations. </w:t>
            </w:r>
          </w:p>
          <w:p w14:paraId="58B73DE3" w14:textId="77777777" w:rsidR="00CB71D8" w:rsidRPr="00D66D10" w:rsidRDefault="00CB71D8">
            <w:pPr>
              <w:ind w:right="180"/>
              <w:jc w:val="both"/>
              <w:rPr>
                <w:rFonts w:cs="Calibri"/>
                <w:b/>
                <w:bCs/>
                <w:u w:val="single"/>
              </w:rPr>
            </w:pPr>
          </w:p>
          <w:p w14:paraId="08CE17A4" w14:textId="77777777" w:rsidR="00CB71D8" w:rsidRPr="00D66D10" w:rsidRDefault="00CB71D8">
            <w:pPr>
              <w:ind w:right="180"/>
              <w:jc w:val="both"/>
              <w:rPr>
                <w:rFonts w:cs="Calibri"/>
              </w:rPr>
            </w:pPr>
            <w:r w:rsidRPr="00D66D10">
              <w:rPr>
                <w:rFonts w:cs="Calibri"/>
                <w:b/>
                <w:bCs/>
              </w:rPr>
              <w:t>Activities:</w:t>
            </w:r>
            <w:r w:rsidRPr="00D66D10">
              <w:rPr>
                <w:rFonts w:cs="Calibri"/>
              </w:rPr>
              <w:t xml:space="preserve"> Supporting local governments to develop integrated sustainable urban mobility plans and policies; technical support on green &amp; smart mobility systems and data management; Replication and scale-up initiatives for renewable energy technologies; piloting integrated transport corridors in selected urban zones; development and technical expertise for eco-friendly green architectural models </w:t>
            </w:r>
            <w:r w:rsidRPr="00D66D10">
              <w:rPr>
                <w:rFonts w:cs="Calibri"/>
              </w:rPr>
              <w:lastRenderedPageBreak/>
              <w:t>and piloting green housing; establishment of model green public facilities and rainwater harvesting systems.</w:t>
            </w:r>
          </w:p>
        </w:tc>
        <w:tc>
          <w:tcPr>
            <w:tcW w:w="2187" w:type="dxa"/>
          </w:tcPr>
          <w:p w14:paraId="656DB0D0" w14:textId="77777777" w:rsidR="00CB71D8" w:rsidRPr="00D66D10" w:rsidRDefault="00CB71D8">
            <w:pPr>
              <w:tabs>
                <w:tab w:val="left" w:pos="604"/>
                <w:tab w:val="left" w:pos="887"/>
                <w:tab w:val="left" w:pos="8324"/>
              </w:tabs>
              <w:ind w:right="102"/>
              <w:rPr>
                <w:rFonts w:cs="Calibri"/>
              </w:rPr>
            </w:pPr>
            <w:r w:rsidRPr="00D66D10">
              <w:rPr>
                <w:rFonts w:cs="Calibri"/>
              </w:rPr>
              <w:lastRenderedPageBreak/>
              <w:t>Promotion and support in creation of urban sustainability innovations &amp; technology, including technology dissemination mechanisms</w:t>
            </w:r>
          </w:p>
        </w:tc>
        <w:tc>
          <w:tcPr>
            <w:tcW w:w="1732" w:type="dxa"/>
          </w:tcPr>
          <w:p w14:paraId="3C250B48" w14:textId="77777777" w:rsidR="00CB71D8" w:rsidRPr="00D66D10" w:rsidRDefault="00CB71D8">
            <w:pPr>
              <w:tabs>
                <w:tab w:val="left" w:pos="8324"/>
              </w:tabs>
              <w:ind w:right="702"/>
              <w:rPr>
                <w:rFonts w:cs="Calibri"/>
              </w:rPr>
            </w:pPr>
            <w:r w:rsidRPr="00D66D10">
              <w:rPr>
                <w:rFonts w:cs="Calibri"/>
              </w:rPr>
              <w:t>Region</w:t>
            </w:r>
            <w:r>
              <w:rPr>
                <w:rFonts w:cs="Calibri"/>
              </w:rPr>
              <w:t>a</w:t>
            </w:r>
            <w:r w:rsidRPr="00D66D10">
              <w:rPr>
                <w:rFonts w:cs="Calibri"/>
              </w:rPr>
              <w:t>l</w:t>
            </w:r>
          </w:p>
        </w:tc>
        <w:tc>
          <w:tcPr>
            <w:tcW w:w="2046" w:type="dxa"/>
          </w:tcPr>
          <w:p w14:paraId="742E9C53" w14:textId="77777777" w:rsidR="00CB71D8" w:rsidRPr="00D66D10" w:rsidRDefault="00CB71D8">
            <w:pPr>
              <w:tabs>
                <w:tab w:val="left" w:pos="8324"/>
              </w:tabs>
              <w:ind w:right="702"/>
              <w:rPr>
                <w:rFonts w:cs="Calibri"/>
              </w:rPr>
            </w:pPr>
            <w:r w:rsidRPr="00D66D10">
              <w:rPr>
                <w:rFonts w:cs="Calibri"/>
              </w:rPr>
              <w:t>PMU; Municipal governments; Private sector</w:t>
            </w:r>
          </w:p>
        </w:tc>
        <w:tc>
          <w:tcPr>
            <w:tcW w:w="0" w:type="auto"/>
          </w:tcPr>
          <w:p w14:paraId="3B300DD2" w14:textId="77777777" w:rsidR="00CB71D8" w:rsidRPr="00D66D10" w:rsidRDefault="00CB71D8">
            <w:pPr>
              <w:tabs>
                <w:tab w:val="left" w:pos="8324"/>
              </w:tabs>
              <w:ind w:right="702"/>
              <w:rPr>
                <w:rFonts w:cs="Calibri"/>
              </w:rPr>
            </w:pPr>
          </w:p>
        </w:tc>
      </w:tr>
    </w:tbl>
    <w:p w14:paraId="2A99B502" w14:textId="2349BE6D" w:rsidR="3CE96644" w:rsidRDefault="3CE96644">
      <w:r>
        <w:br w:type="page"/>
      </w:r>
    </w:p>
    <w:p w14:paraId="5921A1B8" w14:textId="77777777" w:rsidR="007A1353" w:rsidRPr="002140E2" w:rsidRDefault="11FB06BD" w:rsidP="00BE199B">
      <w:pPr>
        <w:pStyle w:val="Heading2"/>
      </w:pPr>
      <w:bookmarkStart w:id="54" w:name="_Toc1091394374"/>
      <w:r>
        <w:lastRenderedPageBreak/>
        <w:t>Annex 15: Co-financing letters</w:t>
      </w:r>
      <w:bookmarkEnd w:id="54"/>
    </w:p>
    <w:p w14:paraId="7A45F8D1" w14:textId="77777777" w:rsidR="007A1353" w:rsidRPr="002140E2" w:rsidRDefault="007A1353" w:rsidP="007A1353">
      <w:pPr>
        <w:pStyle w:val="NoSpacing"/>
        <w:rPr>
          <w:sz w:val="20"/>
          <w:szCs w:val="20"/>
        </w:rPr>
      </w:pPr>
    </w:p>
    <w:p w14:paraId="6967561F" w14:textId="77777777" w:rsidR="007A1353" w:rsidRPr="002140E2" w:rsidRDefault="007A1353" w:rsidP="008E5672">
      <w:pPr>
        <w:pStyle w:val="ListParagraph"/>
        <w:numPr>
          <w:ilvl w:val="0"/>
          <w:numId w:val="71"/>
        </w:numPr>
        <w:rPr>
          <w:rFonts w:cstheme="minorHAnsi"/>
          <w:sz w:val="20"/>
          <w:szCs w:val="20"/>
        </w:rPr>
      </w:pPr>
      <w:r w:rsidRPr="002140E2">
        <w:rPr>
          <w:rFonts w:asciiTheme="minorHAnsi" w:hAnsiTheme="minorHAnsi" w:cstheme="minorHAnsi"/>
          <w:sz w:val="20"/>
          <w:szCs w:val="20"/>
        </w:rPr>
        <w:t>Mongolia Minister of Environment and Climate Change</w:t>
      </w:r>
    </w:p>
    <w:p w14:paraId="3C5FC831" w14:textId="77777777" w:rsidR="007A1353" w:rsidRPr="002140E2" w:rsidRDefault="007A1353" w:rsidP="008E5672">
      <w:pPr>
        <w:pStyle w:val="ListParagraph"/>
        <w:numPr>
          <w:ilvl w:val="0"/>
          <w:numId w:val="71"/>
        </w:numPr>
        <w:rPr>
          <w:rFonts w:cstheme="minorHAnsi"/>
          <w:sz w:val="20"/>
          <w:szCs w:val="20"/>
        </w:rPr>
      </w:pPr>
      <w:r w:rsidRPr="002140E2">
        <w:rPr>
          <w:rFonts w:asciiTheme="minorHAnsi" w:hAnsiTheme="minorHAnsi" w:cstheme="minorHAnsi"/>
          <w:sz w:val="20"/>
          <w:szCs w:val="20"/>
        </w:rPr>
        <w:t>Darkhan-Uul province of Mongolia</w:t>
      </w:r>
    </w:p>
    <w:p w14:paraId="418FCCFA" w14:textId="77777777" w:rsidR="007A1353" w:rsidRPr="002140E2" w:rsidRDefault="007A1353" w:rsidP="008E5672">
      <w:pPr>
        <w:pStyle w:val="ListParagraph"/>
        <w:numPr>
          <w:ilvl w:val="0"/>
          <w:numId w:val="71"/>
        </w:numPr>
        <w:rPr>
          <w:rFonts w:cstheme="minorHAnsi"/>
          <w:sz w:val="20"/>
          <w:szCs w:val="20"/>
        </w:rPr>
      </w:pPr>
      <w:r w:rsidRPr="002140E2">
        <w:rPr>
          <w:rFonts w:asciiTheme="minorHAnsi" w:hAnsiTheme="minorHAnsi" w:cstheme="minorHAnsi"/>
          <w:sz w:val="20"/>
          <w:szCs w:val="20"/>
        </w:rPr>
        <w:t>Orkhon aimag of Mongolia (Erdenet)</w:t>
      </w:r>
    </w:p>
    <w:p w14:paraId="44B7701B" w14:textId="77777777" w:rsidR="007A1353" w:rsidRPr="002140E2" w:rsidRDefault="007A1353" w:rsidP="008E5672">
      <w:pPr>
        <w:pStyle w:val="ListParagraph"/>
        <w:numPr>
          <w:ilvl w:val="0"/>
          <w:numId w:val="71"/>
        </w:numPr>
        <w:rPr>
          <w:rFonts w:cstheme="minorHAnsi"/>
          <w:sz w:val="20"/>
          <w:szCs w:val="20"/>
        </w:rPr>
      </w:pPr>
      <w:r w:rsidRPr="002140E2">
        <w:rPr>
          <w:rFonts w:asciiTheme="minorHAnsi" w:hAnsiTheme="minorHAnsi" w:cstheme="minorHAnsi"/>
          <w:sz w:val="20"/>
          <w:szCs w:val="20"/>
        </w:rPr>
        <w:t>Ministry for Food, Agriculture, And Light Industry (MOFALI)</w:t>
      </w:r>
    </w:p>
    <w:p w14:paraId="4C549B1E" w14:textId="1AE18E48" w:rsidR="007A1353" w:rsidRPr="002140E2" w:rsidRDefault="007A1353" w:rsidP="007A1353">
      <w:pPr>
        <w:pStyle w:val="ListParagraph"/>
        <w:numPr>
          <w:ilvl w:val="0"/>
          <w:numId w:val="71"/>
        </w:numPr>
        <w:rPr>
          <w:rFonts w:asciiTheme="minorHAnsi" w:hAnsiTheme="minorHAnsi" w:cstheme="minorHAnsi"/>
          <w:sz w:val="20"/>
          <w:szCs w:val="20"/>
        </w:rPr>
      </w:pPr>
      <w:r w:rsidRPr="002140E2">
        <w:rPr>
          <w:rFonts w:asciiTheme="minorHAnsi" w:hAnsiTheme="minorHAnsi" w:cstheme="minorHAnsi"/>
          <w:sz w:val="20"/>
          <w:szCs w:val="20"/>
        </w:rPr>
        <w:t xml:space="preserve">Governor’s Office of </w:t>
      </w:r>
      <w:r w:rsidR="00AA3C7F">
        <w:rPr>
          <w:rFonts w:asciiTheme="minorHAnsi" w:hAnsiTheme="minorHAnsi" w:cstheme="minorHAnsi"/>
          <w:sz w:val="20"/>
          <w:szCs w:val="20"/>
        </w:rPr>
        <w:t>Ulaanbaatar</w:t>
      </w:r>
      <w:r w:rsidRPr="002140E2">
        <w:rPr>
          <w:rFonts w:asciiTheme="minorHAnsi" w:hAnsiTheme="minorHAnsi" w:cstheme="minorHAnsi"/>
          <w:sz w:val="20"/>
          <w:szCs w:val="20"/>
        </w:rPr>
        <w:t xml:space="preserve"> City</w:t>
      </w:r>
    </w:p>
    <w:p w14:paraId="64CFA989" w14:textId="77777777" w:rsidR="007A1353" w:rsidRPr="002140E2" w:rsidRDefault="007A1353" w:rsidP="007A1353">
      <w:pPr>
        <w:pStyle w:val="ListParagraph"/>
        <w:numPr>
          <w:ilvl w:val="0"/>
          <w:numId w:val="71"/>
        </w:numPr>
        <w:rPr>
          <w:rFonts w:asciiTheme="minorHAnsi" w:hAnsiTheme="minorHAnsi" w:cstheme="minorHAnsi"/>
          <w:sz w:val="20"/>
          <w:szCs w:val="20"/>
        </w:rPr>
      </w:pPr>
      <w:r w:rsidRPr="002140E2">
        <w:rPr>
          <w:rFonts w:asciiTheme="minorHAnsi" w:hAnsiTheme="minorHAnsi" w:cstheme="minorHAnsi"/>
          <w:sz w:val="20"/>
          <w:szCs w:val="20"/>
        </w:rPr>
        <w:t>Ministry of Urban Development, Construction and Housing of Mongolia</w:t>
      </w:r>
    </w:p>
    <w:p w14:paraId="0DA7CC3B" w14:textId="77777777" w:rsidR="007A1353" w:rsidRPr="002140E2" w:rsidRDefault="007A1353" w:rsidP="008E5672">
      <w:pPr>
        <w:pStyle w:val="ListParagraph"/>
        <w:numPr>
          <w:ilvl w:val="0"/>
          <w:numId w:val="71"/>
        </w:numPr>
        <w:rPr>
          <w:rFonts w:cstheme="minorHAnsi"/>
          <w:sz w:val="20"/>
          <w:szCs w:val="20"/>
        </w:rPr>
      </w:pPr>
      <w:r w:rsidRPr="002140E2">
        <w:rPr>
          <w:rFonts w:asciiTheme="minorHAnsi" w:hAnsiTheme="minorHAnsi" w:cstheme="minorHAnsi"/>
          <w:sz w:val="20"/>
          <w:szCs w:val="20"/>
        </w:rPr>
        <w:t>UNDP</w:t>
      </w:r>
    </w:p>
    <w:p w14:paraId="7952B6A4" w14:textId="77777777" w:rsidR="007A1353" w:rsidRPr="002140E2" w:rsidRDefault="007A1353" w:rsidP="007A1353">
      <w:pPr>
        <w:spacing w:after="240" w:line="240" w:lineRule="auto"/>
        <w:jc w:val="both"/>
        <w:rPr>
          <w:rFonts w:ascii="Calibri" w:eastAsia="SimSun" w:hAnsi="Calibri" w:cs="Times New Roman"/>
          <w:bCs/>
          <w:iCs/>
          <w:sz w:val="20"/>
          <w:szCs w:val="20"/>
        </w:rPr>
      </w:pPr>
    </w:p>
    <w:p w14:paraId="0FBF664B" w14:textId="0C795336" w:rsidR="3CE96644" w:rsidRDefault="3CE96644">
      <w:r>
        <w:br w:type="page"/>
      </w:r>
    </w:p>
    <w:p w14:paraId="7535AF28" w14:textId="77777777" w:rsidR="007A1353" w:rsidRPr="002140E2" w:rsidRDefault="11FB06BD" w:rsidP="0D088C1F">
      <w:pPr>
        <w:pStyle w:val="Heading2"/>
      </w:pPr>
      <w:bookmarkStart w:id="55" w:name="_Toc1190928127"/>
      <w:r>
        <w:lastRenderedPageBreak/>
        <w:t>Annex 16: GEF CEO Endorsement Request</w:t>
      </w:r>
      <w:bookmarkEnd w:id="55"/>
    </w:p>
    <w:p w14:paraId="278D7BDB" w14:textId="77777777" w:rsidR="007A1353" w:rsidRPr="002140E2" w:rsidRDefault="007A1353" w:rsidP="007A1353">
      <w:pPr>
        <w:spacing w:after="0" w:line="240" w:lineRule="auto"/>
        <w:rPr>
          <w:sz w:val="20"/>
          <w:szCs w:val="20"/>
        </w:rPr>
      </w:pPr>
      <w:r w:rsidRPr="002140E2">
        <w:rPr>
          <w:sz w:val="20"/>
          <w:szCs w:val="20"/>
        </w:rPr>
        <w:t>See attached document.</w:t>
      </w:r>
    </w:p>
    <w:p w14:paraId="79D550CE" w14:textId="77777777" w:rsidR="007A1353" w:rsidRPr="002140E2" w:rsidRDefault="007A1353" w:rsidP="007A1353">
      <w:pPr>
        <w:spacing w:after="0" w:line="240" w:lineRule="auto"/>
        <w:rPr>
          <w:sz w:val="20"/>
          <w:szCs w:val="20"/>
        </w:rPr>
      </w:pPr>
    </w:p>
    <w:p w14:paraId="62628974" w14:textId="4A4F1BC9" w:rsidR="3CE96644" w:rsidRDefault="3CE96644">
      <w:r>
        <w:br w:type="page"/>
      </w:r>
    </w:p>
    <w:p w14:paraId="0789DD49" w14:textId="77777777" w:rsidR="007A1353" w:rsidRPr="002140E2" w:rsidRDefault="11FB06BD" w:rsidP="0D088C1F">
      <w:pPr>
        <w:pStyle w:val="Heading2"/>
      </w:pPr>
      <w:bookmarkStart w:id="56" w:name="_Toc1310978717"/>
      <w:r>
        <w:lastRenderedPageBreak/>
        <w:t>Annex 17: Draft LOA between UNDP and IP requesting UNDP Support Services</w:t>
      </w:r>
      <w:bookmarkEnd w:id="56"/>
    </w:p>
    <w:p w14:paraId="4EFAE31B" w14:textId="77777777" w:rsidR="007A1353" w:rsidRPr="002140E2" w:rsidRDefault="007A1353" w:rsidP="007A1353">
      <w:pPr>
        <w:spacing w:after="0" w:line="240" w:lineRule="auto"/>
        <w:rPr>
          <w:sz w:val="20"/>
          <w:szCs w:val="20"/>
        </w:rPr>
      </w:pPr>
      <w:r w:rsidRPr="002140E2">
        <w:rPr>
          <w:sz w:val="20"/>
          <w:szCs w:val="20"/>
        </w:rPr>
        <w:t>See attached document.</w:t>
      </w:r>
    </w:p>
    <w:p w14:paraId="09E75562" w14:textId="77777777" w:rsidR="007A1353" w:rsidRPr="002140E2" w:rsidRDefault="007A1353" w:rsidP="007A1353">
      <w:pPr>
        <w:spacing w:after="0" w:line="240" w:lineRule="auto"/>
        <w:rPr>
          <w:sz w:val="20"/>
          <w:szCs w:val="20"/>
        </w:rPr>
      </w:pPr>
    </w:p>
    <w:p w14:paraId="15FD9A38" w14:textId="2AF49379" w:rsidR="3CE96644" w:rsidRDefault="3CE96644">
      <w:r>
        <w:br w:type="page"/>
      </w:r>
    </w:p>
    <w:p w14:paraId="0AC34A86" w14:textId="7A2B61CD" w:rsidR="007A1353" w:rsidRPr="002140E2" w:rsidRDefault="11FB06BD" w:rsidP="00BE199B">
      <w:pPr>
        <w:pStyle w:val="Heading2"/>
      </w:pPr>
      <w:bookmarkStart w:id="57" w:name="_Toc1350523794"/>
      <w:r>
        <w:lastRenderedPageBreak/>
        <w:t>Annex 18: Terms of Reference for Project Board and Project Team</w:t>
      </w:r>
      <w:bookmarkEnd w:id="57"/>
      <w:r>
        <w:t xml:space="preserve"> </w:t>
      </w:r>
    </w:p>
    <w:p w14:paraId="010EB9D2" w14:textId="77777777" w:rsidR="007A1353" w:rsidRPr="002140E2" w:rsidRDefault="007A1353" w:rsidP="007A1353">
      <w:pPr>
        <w:spacing w:after="0" w:line="240" w:lineRule="auto"/>
        <w:rPr>
          <w:sz w:val="20"/>
          <w:szCs w:val="20"/>
        </w:rPr>
      </w:pPr>
      <w:r w:rsidRPr="002140E2">
        <w:rPr>
          <w:sz w:val="20"/>
          <w:szCs w:val="20"/>
        </w:rPr>
        <w:t>See attached document.</w:t>
      </w:r>
    </w:p>
    <w:p w14:paraId="2CFB572D" w14:textId="77777777" w:rsidR="007A1353" w:rsidRPr="002140E2" w:rsidRDefault="007A1353" w:rsidP="007A1353">
      <w:pPr>
        <w:spacing w:after="0" w:line="240" w:lineRule="auto"/>
        <w:rPr>
          <w:sz w:val="20"/>
          <w:szCs w:val="20"/>
        </w:rPr>
      </w:pPr>
    </w:p>
    <w:p w14:paraId="58071B74" w14:textId="1A549852" w:rsidR="3CE96644" w:rsidRDefault="3CE96644">
      <w:r>
        <w:br w:type="page"/>
      </w:r>
    </w:p>
    <w:p w14:paraId="414C216E" w14:textId="77777777" w:rsidR="007A1353" w:rsidRPr="002140E2" w:rsidRDefault="11FB06BD" w:rsidP="0D088C1F">
      <w:pPr>
        <w:pStyle w:val="Heading2"/>
      </w:pPr>
      <w:bookmarkStart w:id="58" w:name="_Toc1132811783"/>
      <w:r>
        <w:lastRenderedPageBreak/>
        <w:t>Annex 19: UNDP Quality Assurance Report</w:t>
      </w:r>
      <w:bookmarkEnd w:id="58"/>
    </w:p>
    <w:p w14:paraId="20AB5443" w14:textId="6D53E470" w:rsidR="007A1353" w:rsidRPr="002140E2" w:rsidRDefault="007A1353" w:rsidP="007A1353">
      <w:pPr>
        <w:spacing w:after="0" w:line="240" w:lineRule="auto"/>
        <w:rPr>
          <w:sz w:val="20"/>
          <w:szCs w:val="20"/>
        </w:rPr>
      </w:pPr>
      <w:r w:rsidRPr="002140E2">
        <w:rPr>
          <w:sz w:val="20"/>
          <w:szCs w:val="20"/>
        </w:rPr>
        <w:t>See attached document.</w:t>
      </w:r>
      <w:r w:rsidRPr="002140E2" w:rsidDel="001E694E">
        <w:rPr>
          <w:sz w:val="20"/>
          <w:szCs w:val="20"/>
        </w:rPr>
        <w:t xml:space="preserve"> </w:t>
      </w:r>
    </w:p>
    <w:p w14:paraId="67CC61A8" w14:textId="77777777" w:rsidR="007A1353" w:rsidRPr="002140E2" w:rsidRDefault="007A1353" w:rsidP="007A1353">
      <w:pPr>
        <w:spacing w:after="0" w:line="240" w:lineRule="auto"/>
        <w:rPr>
          <w:sz w:val="20"/>
          <w:szCs w:val="20"/>
        </w:rPr>
      </w:pPr>
    </w:p>
    <w:p w14:paraId="5F73BBFD" w14:textId="5173B827" w:rsidR="3CE96644" w:rsidRDefault="3CE96644">
      <w:r>
        <w:br w:type="page"/>
      </w:r>
    </w:p>
    <w:p w14:paraId="26CB69A3" w14:textId="22106B1B" w:rsidR="007A1353" w:rsidRPr="002140E2" w:rsidRDefault="11FB06BD" w:rsidP="0D088C1F">
      <w:pPr>
        <w:pStyle w:val="Heading2"/>
      </w:pPr>
      <w:bookmarkStart w:id="59" w:name="_Toc281552821"/>
      <w:r>
        <w:lastRenderedPageBreak/>
        <w:t>Annex 20: Results of the Partners Capacity Assessment Tool (PCAT) and HACT Micro Assessment</w:t>
      </w:r>
      <w:bookmarkEnd w:id="59"/>
    </w:p>
    <w:p w14:paraId="0C4D2C9D" w14:textId="0643B0EA" w:rsidR="007A1353" w:rsidRPr="007A1353" w:rsidRDefault="007A1353" w:rsidP="007A1353">
      <w:pPr>
        <w:spacing w:after="0" w:line="240" w:lineRule="auto"/>
        <w:rPr>
          <w:sz w:val="20"/>
          <w:szCs w:val="20"/>
        </w:rPr>
      </w:pPr>
      <w:r w:rsidRPr="3CE96644">
        <w:rPr>
          <w:sz w:val="20"/>
          <w:szCs w:val="20"/>
        </w:rPr>
        <w:t>See attached document</w:t>
      </w:r>
      <w:r w:rsidR="2331A2BB" w:rsidRPr="3CE96644">
        <w:rPr>
          <w:sz w:val="20"/>
          <w:szCs w:val="20"/>
        </w:rPr>
        <w:t>.</w:t>
      </w:r>
    </w:p>
    <w:bookmarkEnd w:id="21"/>
    <w:bookmarkEnd w:id="22"/>
    <w:p w14:paraId="2FF228E6" w14:textId="7308247C" w:rsidR="3CE96644" w:rsidRDefault="3CE96644" w:rsidP="3CE96644">
      <w:pPr>
        <w:spacing w:after="0" w:line="240" w:lineRule="auto"/>
        <w:rPr>
          <w:sz w:val="20"/>
          <w:szCs w:val="20"/>
        </w:rPr>
      </w:pPr>
    </w:p>
    <w:p w14:paraId="09494767" w14:textId="37E0BB4B" w:rsidR="3CE96644" w:rsidRDefault="3CE96644" w:rsidP="3CE96644">
      <w:pPr>
        <w:spacing w:after="0" w:line="240" w:lineRule="auto"/>
        <w:rPr>
          <w:sz w:val="20"/>
          <w:szCs w:val="20"/>
        </w:rPr>
        <w:sectPr w:rsidR="3CE96644" w:rsidSect="00CB71D8">
          <w:headerReference w:type="default" r:id="rId43"/>
          <w:footerReference w:type="default" r:id="rId44"/>
          <w:pgSz w:w="12240" w:h="15840" w:code="1"/>
          <w:pgMar w:top="720" w:right="720" w:bottom="720" w:left="720" w:header="720" w:footer="720" w:gutter="0"/>
          <w:cols w:space="720"/>
          <w:docGrid w:linePitch="360"/>
        </w:sectPr>
      </w:pPr>
    </w:p>
    <w:p w14:paraId="7D6065C9" w14:textId="77777777" w:rsidR="00485F0E" w:rsidRPr="00485F0E" w:rsidRDefault="00485F0E" w:rsidP="3CE96644">
      <w:pPr>
        <w:keepNext/>
        <w:sectPr w:rsidR="00485F0E" w:rsidRPr="00485F0E" w:rsidSect="00E709F1">
          <w:footerReference w:type="default" r:id="rId45"/>
          <w:pgSz w:w="12240" w:h="15840" w:code="1"/>
          <w:pgMar w:top="720" w:right="720" w:bottom="720" w:left="720" w:header="720" w:footer="720" w:gutter="0"/>
          <w:cols w:space="720"/>
          <w:docGrid w:linePitch="360"/>
        </w:sectPr>
      </w:pPr>
    </w:p>
    <w:p w14:paraId="64089DD3" w14:textId="77777777" w:rsidR="00D92C6C" w:rsidRPr="00AD08DA" w:rsidRDefault="00D92C6C" w:rsidP="3CE96644"/>
    <w:sectPr w:rsidR="00D92C6C" w:rsidRPr="00AD08DA" w:rsidSect="005C3B00">
      <w:headerReference w:type="default" r:id="rId46"/>
      <w:footerReference w:type="default" r:id="rId4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D6EB2" w14:textId="77777777" w:rsidR="00907E5F" w:rsidRDefault="00907E5F" w:rsidP="00966EF0">
      <w:pPr>
        <w:spacing w:after="0" w:line="240" w:lineRule="auto"/>
      </w:pPr>
      <w:r>
        <w:separator/>
      </w:r>
    </w:p>
  </w:endnote>
  <w:endnote w:type="continuationSeparator" w:id="0">
    <w:p w14:paraId="0B7A0E37" w14:textId="77777777" w:rsidR="00907E5F" w:rsidRDefault="00907E5F" w:rsidP="00966EF0">
      <w:pPr>
        <w:spacing w:after="0" w:line="240" w:lineRule="auto"/>
      </w:pPr>
      <w:r>
        <w:continuationSeparator/>
      </w:r>
    </w:p>
  </w:endnote>
  <w:endnote w:type="continuationNotice" w:id="1">
    <w:p w14:paraId="1E8866BB" w14:textId="77777777" w:rsidR="00907E5F" w:rsidRDefault="00907E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panose1 w:val="00000000000000000000"/>
    <w:charset w:val="00"/>
    <w:family w:val="roman"/>
    <w:notTrueType/>
    <w:pitch w:val="variable"/>
    <w:sig w:usb0="8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venir Next">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B33A" w14:textId="3FACA7CA" w:rsidR="00485F0E" w:rsidRPr="0086069F" w:rsidRDefault="00485F0E" w:rsidP="005C3B00">
    <w:pPr>
      <w:pStyle w:val="Footer"/>
      <w:pBdr>
        <w:top w:val="single" w:sz="4" w:space="1" w:color="D9D9D9"/>
      </w:pBdr>
      <w:jc w:val="right"/>
      <w:rPr>
        <w:sz w:val="18"/>
        <w:szCs w:val="18"/>
      </w:rPr>
    </w:pPr>
    <w:r w:rsidRPr="006A69B2">
      <w:rPr>
        <w:color w:val="2B579A"/>
        <w:sz w:val="18"/>
        <w:shd w:val="clear" w:color="auto" w:fill="E6E6E6"/>
      </w:rPr>
      <w:fldChar w:fldCharType="begin"/>
    </w:r>
    <w:r w:rsidRPr="0086069F">
      <w:rPr>
        <w:sz w:val="18"/>
        <w:szCs w:val="18"/>
      </w:rPr>
      <w:instrText xml:space="preserve"> PAGE   \* MERGEFORMAT </w:instrText>
    </w:r>
    <w:r w:rsidRPr="006A69B2">
      <w:rPr>
        <w:color w:val="2B579A"/>
        <w:sz w:val="18"/>
        <w:shd w:val="clear" w:color="auto" w:fill="E6E6E6"/>
      </w:rPr>
      <w:fldChar w:fldCharType="separate"/>
    </w:r>
    <w:r w:rsidR="00F35C62">
      <w:rPr>
        <w:noProof/>
        <w:sz w:val="18"/>
        <w:szCs w:val="18"/>
      </w:rPr>
      <w:t>8</w:t>
    </w:r>
    <w:r w:rsidRPr="006A69B2">
      <w:rPr>
        <w:color w:val="2B579A"/>
        <w:sz w:val="18"/>
        <w:shd w:val="clear" w:color="auto" w:fill="E6E6E6"/>
      </w:rPr>
      <w:fldChar w:fldCharType="end"/>
    </w:r>
    <w:r w:rsidRPr="0086069F">
      <w:rPr>
        <w:sz w:val="18"/>
        <w:szCs w:val="18"/>
      </w:rPr>
      <w:t xml:space="preserve"> | </w:t>
    </w:r>
    <w:r w:rsidRPr="0086069F">
      <w:rPr>
        <w:color w:val="7F7F7F"/>
        <w:spacing w:val="60"/>
        <w:sz w:val="18"/>
        <w:szCs w:val="18"/>
      </w:rPr>
      <w:t>Page</w:t>
    </w:r>
  </w:p>
  <w:p w14:paraId="384E95E2" w14:textId="77777777" w:rsidR="00485F0E" w:rsidRDefault="00485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0E05" w14:textId="2A1B4951" w:rsidR="00485F0E" w:rsidRPr="00CE62FD" w:rsidRDefault="00485F0E" w:rsidP="005C3B00">
    <w:pPr>
      <w:pStyle w:val="Footer"/>
      <w:pBdr>
        <w:top w:val="single" w:sz="4" w:space="1" w:color="D9D9D9"/>
      </w:pBdr>
      <w:tabs>
        <w:tab w:val="left" w:pos="345"/>
        <w:tab w:val="right" w:pos="9360"/>
      </w:tabs>
      <w:jc w:val="right"/>
      <w:rPr>
        <w:sz w:val="18"/>
        <w:szCs w:val="18"/>
      </w:rPr>
    </w:pPr>
    <w:r w:rsidRPr="00CE62FD">
      <w:rPr>
        <w:sz w:val="18"/>
        <w:szCs w:val="18"/>
      </w:rPr>
      <w:tab/>
    </w:r>
    <w:r w:rsidRPr="00CE62FD">
      <w:rPr>
        <w:sz w:val="18"/>
        <w:szCs w:val="18"/>
      </w:rPr>
      <w:tab/>
    </w:r>
    <w:r w:rsidRPr="00CE62FD">
      <w:rPr>
        <w:sz w:val="18"/>
        <w:szCs w:val="18"/>
      </w:rPr>
      <w:tab/>
    </w:r>
    <w:r w:rsidRPr="00CE62FD">
      <w:rPr>
        <w:sz w:val="18"/>
        <w:szCs w:val="18"/>
      </w:rPr>
      <w:tab/>
    </w:r>
    <w:r w:rsidRPr="006A69B2">
      <w:rPr>
        <w:color w:val="2B579A"/>
        <w:sz w:val="18"/>
        <w:shd w:val="clear" w:color="auto" w:fill="E6E6E6"/>
      </w:rPr>
      <w:fldChar w:fldCharType="begin"/>
    </w:r>
    <w:r w:rsidRPr="00CE62FD">
      <w:rPr>
        <w:sz w:val="18"/>
        <w:szCs w:val="18"/>
      </w:rPr>
      <w:instrText xml:space="preserve"> PAGE   \* MERGEFORMAT </w:instrText>
    </w:r>
    <w:r w:rsidRPr="006A69B2">
      <w:rPr>
        <w:color w:val="2B579A"/>
        <w:sz w:val="18"/>
        <w:shd w:val="clear" w:color="auto" w:fill="E6E6E6"/>
      </w:rPr>
      <w:fldChar w:fldCharType="separate"/>
    </w:r>
    <w:r w:rsidR="00F35C62">
      <w:rPr>
        <w:noProof/>
        <w:sz w:val="18"/>
        <w:szCs w:val="18"/>
      </w:rPr>
      <w:t>1</w:t>
    </w:r>
    <w:r w:rsidRPr="006A69B2">
      <w:rPr>
        <w:color w:val="2B579A"/>
        <w:sz w:val="18"/>
        <w:shd w:val="clear" w:color="auto" w:fill="E6E6E6"/>
      </w:rPr>
      <w:fldChar w:fldCharType="end"/>
    </w:r>
    <w:r w:rsidRPr="00CE62FD">
      <w:rPr>
        <w:sz w:val="18"/>
        <w:szCs w:val="18"/>
      </w:rPr>
      <w:t xml:space="preserve"> | </w:t>
    </w:r>
    <w:r w:rsidRPr="00CE62FD">
      <w:rPr>
        <w:color w:val="7F7F7F"/>
        <w:spacing w:val="60"/>
        <w:sz w:val="18"/>
        <w:szCs w:val="18"/>
      </w:rPr>
      <w:t>Page</w:t>
    </w:r>
  </w:p>
  <w:p w14:paraId="2F8BB7E6" w14:textId="77777777" w:rsidR="00485F0E" w:rsidRDefault="00485F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D973" w14:textId="77777777" w:rsidR="00485F0E" w:rsidRDefault="00485F0E" w:rsidP="005C3B00">
    <w:pPr>
      <w:pStyle w:val="Header"/>
    </w:pPr>
  </w:p>
  <w:p w14:paraId="1ECDB352" w14:textId="5A256DF9" w:rsidR="00485F0E" w:rsidRDefault="00485F0E" w:rsidP="005C3B00">
    <w:pPr>
      <w:pStyle w:val="Footer"/>
      <w:pBdr>
        <w:top w:val="single" w:sz="4" w:space="1" w:color="D9D9D9"/>
      </w:pBdr>
      <w:jc w:val="right"/>
    </w:pPr>
    <w:r w:rsidRPr="006A69B2">
      <w:rPr>
        <w:color w:val="2B579A"/>
        <w:shd w:val="clear" w:color="auto" w:fill="E6E6E6"/>
      </w:rPr>
      <w:fldChar w:fldCharType="begin"/>
    </w:r>
    <w:r>
      <w:instrText xml:space="preserve"> PAGE   \* MERGEFORMAT </w:instrText>
    </w:r>
    <w:r w:rsidRPr="006A69B2">
      <w:rPr>
        <w:color w:val="2B579A"/>
        <w:shd w:val="clear" w:color="auto" w:fill="E6E6E6"/>
      </w:rPr>
      <w:fldChar w:fldCharType="separate"/>
    </w:r>
    <w:r w:rsidR="00F35C62">
      <w:rPr>
        <w:noProof/>
      </w:rPr>
      <w:t>25</w:t>
    </w:r>
    <w:r w:rsidRPr="006A69B2">
      <w:rPr>
        <w:color w:val="2B579A"/>
        <w:shd w:val="clear" w:color="auto" w:fill="E6E6E6"/>
      </w:rPr>
      <w:fldChar w:fldCharType="end"/>
    </w:r>
    <w:r>
      <w:t xml:space="preserve"> | </w:t>
    </w:r>
    <w:r w:rsidRPr="0003763F">
      <w:rPr>
        <w:color w:val="7F7F7F"/>
        <w:spacing w:val="60"/>
      </w:rPr>
      <w:t>Page</w:t>
    </w:r>
  </w:p>
  <w:p w14:paraId="54652083" w14:textId="77777777" w:rsidR="00485F0E" w:rsidRDefault="00485F0E" w:rsidP="005C3B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7776" w14:textId="77777777" w:rsidR="00CB71D8" w:rsidRDefault="00CB71D8" w:rsidP="005C3B00">
    <w:pPr>
      <w:pStyle w:val="Header"/>
    </w:pPr>
  </w:p>
  <w:p w14:paraId="4230E713" w14:textId="77777777" w:rsidR="00CB71D8" w:rsidRDefault="00CB71D8" w:rsidP="005C3B00">
    <w:pPr>
      <w:pStyle w:val="Footer"/>
      <w:pBdr>
        <w:top w:val="single" w:sz="4" w:space="1" w:color="D9D9D9"/>
      </w:pBdr>
      <w:jc w:val="right"/>
    </w:pPr>
    <w:r>
      <w:fldChar w:fldCharType="begin"/>
    </w:r>
    <w:r>
      <w:instrText xml:space="preserve"> PAGE   \* MERGEFORMAT </w:instrText>
    </w:r>
    <w:r>
      <w:fldChar w:fldCharType="separate"/>
    </w:r>
    <w:r>
      <w:rPr>
        <w:noProof/>
      </w:rPr>
      <w:t>88</w:t>
    </w:r>
    <w:r>
      <w:rPr>
        <w:noProof/>
      </w:rPr>
      <w:fldChar w:fldCharType="end"/>
    </w:r>
    <w:r>
      <w:t xml:space="preserve"> | </w:t>
    </w:r>
    <w:r w:rsidRPr="0003763F">
      <w:rPr>
        <w:color w:val="7F7F7F"/>
        <w:spacing w:val="60"/>
      </w:rPr>
      <w:t>Page</w:t>
    </w:r>
  </w:p>
  <w:p w14:paraId="691D8B75" w14:textId="77777777" w:rsidR="00CB71D8" w:rsidRDefault="00CB71D8" w:rsidP="005C3B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C1D8" w14:textId="7186DD1E" w:rsidR="00906552" w:rsidRDefault="00906552">
    <w:pPr>
      <w:pStyle w:val="BodyText"/>
      <w:spacing w:line="14" w:lineRule="auto"/>
      <w:rPr>
        <w:sz w:val="1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70CD" w14:textId="77777777" w:rsidR="00966EF0" w:rsidRDefault="00966EF0" w:rsidP="005C3B00">
    <w:pPr>
      <w:pStyle w:val="Header"/>
    </w:pPr>
  </w:p>
  <w:p w14:paraId="61F74C47" w14:textId="1DDEC06E" w:rsidR="00966EF0" w:rsidRDefault="00966EF0" w:rsidP="005C3B00">
    <w:pPr>
      <w:pStyle w:val="Footer"/>
      <w:pBdr>
        <w:top w:val="single" w:sz="4" w:space="1" w:color="D9D9D9"/>
      </w:pBdr>
      <w:jc w:val="right"/>
    </w:pPr>
    <w:r>
      <w:fldChar w:fldCharType="begin"/>
    </w:r>
    <w:r>
      <w:instrText xml:space="preserve"> PAGE   \* MERGEFORMAT </w:instrText>
    </w:r>
    <w:r>
      <w:fldChar w:fldCharType="separate"/>
    </w:r>
    <w:r w:rsidR="00F35C62">
      <w:rPr>
        <w:noProof/>
      </w:rPr>
      <w:t>88</w:t>
    </w:r>
    <w:r>
      <w:rPr>
        <w:noProof/>
      </w:rPr>
      <w:fldChar w:fldCharType="end"/>
    </w:r>
    <w:r>
      <w:t xml:space="preserve"> | </w:t>
    </w:r>
    <w:r w:rsidRPr="0003763F">
      <w:rPr>
        <w:color w:val="7F7F7F"/>
        <w:spacing w:val="60"/>
      </w:rPr>
      <w:t>Page</w:t>
    </w:r>
  </w:p>
  <w:p w14:paraId="67361788" w14:textId="77777777" w:rsidR="00966EF0" w:rsidRDefault="00966EF0" w:rsidP="005C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8B745" w14:textId="77777777" w:rsidR="00907E5F" w:rsidRDefault="00907E5F" w:rsidP="00966EF0">
      <w:pPr>
        <w:spacing w:after="0" w:line="240" w:lineRule="auto"/>
      </w:pPr>
      <w:r>
        <w:separator/>
      </w:r>
    </w:p>
  </w:footnote>
  <w:footnote w:type="continuationSeparator" w:id="0">
    <w:p w14:paraId="48BD1EB5" w14:textId="77777777" w:rsidR="00907E5F" w:rsidRDefault="00907E5F" w:rsidP="00966EF0">
      <w:pPr>
        <w:spacing w:after="0" w:line="240" w:lineRule="auto"/>
      </w:pPr>
      <w:r>
        <w:continuationSeparator/>
      </w:r>
    </w:p>
  </w:footnote>
  <w:footnote w:type="continuationNotice" w:id="1">
    <w:p w14:paraId="0832BA03" w14:textId="77777777" w:rsidR="00907E5F" w:rsidRDefault="00907E5F">
      <w:pPr>
        <w:spacing w:after="0" w:line="240" w:lineRule="auto"/>
      </w:pPr>
    </w:p>
  </w:footnote>
  <w:footnote w:id="2">
    <w:p w14:paraId="1E322C9D" w14:textId="77777777" w:rsidR="00485F0E" w:rsidRPr="00AD6A9D" w:rsidRDefault="00485F0E" w:rsidP="00485F0E">
      <w:pPr>
        <w:pStyle w:val="FootnoteText"/>
        <w:rPr>
          <w:rFonts w:ascii="Calibri" w:hAnsi="Calibri"/>
          <w:szCs w:val="18"/>
        </w:rPr>
      </w:pPr>
      <w:r w:rsidRPr="00AD6A9D">
        <w:rPr>
          <w:rStyle w:val="FootnoteReference"/>
          <w:rFonts w:ascii="Calibri" w:hAnsi="Calibri"/>
          <w:szCs w:val="18"/>
        </w:rPr>
        <w:footnoteRef/>
      </w:r>
      <w:r w:rsidRPr="00AD6A9D">
        <w:rPr>
          <w:rFonts w:ascii="Calibri" w:hAnsi="Calibri"/>
          <w:szCs w:val="18"/>
        </w:rPr>
        <w:t xml:space="preserve"> See </w:t>
      </w:r>
      <w:r w:rsidRPr="00AD6A9D">
        <w:rPr>
          <w:rFonts w:ascii="Calibri" w:hAnsi="Calibri" w:cs="Segoe UI"/>
          <w:color w:val="000000"/>
          <w:szCs w:val="18"/>
        </w:rPr>
        <w:t>http://www.undp.org/content/undp/en/home/operations/transparency/information_disclosurepolicy/</w:t>
      </w:r>
    </w:p>
  </w:footnote>
  <w:footnote w:id="3">
    <w:p w14:paraId="05E654B6" w14:textId="77777777" w:rsidR="00485F0E" w:rsidRPr="00AD6A9D" w:rsidRDefault="00485F0E" w:rsidP="00485F0E">
      <w:pPr>
        <w:pStyle w:val="FootnoteText"/>
        <w:rPr>
          <w:rFonts w:ascii="Calibri" w:hAnsi="Calibri"/>
        </w:rPr>
      </w:pPr>
      <w:r w:rsidRPr="3592F93F">
        <w:rPr>
          <w:rStyle w:val="FootnoteReference"/>
          <w:rFonts w:ascii="Calibri" w:hAnsi="Calibri"/>
        </w:rPr>
        <w:footnoteRef/>
      </w:r>
      <w:r w:rsidRPr="3592F93F">
        <w:rPr>
          <w:rFonts w:ascii="Calibri" w:hAnsi="Calibri"/>
        </w:rPr>
        <w:t xml:space="preserve"> See </w:t>
      </w:r>
      <w:r w:rsidRPr="3592F93F" w:rsidDel="000C54B4">
        <w:rPr>
          <w:rFonts w:ascii="Calibri" w:hAnsi="Calibri" w:cs="Segoe UI"/>
          <w:color w:val="000000"/>
        </w:rPr>
        <w:t>https://www.thegef.org/gef/policies_guidelines</w:t>
      </w:r>
    </w:p>
  </w:footnote>
  <w:footnote w:id="4">
    <w:p w14:paraId="4169C2AB" w14:textId="77777777" w:rsidR="00485F0E" w:rsidRDefault="00485F0E" w:rsidP="00485F0E">
      <w:pPr>
        <w:pStyle w:val="FootnoteText"/>
      </w:pPr>
      <w:r w:rsidRPr="00D14DCE">
        <w:rPr>
          <w:rStyle w:val="FootnoteReference"/>
        </w:rPr>
        <w:footnoteRef/>
      </w:r>
      <w:r w:rsidRPr="00D14DCE">
        <w:t xml:space="preserve"> </w:t>
      </w:r>
      <w:r w:rsidRPr="00D14DCE">
        <w:rPr>
          <w:rFonts w:ascii="Calibri" w:hAnsi="Calibri"/>
          <w:i/>
        </w:rPr>
        <w:t xml:space="preserve">Please see the </w:t>
      </w:r>
      <w:hyperlink r:id="rId1" w:history="1">
        <w:r w:rsidRPr="00D14DCE">
          <w:rPr>
            <w:rStyle w:val="Hyperlink"/>
            <w:i/>
          </w:rPr>
          <w:t>Guideline “Embedding Digital in Project Design</w:t>
        </w:r>
      </w:hyperlink>
      <w:r w:rsidRPr="00D14DCE">
        <w:rPr>
          <w:rFonts w:ascii="Calibri" w:hAnsi="Calibri"/>
          <w:i/>
        </w:rPr>
        <w:t>”.</w:t>
      </w:r>
    </w:p>
  </w:footnote>
  <w:footnote w:id="5">
    <w:p w14:paraId="17C89E3C" w14:textId="77777777" w:rsidR="00485F0E" w:rsidRPr="0003763F" w:rsidRDefault="00485F0E" w:rsidP="00485F0E">
      <w:pPr>
        <w:pStyle w:val="FootnoteText"/>
        <w:rPr>
          <w:rFonts w:ascii="Calibri" w:hAnsi="Calibri" w:cs="Segoe UI"/>
          <w:color w:val="000000"/>
        </w:rPr>
      </w:pPr>
      <w:r w:rsidRPr="4160D45B">
        <w:rPr>
          <w:rStyle w:val="FootnoteReference"/>
          <w:rFonts w:ascii="Calibri" w:hAnsi="Calibri"/>
        </w:rPr>
        <w:footnoteRef/>
      </w:r>
      <w:r w:rsidRPr="4160D45B">
        <w:rPr>
          <w:rFonts w:ascii="Calibri" w:hAnsi="Calibri"/>
        </w:rPr>
        <w:t xml:space="preserve"> See </w:t>
      </w:r>
      <w:hyperlink r:id="rId2" w:history="1">
        <w:r w:rsidRPr="4160D45B">
          <w:rPr>
            <w:rStyle w:val="Hyperlink"/>
          </w:rPr>
          <w:t>https://www.thegef.org/projects-operations/policies-guidelines</w:t>
        </w:r>
      </w:hyperlink>
      <w:r w:rsidRPr="4160D45B">
        <w:rPr>
          <w:rFonts w:ascii="Calibri" w:hAnsi="Calibri"/>
        </w:rPr>
        <w:t xml:space="preserve"> </w:t>
      </w:r>
    </w:p>
  </w:footnote>
  <w:footnote w:id="6">
    <w:p w14:paraId="066B1D0C" w14:textId="37BBE03B" w:rsidR="00485F0E" w:rsidRPr="003174B4" w:rsidRDefault="00485F0E" w:rsidP="00485F0E">
      <w:pPr>
        <w:pStyle w:val="FootnoteText"/>
      </w:pPr>
      <w:r w:rsidRPr="003174B4">
        <w:rPr>
          <w:rStyle w:val="FootnoteReference"/>
        </w:rPr>
        <w:footnoteRef/>
      </w:r>
      <w:r w:rsidRPr="003174B4">
        <w:t xml:space="preserve"> See </w:t>
      </w:r>
      <w:hyperlink r:id="rId3" w:history="1">
        <w:r w:rsidRPr="003174B4">
          <w:rPr>
            <w:rStyle w:val="Hyperlink"/>
          </w:rPr>
          <w:t>https://popp.undp.org/</w:t>
        </w:r>
        <w:r w:rsidR="00B95B73" w:rsidRPr="00B95B73">
          <w:t xml:space="preserve"> </w:t>
        </w:r>
        <w:r w:rsidR="00B95B73" w:rsidRPr="00B95B73">
          <w:rPr>
            <w:rStyle w:val="Hyperlink"/>
          </w:rPr>
          <w:t>https://popp-prod.acquia.undp.org/policy-page/close-and-transition</w:t>
        </w:r>
      </w:hyperlink>
      <w:r w:rsidRPr="003174B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FFC2" w14:textId="77777777" w:rsidR="00485F0E" w:rsidRPr="00424365" w:rsidRDefault="00485F0E" w:rsidP="005C3B00">
    <w:pPr>
      <w:pStyle w:val="Header"/>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1406" w14:textId="77777777" w:rsidR="00CB71D8" w:rsidRPr="00424365" w:rsidRDefault="00CB71D8" w:rsidP="005C3B00">
    <w:pPr>
      <w:pStyle w:val="Header"/>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5C09" w14:textId="77777777" w:rsidR="00966EF0" w:rsidRPr="00424365" w:rsidRDefault="00966EF0" w:rsidP="005C3B00">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834401"/>
    <w:multiLevelType w:val="multilevel"/>
    <w:tmpl w:val="5D5AC1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28609B"/>
    <w:multiLevelType w:val="hybridMultilevel"/>
    <w:tmpl w:val="DC3683DA"/>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0D0992"/>
    <w:multiLevelType w:val="hybridMultilevel"/>
    <w:tmpl w:val="CA5A9392"/>
    <w:lvl w:ilvl="0" w:tplc="6126557E">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00172"/>
    <w:multiLevelType w:val="hybridMultilevel"/>
    <w:tmpl w:val="DFF2F7B4"/>
    <w:lvl w:ilvl="0" w:tplc="79A04AAC">
      <w:start w:val="1"/>
      <w:numFmt w:val="decimal"/>
      <w:pStyle w:val="Paragraph"/>
      <w:lvlText w:val="%1."/>
      <w:lvlJc w:val="left"/>
      <w:pPr>
        <w:ind w:left="360" w:hanging="36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296603"/>
    <w:multiLevelType w:val="hybridMultilevel"/>
    <w:tmpl w:val="CA5A9392"/>
    <w:lvl w:ilvl="0" w:tplc="FFFFFFFF">
      <w:start w:val="1"/>
      <w:numFmt w:val="lowerRoman"/>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DB1EF7"/>
    <w:multiLevelType w:val="hybridMultilevel"/>
    <w:tmpl w:val="1F4C0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E23E63"/>
    <w:multiLevelType w:val="hybridMultilevel"/>
    <w:tmpl w:val="4726D9A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E1657A"/>
    <w:multiLevelType w:val="hybridMultilevel"/>
    <w:tmpl w:val="97D4172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F97D9A"/>
    <w:multiLevelType w:val="hybridMultilevel"/>
    <w:tmpl w:val="97B2001E"/>
    <w:lvl w:ilvl="0" w:tplc="BF3ABD96">
      <w:start w:val="1"/>
      <w:numFmt w:val="decimal"/>
      <w:lvlText w:val="%1."/>
      <w:lvlJc w:val="left"/>
      <w:pPr>
        <w:ind w:left="1020" w:hanging="360"/>
      </w:pPr>
    </w:lvl>
    <w:lvl w:ilvl="1" w:tplc="BE5EA086">
      <w:start w:val="1"/>
      <w:numFmt w:val="decimal"/>
      <w:lvlText w:val="%2."/>
      <w:lvlJc w:val="left"/>
      <w:pPr>
        <w:ind w:left="1020" w:hanging="360"/>
      </w:pPr>
    </w:lvl>
    <w:lvl w:ilvl="2" w:tplc="AD04FEEA">
      <w:start w:val="1"/>
      <w:numFmt w:val="decimal"/>
      <w:lvlText w:val="%3."/>
      <w:lvlJc w:val="left"/>
      <w:pPr>
        <w:ind w:left="1020" w:hanging="360"/>
      </w:pPr>
    </w:lvl>
    <w:lvl w:ilvl="3" w:tplc="DE2E1808">
      <w:start w:val="1"/>
      <w:numFmt w:val="decimal"/>
      <w:lvlText w:val="%4."/>
      <w:lvlJc w:val="left"/>
      <w:pPr>
        <w:ind w:left="1020" w:hanging="360"/>
      </w:pPr>
    </w:lvl>
    <w:lvl w:ilvl="4" w:tplc="2A72AB5C">
      <w:start w:val="1"/>
      <w:numFmt w:val="decimal"/>
      <w:lvlText w:val="%5."/>
      <w:lvlJc w:val="left"/>
      <w:pPr>
        <w:ind w:left="1020" w:hanging="360"/>
      </w:pPr>
    </w:lvl>
    <w:lvl w:ilvl="5" w:tplc="8CECB8E2">
      <w:start w:val="1"/>
      <w:numFmt w:val="decimal"/>
      <w:lvlText w:val="%6."/>
      <w:lvlJc w:val="left"/>
      <w:pPr>
        <w:ind w:left="1020" w:hanging="360"/>
      </w:pPr>
    </w:lvl>
    <w:lvl w:ilvl="6" w:tplc="46B60892">
      <w:start w:val="1"/>
      <w:numFmt w:val="decimal"/>
      <w:lvlText w:val="%7."/>
      <w:lvlJc w:val="left"/>
      <w:pPr>
        <w:ind w:left="1020" w:hanging="360"/>
      </w:pPr>
    </w:lvl>
    <w:lvl w:ilvl="7" w:tplc="1430C072">
      <w:start w:val="1"/>
      <w:numFmt w:val="decimal"/>
      <w:lvlText w:val="%8."/>
      <w:lvlJc w:val="left"/>
      <w:pPr>
        <w:ind w:left="1020" w:hanging="360"/>
      </w:pPr>
    </w:lvl>
    <w:lvl w:ilvl="8" w:tplc="5CEC1DFE">
      <w:start w:val="1"/>
      <w:numFmt w:val="decimal"/>
      <w:lvlText w:val="%9."/>
      <w:lvlJc w:val="left"/>
      <w:pPr>
        <w:ind w:left="1020" w:hanging="360"/>
      </w:pPr>
    </w:lvl>
  </w:abstractNum>
  <w:abstractNum w:abstractNumId="10" w15:restartNumberingAfterBreak="0">
    <w:nsid w:val="0C467950"/>
    <w:multiLevelType w:val="hybridMultilevel"/>
    <w:tmpl w:val="6CF4381C"/>
    <w:lvl w:ilvl="0" w:tplc="E4981FB4">
      <w:start w:val="1"/>
      <w:numFmt w:val="decimal"/>
      <w:lvlText w:val="%1."/>
      <w:lvlJc w:val="left"/>
      <w:pPr>
        <w:ind w:left="1020" w:hanging="360"/>
      </w:pPr>
    </w:lvl>
    <w:lvl w:ilvl="1" w:tplc="B192D9C0">
      <w:start w:val="1"/>
      <w:numFmt w:val="decimal"/>
      <w:lvlText w:val="%2."/>
      <w:lvlJc w:val="left"/>
      <w:pPr>
        <w:ind w:left="1020" w:hanging="360"/>
      </w:pPr>
    </w:lvl>
    <w:lvl w:ilvl="2" w:tplc="1FF0C2C6">
      <w:start w:val="1"/>
      <w:numFmt w:val="decimal"/>
      <w:lvlText w:val="%3."/>
      <w:lvlJc w:val="left"/>
      <w:pPr>
        <w:ind w:left="1020" w:hanging="360"/>
      </w:pPr>
    </w:lvl>
    <w:lvl w:ilvl="3" w:tplc="A948A3E4">
      <w:start w:val="1"/>
      <w:numFmt w:val="decimal"/>
      <w:lvlText w:val="%4."/>
      <w:lvlJc w:val="left"/>
      <w:pPr>
        <w:ind w:left="1020" w:hanging="360"/>
      </w:pPr>
    </w:lvl>
    <w:lvl w:ilvl="4" w:tplc="F300CA8E">
      <w:start w:val="1"/>
      <w:numFmt w:val="decimal"/>
      <w:lvlText w:val="%5."/>
      <w:lvlJc w:val="left"/>
      <w:pPr>
        <w:ind w:left="1020" w:hanging="360"/>
      </w:pPr>
    </w:lvl>
    <w:lvl w:ilvl="5" w:tplc="44CEE18C">
      <w:start w:val="1"/>
      <w:numFmt w:val="decimal"/>
      <w:lvlText w:val="%6."/>
      <w:lvlJc w:val="left"/>
      <w:pPr>
        <w:ind w:left="1020" w:hanging="360"/>
      </w:pPr>
    </w:lvl>
    <w:lvl w:ilvl="6" w:tplc="612C4574">
      <w:start w:val="1"/>
      <w:numFmt w:val="decimal"/>
      <w:lvlText w:val="%7."/>
      <w:lvlJc w:val="left"/>
      <w:pPr>
        <w:ind w:left="1020" w:hanging="360"/>
      </w:pPr>
    </w:lvl>
    <w:lvl w:ilvl="7" w:tplc="E664395A">
      <w:start w:val="1"/>
      <w:numFmt w:val="decimal"/>
      <w:lvlText w:val="%8."/>
      <w:lvlJc w:val="left"/>
      <w:pPr>
        <w:ind w:left="1020" w:hanging="360"/>
      </w:pPr>
    </w:lvl>
    <w:lvl w:ilvl="8" w:tplc="86A85B0A">
      <w:start w:val="1"/>
      <w:numFmt w:val="decimal"/>
      <w:lvlText w:val="%9."/>
      <w:lvlJc w:val="left"/>
      <w:pPr>
        <w:ind w:left="1020" w:hanging="360"/>
      </w:pPr>
    </w:lvl>
  </w:abstractNum>
  <w:abstractNum w:abstractNumId="11" w15:restartNumberingAfterBreak="0">
    <w:nsid w:val="0CAB3BAB"/>
    <w:multiLevelType w:val="hybridMultilevel"/>
    <w:tmpl w:val="7CE2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DC90933"/>
    <w:multiLevelType w:val="hybridMultilevel"/>
    <w:tmpl w:val="39CE2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DF23D56"/>
    <w:multiLevelType w:val="hybridMultilevel"/>
    <w:tmpl w:val="845E7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3731E"/>
    <w:multiLevelType w:val="hybridMultilevel"/>
    <w:tmpl w:val="F30C9874"/>
    <w:lvl w:ilvl="0" w:tplc="13482F74">
      <w:start w:val="1"/>
      <w:numFmt w:val="decimal"/>
      <w:pStyle w:val="MainParanoChapter"/>
      <w:lvlText w:val="%1."/>
      <w:lvlJc w:val="left"/>
      <w:pPr>
        <w:ind w:left="630" w:hanging="360"/>
      </w:pPr>
      <w:rPr>
        <w:rFonts w:ascii="Times New Roman" w:hAnsi="Times New Roman" w:cs="Times New Roman" w:hint="default"/>
        <w:b w:val="0"/>
        <w:i w:val="0"/>
        <w:color w:val="auto"/>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06BC7AF"/>
    <w:multiLevelType w:val="hybridMultilevel"/>
    <w:tmpl w:val="44FCF512"/>
    <w:lvl w:ilvl="0" w:tplc="6D7CAEC4">
      <w:start w:val="1"/>
      <w:numFmt w:val="bullet"/>
      <w:lvlText w:val=""/>
      <w:lvlJc w:val="left"/>
      <w:pPr>
        <w:ind w:left="720" w:hanging="360"/>
      </w:pPr>
      <w:rPr>
        <w:rFonts w:ascii="Symbol" w:hAnsi="Symbol" w:hint="default"/>
      </w:rPr>
    </w:lvl>
    <w:lvl w:ilvl="1" w:tplc="4142021E">
      <w:start w:val="1"/>
      <w:numFmt w:val="bullet"/>
      <w:lvlText w:val="o"/>
      <w:lvlJc w:val="left"/>
      <w:pPr>
        <w:ind w:left="1440" w:hanging="360"/>
      </w:pPr>
      <w:rPr>
        <w:rFonts w:ascii="Courier New" w:hAnsi="Courier New" w:hint="default"/>
      </w:rPr>
    </w:lvl>
    <w:lvl w:ilvl="2" w:tplc="933E5026">
      <w:start w:val="1"/>
      <w:numFmt w:val="bullet"/>
      <w:lvlText w:val=""/>
      <w:lvlJc w:val="left"/>
      <w:pPr>
        <w:ind w:left="2160" w:hanging="360"/>
      </w:pPr>
      <w:rPr>
        <w:rFonts w:ascii="Wingdings" w:hAnsi="Wingdings" w:hint="default"/>
      </w:rPr>
    </w:lvl>
    <w:lvl w:ilvl="3" w:tplc="31003F16">
      <w:start w:val="1"/>
      <w:numFmt w:val="bullet"/>
      <w:lvlText w:val=""/>
      <w:lvlJc w:val="left"/>
      <w:pPr>
        <w:ind w:left="2880" w:hanging="360"/>
      </w:pPr>
      <w:rPr>
        <w:rFonts w:ascii="Symbol" w:hAnsi="Symbol" w:hint="default"/>
      </w:rPr>
    </w:lvl>
    <w:lvl w:ilvl="4" w:tplc="9A0069BE">
      <w:start w:val="1"/>
      <w:numFmt w:val="bullet"/>
      <w:lvlText w:val="o"/>
      <w:lvlJc w:val="left"/>
      <w:pPr>
        <w:ind w:left="3600" w:hanging="360"/>
      </w:pPr>
      <w:rPr>
        <w:rFonts w:ascii="Courier New" w:hAnsi="Courier New" w:hint="default"/>
      </w:rPr>
    </w:lvl>
    <w:lvl w:ilvl="5" w:tplc="F6549674">
      <w:start w:val="1"/>
      <w:numFmt w:val="bullet"/>
      <w:lvlText w:val=""/>
      <w:lvlJc w:val="left"/>
      <w:pPr>
        <w:ind w:left="4320" w:hanging="360"/>
      </w:pPr>
      <w:rPr>
        <w:rFonts w:ascii="Wingdings" w:hAnsi="Wingdings" w:hint="default"/>
      </w:rPr>
    </w:lvl>
    <w:lvl w:ilvl="6" w:tplc="7866467C">
      <w:start w:val="1"/>
      <w:numFmt w:val="bullet"/>
      <w:lvlText w:val=""/>
      <w:lvlJc w:val="left"/>
      <w:pPr>
        <w:ind w:left="5040" w:hanging="360"/>
      </w:pPr>
      <w:rPr>
        <w:rFonts w:ascii="Symbol" w:hAnsi="Symbol" w:hint="default"/>
      </w:rPr>
    </w:lvl>
    <w:lvl w:ilvl="7" w:tplc="90D4A614">
      <w:start w:val="1"/>
      <w:numFmt w:val="bullet"/>
      <w:lvlText w:val="o"/>
      <w:lvlJc w:val="left"/>
      <w:pPr>
        <w:ind w:left="5760" w:hanging="360"/>
      </w:pPr>
      <w:rPr>
        <w:rFonts w:ascii="Courier New" w:hAnsi="Courier New" w:hint="default"/>
      </w:rPr>
    </w:lvl>
    <w:lvl w:ilvl="8" w:tplc="F438BFC2">
      <w:start w:val="1"/>
      <w:numFmt w:val="bullet"/>
      <w:lvlText w:val=""/>
      <w:lvlJc w:val="left"/>
      <w:pPr>
        <w:ind w:left="6480" w:hanging="360"/>
      </w:pPr>
      <w:rPr>
        <w:rFonts w:ascii="Wingdings" w:hAnsi="Wingdings" w:hint="default"/>
      </w:rPr>
    </w:lvl>
  </w:abstractNum>
  <w:abstractNum w:abstractNumId="16" w15:restartNumberingAfterBreak="0">
    <w:nsid w:val="11C01579"/>
    <w:multiLevelType w:val="hybridMultilevel"/>
    <w:tmpl w:val="D7300A76"/>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23B0B46"/>
    <w:multiLevelType w:val="hybridMultilevel"/>
    <w:tmpl w:val="5A689B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2EF7BC1"/>
    <w:multiLevelType w:val="hybridMultilevel"/>
    <w:tmpl w:val="03843EC6"/>
    <w:lvl w:ilvl="0" w:tplc="D3308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3570F1"/>
    <w:multiLevelType w:val="hybridMultilevel"/>
    <w:tmpl w:val="39E80136"/>
    <w:lvl w:ilvl="0" w:tplc="B308D7A2">
      <w:start w:val="1"/>
      <w:numFmt w:val="decimal"/>
      <w:lvlText w:val="%1."/>
      <w:lvlJc w:val="left"/>
      <w:pPr>
        <w:ind w:left="1020" w:hanging="360"/>
      </w:pPr>
    </w:lvl>
    <w:lvl w:ilvl="1" w:tplc="07047222">
      <w:start w:val="1"/>
      <w:numFmt w:val="decimal"/>
      <w:lvlText w:val="%2."/>
      <w:lvlJc w:val="left"/>
      <w:pPr>
        <w:ind w:left="1020" w:hanging="360"/>
      </w:pPr>
    </w:lvl>
    <w:lvl w:ilvl="2" w:tplc="E532492E">
      <w:start w:val="1"/>
      <w:numFmt w:val="decimal"/>
      <w:lvlText w:val="%3."/>
      <w:lvlJc w:val="left"/>
      <w:pPr>
        <w:ind w:left="1020" w:hanging="360"/>
      </w:pPr>
    </w:lvl>
    <w:lvl w:ilvl="3" w:tplc="E9D66EC8">
      <w:start w:val="1"/>
      <w:numFmt w:val="decimal"/>
      <w:lvlText w:val="%4."/>
      <w:lvlJc w:val="left"/>
      <w:pPr>
        <w:ind w:left="1020" w:hanging="360"/>
      </w:pPr>
    </w:lvl>
    <w:lvl w:ilvl="4" w:tplc="6896C21E">
      <w:start w:val="1"/>
      <w:numFmt w:val="decimal"/>
      <w:lvlText w:val="%5."/>
      <w:lvlJc w:val="left"/>
      <w:pPr>
        <w:ind w:left="1020" w:hanging="360"/>
      </w:pPr>
    </w:lvl>
    <w:lvl w:ilvl="5" w:tplc="97E824DC">
      <w:start w:val="1"/>
      <w:numFmt w:val="decimal"/>
      <w:lvlText w:val="%6."/>
      <w:lvlJc w:val="left"/>
      <w:pPr>
        <w:ind w:left="1020" w:hanging="360"/>
      </w:pPr>
    </w:lvl>
    <w:lvl w:ilvl="6" w:tplc="61768058">
      <w:start w:val="1"/>
      <w:numFmt w:val="decimal"/>
      <w:lvlText w:val="%7."/>
      <w:lvlJc w:val="left"/>
      <w:pPr>
        <w:ind w:left="1020" w:hanging="360"/>
      </w:pPr>
    </w:lvl>
    <w:lvl w:ilvl="7" w:tplc="3948CF88">
      <w:start w:val="1"/>
      <w:numFmt w:val="decimal"/>
      <w:lvlText w:val="%8."/>
      <w:lvlJc w:val="left"/>
      <w:pPr>
        <w:ind w:left="1020" w:hanging="360"/>
      </w:pPr>
    </w:lvl>
    <w:lvl w:ilvl="8" w:tplc="263C20C0">
      <w:start w:val="1"/>
      <w:numFmt w:val="decimal"/>
      <w:lvlText w:val="%9."/>
      <w:lvlJc w:val="left"/>
      <w:pPr>
        <w:ind w:left="1020" w:hanging="360"/>
      </w:pPr>
    </w:lvl>
  </w:abstractNum>
  <w:abstractNum w:abstractNumId="20" w15:restartNumberingAfterBreak="0">
    <w:nsid w:val="143C79EC"/>
    <w:multiLevelType w:val="hybridMultilevel"/>
    <w:tmpl w:val="41EEB556"/>
    <w:lvl w:ilvl="0" w:tplc="87CAC2C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57B4793"/>
    <w:multiLevelType w:val="hybridMultilevel"/>
    <w:tmpl w:val="4D08B06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1277A5"/>
    <w:multiLevelType w:val="hybridMultilevel"/>
    <w:tmpl w:val="A976AB9A"/>
    <w:lvl w:ilvl="0" w:tplc="9DB00120">
      <w:start w:val="1"/>
      <w:numFmt w:val="upperRoman"/>
      <w:pStyle w:val="Heading11"/>
      <w:lvlText w:val="%1."/>
      <w:lvlJc w:val="left"/>
      <w:pPr>
        <w:tabs>
          <w:tab w:val="num" w:pos="720"/>
        </w:tabs>
        <w:ind w:left="720" w:hanging="720"/>
      </w:pPr>
      <w:rPr>
        <w:rFonts w:cs="Times New Roman"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61F0040"/>
    <w:multiLevelType w:val="hybridMultilevel"/>
    <w:tmpl w:val="535C431C"/>
    <w:lvl w:ilvl="0" w:tplc="F282152E">
      <w:start w:val="1"/>
      <w:numFmt w:val="bullet"/>
      <w:lvlText w:val="·"/>
      <w:lvlJc w:val="left"/>
      <w:pPr>
        <w:ind w:left="720" w:hanging="360"/>
      </w:pPr>
      <w:rPr>
        <w:rFonts w:ascii="Symbol" w:hAnsi="Symbol" w:hint="default"/>
      </w:rPr>
    </w:lvl>
    <w:lvl w:ilvl="1" w:tplc="CD9A1D44">
      <w:start w:val="1"/>
      <w:numFmt w:val="bullet"/>
      <w:lvlText w:val="o"/>
      <w:lvlJc w:val="left"/>
      <w:pPr>
        <w:ind w:left="1440" w:hanging="360"/>
      </w:pPr>
      <w:rPr>
        <w:rFonts w:ascii="Courier New" w:hAnsi="Courier New" w:hint="default"/>
      </w:rPr>
    </w:lvl>
    <w:lvl w:ilvl="2" w:tplc="28BABD62">
      <w:start w:val="1"/>
      <w:numFmt w:val="bullet"/>
      <w:lvlText w:val=""/>
      <w:lvlJc w:val="left"/>
      <w:pPr>
        <w:ind w:left="2160" w:hanging="360"/>
      </w:pPr>
      <w:rPr>
        <w:rFonts w:ascii="Wingdings" w:hAnsi="Wingdings" w:hint="default"/>
      </w:rPr>
    </w:lvl>
    <w:lvl w:ilvl="3" w:tplc="F23EC56C">
      <w:start w:val="1"/>
      <w:numFmt w:val="bullet"/>
      <w:lvlText w:val=""/>
      <w:lvlJc w:val="left"/>
      <w:pPr>
        <w:ind w:left="2880" w:hanging="360"/>
      </w:pPr>
      <w:rPr>
        <w:rFonts w:ascii="Symbol" w:hAnsi="Symbol" w:hint="default"/>
      </w:rPr>
    </w:lvl>
    <w:lvl w:ilvl="4" w:tplc="62CEFDF6">
      <w:start w:val="1"/>
      <w:numFmt w:val="bullet"/>
      <w:lvlText w:val="o"/>
      <w:lvlJc w:val="left"/>
      <w:pPr>
        <w:ind w:left="3600" w:hanging="360"/>
      </w:pPr>
      <w:rPr>
        <w:rFonts w:ascii="Courier New" w:hAnsi="Courier New" w:hint="default"/>
      </w:rPr>
    </w:lvl>
    <w:lvl w:ilvl="5" w:tplc="78745712">
      <w:start w:val="1"/>
      <w:numFmt w:val="bullet"/>
      <w:lvlText w:val=""/>
      <w:lvlJc w:val="left"/>
      <w:pPr>
        <w:ind w:left="4320" w:hanging="360"/>
      </w:pPr>
      <w:rPr>
        <w:rFonts w:ascii="Wingdings" w:hAnsi="Wingdings" w:hint="default"/>
      </w:rPr>
    </w:lvl>
    <w:lvl w:ilvl="6" w:tplc="A5B23F2A">
      <w:start w:val="1"/>
      <w:numFmt w:val="bullet"/>
      <w:lvlText w:val=""/>
      <w:lvlJc w:val="left"/>
      <w:pPr>
        <w:ind w:left="5040" w:hanging="360"/>
      </w:pPr>
      <w:rPr>
        <w:rFonts w:ascii="Symbol" w:hAnsi="Symbol" w:hint="default"/>
      </w:rPr>
    </w:lvl>
    <w:lvl w:ilvl="7" w:tplc="ADDEAFEE">
      <w:start w:val="1"/>
      <w:numFmt w:val="bullet"/>
      <w:lvlText w:val="o"/>
      <w:lvlJc w:val="left"/>
      <w:pPr>
        <w:ind w:left="5760" w:hanging="360"/>
      </w:pPr>
      <w:rPr>
        <w:rFonts w:ascii="Courier New" w:hAnsi="Courier New" w:hint="default"/>
      </w:rPr>
    </w:lvl>
    <w:lvl w:ilvl="8" w:tplc="AEF4706E">
      <w:start w:val="1"/>
      <w:numFmt w:val="bullet"/>
      <w:lvlText w:val=""/>
      <w:lvlJc w:val="left"/>
      <w:pPr>
        <w:ind w:left="6480" w:hanging="360"/>
      </w:pPr>
      <w:rPr>
        <w:rFonts w:ascii="Wingdings" w:hAnsi="Wingdings" w:hint="default"/>
      </w:rPr>
    </w:lvl>
  </w:abstractNum>
  <w:abstractNum w:abstractNumId="24" w15:restartNumberingAfterBreak="0">
    <w:nsid w:val="16782225"/>
    <w:multiLevelType w:val="multilevel"/>
    <w:tmpl w:val="4F1080BC"/>
    <w:lvl w:ilvl="0">
      <w:start w:val="1"/>
      <w:numFmt w:val="bullet"/>
      <w:lvlText w:val=""/>
      <w:lvlJc w:val="left"/>
      <w:pPr>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182D37D5"/>
    <w:multiLevelType w:val="hybridMultilevel"/>
    <w:tmpl w:val="F66C3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A946117"/>
    <w:multiLevelType w:val="hybridMultilevel"/>
    <w:tmpl w:val="0CF0D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CE954A1"/>
    <w:multiLevelType w:val="multilevel"/>
    <w:tmpl w:val="ECB21D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D12651D"/>
    <w:multiLevelType w:val="hybridMultilevel"/>
    <w:tmpl w:val="64B855EE"/>
    <w:lvl w:ilvl="0" w:tplc="CA1AD59C">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E76437D"/>
    <w:multiLevelType w:val="hybridMultilevel"/>
    <w:tmpl w:val="B6F695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0213962"/>
    <w:multiLevelType w:val="hybridMultilevel"/>
    <w:tmpl w:val="2A0C7E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20E0D271"/>
    <w:multiLevelType w:val="hybridMultilevel"/>
    <w:tmpl w:val="4FEA2B58"/>
    <w:lvl w:ilvl="0" w:tplc="2B0CCA94">
      <w:start w:val="1"/>
      <w:numFmt w:val="bullet"/>
      <w:lvlText w:val=""/>
      <w:lvlJc w:val="left"/>
      <w:pPr>
        <w:ind w:left="720" w:hanging="360"/>
      </w:pPr>
      <w:rPr>
        <w:rFonts w:ascii="Symbol" w:hAnsi="Symbol" w:hint="default"/>
      </w:rPr>
    </w:lvl>
    <w:lvl w:ilvl="1" w:tplc="25BCE9DC">
      <w:start w:val="1"/>
      <w:numFmt w:val="bullet"/>
      <w:lvlText w:val="o"/>
      <w:lvlJc w:val="left"/>
      <w:pPr>
        <w:ind w:left="1440" w:hanging="360"/>
      </w:pPr>
      <w:rPr>
        <w:rFonts w:ascii="Courier New" w:hAnsi="Courier New" w:hint="default"/>
      </w:rPr>
    </w:lvl>
    <w:lvl w:ilvl="2" w:tplc="5CA6BE44">
      <w:start w:val="1"/>
      <w:numFmt w:val="bullet"/>
      <w:lvlText w:val=""/>
      <w:lvlJc w:val="left"/>
      <w:pPr>
        <w:ind w:left="2160" w:hanging="360"/>
      </w:pPr>
      <w:rPr>
        <w:rFonts w:ascii="Wingdings" w:hAnsi="Wingdings" w:hint="default"/>
      </w:rPr>
    </w:lvl>
    <w:lvl w:ilvl="3" w:tplc="CD56D4B6">
      <w:start w:val="1"/>
      <w:numFmt w:val="bullet"/>
      <w:lvlText w:val=""/>
      <w:lvlJc w:val="left"/>
      <w:pPr>
        <w:ind w:left="2880" w:hanging="360"/>
      </w:pPr>
      <w:rPr>
        <w:rFonts w:ascii="Symbol" w:hAnsi="Symbol" w:hint="default"/>
      </w:rPr>
    </w:lvl>
    <w:lvl w:ilvl="4" w:tplc="E786B8DC">
      <w:start w:val="1"/>
      <w:numFmt w:val="bullet"/>
      <w:lvlText w:val="o"/>
      <w:lvlJc w:val="left"/>
      <w:pPr>
        <w:ind w:left="3600" w:hanging="360"/>
      </w:pPr>
      <w:rPr>
        <w:rFonts w:ascii="Courier New" w:hAnsi="Courier New" w:hint="default"/>
      </w:rPr>
    </w:lvl>
    <w:lvl w:ilvl="5" w:tplc="62502FF2">
      <w:start w:val="1"/>
      <w:numFmt w:val="bullet"/>
      <w:lvlText w:val=""/>
      <w:lvlJc w:val="left"/>
      <w:pPr>
        <w:ind w:left="4320" w:hanging="360"/>
      </w:pPr>
      <w:rPr>
        <w:rFonts w:ascii="Wingdings" w:hAnsi="Wingdings" w:hint="default"/>
      </w:rPr>
    </w:lvl>
    <w:lvl w:ilvl="6" w:tplc="9CF87726">
      <w:start w:val="1"/>
      <w:numFmt w:val="bullet"/>
      <w:lvlText w:val=""/>
      <w:lvlJc w:val="left"/>
      <w:pPr>
        <w:ind w:left="5040" w:hanging="360"/>
      </w:pPr>
      <w:rPr>
        <w:rFonts w:ascii="Symbol" w:hAnsi="Symbol" w:hint="default"/>
      </w:rPr>
    </w:lvl>
    <w:lvl w:ilvl="7" w:tplc="474EC7EC">
      <w:start w:val="1"/>
      <w:numFmt w:val="bullet"/>
      <w:lvlText w:val="o"/>
      <w:lvlJc w:val="left"/>
      <w:pPr>
        <w:ind w:left="5760" w:hanging="360"/>
      </w:pPr>
      <w:rPr>
        <w:rFonts w:ascii="Courier New" w:hAnsi="Courier New" w:hint="default"/>
      </w:rPr>
    </w:lvl>
    <w:lvl w:ilvl="8" w:tplc="3A808AA4">
      <w:start w:val="1"/>
      <w:numFmt w:val="bullet"/>
      <w:lvlText w:val=""/>
      <w:lvlJc w:val="left"/>
      <w:pPr>
        <w:ind w:left="6480" w:hanging="360"/>
      </w:pPr>
      <w:rPr>
        <w:rFonts w:ascii="Wingdings" w:hAnsi="Wingdings" w:hint="default"/>
      </w:rPr>
    </w:lvl>
  </w:abstractNum>
  <w:abstractNum w:abstractNumId="32" w15:restartNumberingAfterBreak="0">
    <w:nsid w:val="214B601D"/>
    <w:multiLevelType w:val="hybridMultilevel"/>
    <w:tmpl w:val="2772BF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22512803"/>
    <w:multiLevelType w:val="hybridMultilevel"/>
    <w:tmpl w:val="892272A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25B01C93"/>
    <w:multiLevelType w:val="hybridMultilevel"/>
    <w:tmpl w:val="3BE4F392"/>
    <w:lvl w:ilvl="0" w:tplc="F37ECF7C">
      <w:numFmt w:val="bullet"/>
      <w:lvlText w:val="•"/>
      <w:lvlJc w:val="left"/>
      <w:pPr>
        <w:ind w:left="501" w:hanging="360"/>
      </w:pPr>
      <w:rPr>
        <w:rFonts w:ascii="Calibri" w:eastAsia="Times New Roman" w:hAnsi="Calibri" w:cs="Calibri" w:hint="default"/>
      </w:rPr>
    </w:lvl>
    <w:lvl w:ilvl="1" w:tplc="1C090003" w:tentative="1">
      <w:start w:val="1"/>
      <w:numFmt w:val="bullet"/>
      <w:lvlText w:val="o"/>
      <w:lvlJc w:val="left"/>
      <w:pPr>
        <w:ind w:left="1221" w:hanging="360"/>
      </w:pPr>
      <w:rPr>
        <w:rFonts w:ascii="Courier New" w:hAnsi="Courier New" w:cs="Courier New" w:hint="default"/>
      </w:rPr>
    </w:lvl>
    <w:lvl w:ilvl="2" w:tplc="1C090005" w:tentative="1">
      <w:start w:val="1"/>
      <w:numFmt w:val="bullet"/>
      <w:lvlText w:val=""/>
      <w:lvlJc w:val="left"/>
      <w:pPr>
        <w:ind w:left="1941" w:hanging="360"/>
      </w:pPr>
      <w:rPr>
        <w:rFonts w:ascii="Wingdings" w:hAnsi="Wingdings" w:hint="default"/>
      </w:rPr>
    </w:lvl>
    <w:lvl w:ilvl="3" w:tplc="1C090001" w:tentative="1">
      <w:start w:val="1"/>
      <w:numFmt w:val="bullet"/>
      <w:lvlText w:val=""/>
      <w:lvlJc w:val="left"/>
      <w:pPr>
        <w:ind w:left="2661" w:hanging="360"/>
      </w:pPr>
      <w:rPr>
        <w:rFonts w:ascii="Symbol" w:hAnsi="Symbol" w:hint="default"/>
      </w:rPr>
    </w:lvl>
    <w:lvl w:ilvl="4" w:tplc="1C090003" w:tentative="1">
      <w:start w:val="1"/>
      <w:numFmt w:val="bullet"/>
      <w:lvlText w:val="o"/>
      <w:lvlJc w:val="left"/>
      <w:pPr>
        <w:ind w:left="3381" w:hanging="360"/>
      </w:pPr>
      <w:rPr>
        <w:rFonts w:ascii="Courier New" w:hAnsi="Courier New" w:cs="Courier New" w:hint="default"/>
      </w:rPr>
    </w:lvl>
    <w:lvl w:ilvl="5" w:tplc="1C090005" w:tentative="1">
      <w:start w:val="1"/>
      <w:numFmt w:val="bullet"/>
      <w:lvlText w:val=""/>
      <w:lvlJc w:val="left"/>
      <w:pPr>
        <w:ind w:left="4101" w:hanging="360"/>
      </w:pPr>
      <w:rPr>
        <w:rFonts w:ascii="Wingdings" w:hAnsi="Wingdings" w:hint="default"/>
      </w:rPr>
    </w:lvl>
    <w:lvl w:ilvl="6" w:tplc="1C090001" w:tentative="1">
      <w:start w:val="1"/>
      <w:numFmt w:val="bullet"/>
      <w:lvlText w:val=""/>
      <w:lvlJc w:val="left"/>
      <w:pPr>
        <w:ind w:left="4821" w:hanging="360"/>
      </w:pPr>
      <w:rPr>
        <w:rFonts w:ascii="Symbol" w:hAnsi="Symbol" w:hint="default"/>
      </w:rPr>
    </w:lvl>
    <w:lvl w:ilvl="7" w:tplc="1C090003" w:tentative="1">
      <w:start w:val="1"/>
      <w:numFmt w:val="bullet"/>
      <w:lvlText w:val="o"/>
      <w:lvlJc w:val="left"/>
      <w:pPr>
        <w:ind w:left="5541" w:hanging="360"/>
      </w:pPr>
      <w:rPr>
        <w:rFonts w:ascii="Courier New" w:hAnsi="Courier New" w:cs="Courier New" w:hint="default"/>
      </w:rPr>
    </w:lvl>
    <w:lvl w:ilvl="8" w:tplc="1C090005" w:tentative="1">
      <w:start w:val="1"/>
      <w:numFmt w:val="bullet"/>
      <w:lvlText w:val=""/>
      <w:lvlJc w:val="left"/>
      <w:pPr>
        <w:ind w:left="6261" w:hanging="360"/>
      </w:pPr>
      <w:rPr>
        <w:rFonts w:ascii="Wingdings" w:hAnsi="Wingdings" w:hint="default"/>
      </w:rPr>
    </w:lvl>
  </w:abstractNum>
  <w:abstractNum w:abstractNumId="35" w15:restartNumberingAfterBreak="0">
    <w:nsid w:val="26212C8E"/>
    <w:multiLevelType w:val="hybridMultilevel"/>
    <w:tmpl w:val="2B909A4E"/>
    <w:lvl w:ilvl="0" w:tplc="22F0B9C8">
      <w:start w:val="1"/>
      <w:numFmt w:val="bullet"/>
      <w:lvlText w:val=""/>
      <w:lvlJc w:val="left"/>
      <w:pPr>
        <w:ind w:left="720" w:hanging="360"/>
      </w:pPr>
      <w:rPr>
        <w:rFonts w:ascii="Symbol" w:hAnsi="Symbol" w:hint="default"/>
      </w:rPr>
    </w:lvl>
    <w:lvl w:ilvl="1" w:tplc="B148C12E">
      <w:start w:val="1"/>
      <w:numFmt w:val="bullet"/>
      <w:lvlText w:val="o"/>
      <w:lvlJc w:val="left"/>
      <w:pPr>
        <w:ind w:left="1440" w:hanging="360"/>
      </w:pPr>
      <w:rPr>
        <w:rFonts w:ascii="Courier New" w:hAnsi="Courier New" w:hint="default"/>
      </w:rPr>
    </w:lvl>
    <w:lvl w:ilvl="2" w:tplc="9DBA91DE">
      <w:start w:val="1"/>
      <w:numFmt w:val="bullet"/>
      <w:lvlText w:val=""/>
      <w:lvlJc w:val="left"/>
      <w:pPr>
        <w:ind w:left="2160" w:hanging="360"/>
      </w:pPr>
      <w:rPr>
        <w:rFonts w:ascii="Wingdings" w:hAnsi="Wingdings" w:hint="default"/>
      </w:rPr>
    </w:lvl>
    <w:lvl w:ilvl="3" w:tplc="9DB257D4">
      <w:start w:val="1"/>
      <w:numFmt w:val="bullet"/>
      <w:lvlText w:val=""/>
      <w:lvlJc w:val="left"/>
      <w:pPr>
        <w:ind w:left="2880" w:hanging="360"/>
      </w:pPr>
      <w:rPr>
        <w:rFonts w:ascii="Symbol" w:hAnsi="Symbol" w:hint="default"/>
      </w:rPr>
    </w:lvl>
    <w:lvl w:ilvl="4" w:tplc="CC3E0A2E">
      <w:start w:val="1"/>
      <w:numFmt w:val="bullet"/>
      <w:lvlText w:val="o"/>
      <w:lvlJc w:val="left"/>
      <w:pPr>
        <w:ind w:left="3600" w:hanging="360"/>
      </w:pPr>
      <w:rPr>
        <w:rFonts w:ascii="Courier New" w:hAnsi="Courier New" w:hint="default"/>
      </w:rPr>
    </w:lvl>
    <w:lvl w:ilvl="5" w:tplc="C2C6D67E">
      <w:start w:val="1"/>
      <w:numFmt w:val="bullet"/>
      <w:lvlText w:val=""/>
      <w:lvlJc w:val="left"/>
      <w:pPr>
        <w:ind w:left="4320" w:hanging="360"/>
      </w:pPr>
      <w:rPr>
        <w:rFonts w:ascii="Wingdings" w:hAnsi="Wingdings" w:hint="default"/>
      </w:rPr>
    </w:lvl>
    <w:lvl w:ilvl="6" w:tplc="397E118E">
      <w:start w:val="1"/>
      <w:numFmt w:val="bullet"/>
      <w:lvlText w:val=""/>
      <w:lvlJc w:val="left"/>
      <w:pPr>
        <w:ind w:left="5040" w:hanging="360"/>
      </w:pPr>
      <w:rPr>
        <w:rFonts w:ascii="Symbol" w:hAnsi="Symbol" w:hint="default"/>
      </w:rPr>
    </w:lvl>
    <w:lvl w:ilvl="7" w:tplc="F97A6F5C">
      <w:start w:val="1"/>
      <w:numFmt w:val="bullet"/>
      <w:lvlText w:val="o"/>
      <w:lvlJc w:val="left"/>
      <w:pPr>
        <w:ind w:left="5760" w:hanging="360"/>
      </w:pPr>
      <w:rPr>
        <w:rFonts w:ascii="Courier New" w:hAnsi="Courier New" w:hint="default"/>
      </w:rPr>
    </w:lvl>
    <w:lvl w:ilvl="8" w:tplc="8EE68232">
      <w:start w:val="1"/>
      <w:numFmt w:val="bullet"/>
      <w:lvlText w:val=""/>
      <w:lvlJc w:val="left"/>
      <w:pPr>
        <w:ind w:left="6480" w:hanging="360"/>
      </w:pPr>
      <w:rPr>
        <w:rFonts w:ascii="Wingdings" w:hAnsi="Wingdings" w:hint="default"/>
      </w:rPr>
    </w:lvl>
  </w:abstractNum>
  <w:abstractNum w:abstractNumId="36" w15:restartNumberingAfterBreak="0">
    <w:nsid w:val="28853360"/>
    <w:multiLevelType w:val="hybridMultilevel"/>
    <w:tmpl w:val="CA7C89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29F14106"/>
    <w:multiLevelType w:val="hybridMultilevel"/>
    <w:tmpl w:val="655E2300"/>
    <w:lvl w:ilvl="0" w:tplc="FECA43A0">
      <w:start w:val="1"/>
      <w:numFmt w:val="bullet"/>
      <w:pStyle w:val="Norm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A4C5C9E"/>
    <w:multiLevelType w:val="hybridMultilevel"/>
    <w:tmpl w:val="AB904C5A"/>
    <w:lvl w:ilvl="0" w:tplc="85F6C3C2">
      <w:start w:val="1"/>
      <w:numFmt w:val="decimal"/>
      <w:lvlText w:val="%1."/>
      <w:lvlJc w:val="left"/>
      <w:pPr>
        <w:ind w:left="1020" w:hanging="360"/>
      </w:pPr>
    </w:lvl>
    <w:lvl w:ilvl="1" w:tplc="7CE27A44">
      <w:start w:val="1"/>
      <w:numFmt w:val="decimal"/>
      <w:lvlText w:val="%2."/>
      <w:lvlJc w:val="left"/>
      <w:pPr>
        <w:ind w:left="1020" w:hanging="360"/>
      </w:pPr>
    </w:lvl>
    <w:lvl w:ilvl="2" w:tplc="F43C4186">
      <w:start w:val="1"/>
      <w:numFmt w:val="decimal"/>
      <w:lvlText w:val="%3."/>
      <w:lvlJc w:val="left"/>
      <w:pPr>
        <w:ind w:left="1020" w:hanging="360"/>
      </w:pPr>
    </w:lvl>
    <w:lvl w:ilvl="3" w:tplc="3B6E3FC0">
      <w:start w:val="1"/>
      <w:numFmt w:val="decimal"/>
      <w:lvlText w:val="%4."/>
      <w:lvlJc w:val="left"/>
      <w:pPr>
        <w:ind w:left="1020" w:hanging="360"/>
      </w:pPr>
    </w:lvl>
    <w:lvl w:ilvl="4" w:tplc="13D648A4">
      <w:start w:val="1"/>
      <w:numFmt w:val="decimal"/>
      <w:lvlText w:val="%5."/>
      <w:lvlJc w:val="left"/>
      <w:pPr>
        <w:ind w:left="1020" w:hanging="360"/>
      </w:pPr>
    </w:lvl>
    <w:lvl w:ilvl="5" w:tplc="44B42748">
      <w:start w:val="1"/>
      <w:numFmt w:val="decimal"/>
      <w:lvlText w:val="%6."/>
      <w:lvlJc w:val="left"/>
      <w:pPr>
        <w:ind w:left="1020" w:hanging="360"/>
      </w:pPr>
    </w:lvl>
    <w:lvl w:ilvl="6" w:tplc="4CAE0D90">
      <w:start w:val="1"/>
      <w:numFmt w:val="decimal"/>
      <w:lvlText w:val="%7."/>
      <w:lvlJc w:val="left"/>
      <w:pPr>
        <w:ind w:left="1020" w:hanging="360"/>
      </w:pPr>
    </w:lvl>
    <w:lvl w:ilvl="7" w:tplc="8EE0A2AE">
      <w:start w:val="1"/>
      <w:numFmt w:val="decimal"/>
      <w:lvlText w:val="%8."/>
      <w:lvlJc w:val="left"/>
      <w:pPr>
        <w:ind w:left="1020" w:hanging="360"/>
      </w:pPr>
    </w:lvl>
    <w:lvl w:ilvl="8" w:tplc="71A2B8B4">
      <w:start w:val="1"/>
      <w:numFmt w:val="decimal"/>
      <w:lvlText w:val="%9."/>
      <w:lvlJc w:val="left"/>
      <w:pPr>
        <w:ind w:left="1020" w:hanging="360"/>
      </w:pPr>
    </w:lvl>
  </w:abstractNum>
  <w:abstractNum w:abstractNumId="39" w15:restartNumberingAfterBreak="0">
    <w:nsid w:val="2D77617F"/>
    <w:multiLevelType w:val="hybridMultilevel"/>
    <w:tmpl w:val="45F2C7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2DF55E9E"/>
    <w:multiLevelType w:val="hybridMultilevel"/>
    <w:tmpl w:val="4482BD1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FCF60D0"/>
    <w:multiLevelType w:val="hybridMultilevel"/>
    <w:tmpl w:val="A316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98BCD9"/>
    <w:multiLevelType w:val="multilevel"/>
    <w:tmpl w:val="99667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33B32575"/>
    <w:multiLevelType w:val="hybridMultilevel"/>
    <w:tmpl w:val="453460EA"/>
    <w:lvl w:ilvl="0" w:tplc="898E740E">
      <w:start w:val="1"/>
      <w:numFmt w:val="decimal"/>
      <w:lvlText w:val="%1."/>
      <w:lvlJc w:val="left"/>
      <w:pPr>
        <w:ind w:left="1020" w:hanging="360"/>
      </w:pPr>
    </w:lvl>
    <w:lvl w:ilvl="1" w:tplc="C85CFE64">
      <w:start w:val="1"/>
      <w:numFmt w:val="decimal"/>
      <w:lvlText w:val="%2."/>
      <w:lvlJc w:val="left"/>
      <w:pPr>
        <w:ind w:left="1020" w:hanging="360"/>
      </w:pPr>
    </w:lvl>
    <w:lvl w:ilvl="2" w:tplc="EA2C4042">
      <w:start w:val="1"/>
      <w:numFmt w:val="decimal"/>
      <w:lvlText w:val="%3."/>
      <w:lvlJc w:val="left"/>
      <w:pPr>
        <w:ind w:left="1020" w:hanging="360"/>
      </w:pPr>
    </w:lvl>
    <w:lvl w:ilvl="3" w:tplc="8FAC416C">
      <w:start w:val="1"/>
      <w:numFmt w:val="decimal"/>
      <w:lvlText w:val="%4."/>
      <w:lvlJc w:val="left"/>
      <w:pPr>
        <w:ind w:left="1020" w:hanging="360"/>
      </w:pPr>
    </w:lvl>
    <w:lvl w:ilvl="4" w:tplc="2466C69A">
      <w:start w:val="1"/>
      <w:numFmt w:val="decimal"/>
      <w:lvlText w:val="%5."/>
      <w:lvlJc w:val="left"/>
      <w:pPr>
        <w:ind w:left="1020" w:hanging="360"/>
      </w:pPr>
    </w:lvl>
    <w:lvl w:ilvl="5" w:tplc="7A7A0EE4">
      <w:start w:val="1"/>
      <w:numFmt w:val="decimal"/>
      <w:lvlText w:val="%6."/>
      <w:lvlJc w:val="left"/>
      <w:pPr>
        <w:ind w:left="1020" w:hanging="360"/>
      </w:pPr>
    </w:lvl>
    <w:lvl w:ilvl="6" w:tplc="A29CA636">
      <w:start w:val="1"/>
      <w:numFmt w:val="decimal"/>
      <w:lvlText w:val="%7."/>
      <w:lvlJc w:val="left"/>
      <w:pPr>
        <w:ind w:left="1020" w:hanging="360"/>
      </w:pPr>
    </w:lvl>
    <w:lvl w:ilvl="7" w:tplc="181097A0">
      <w:start w:val="1"/>
      <w:numFmt w:val="decimal"/>
      <w:lvlText w:val="%8."/>
      <w:lvlJc w:val="left"/>
      <w:pPr>
        <w:ind w:left="1020" w:hanging="360"/>
      </w:pPr>
    </w:lvl>
    <w:lvl w:ilvl="8" w:tplc="634E2E60">
      <w:start w:val="1"/>
      <w:numFmt w:val="decimal"/>
      <w:lvlText w:val="%9."/>
      <w:lvlJc w:val="left"/>
      <w:pPr>
        <w:ind w:left="1020" w:hanging="360"/>
      </w:pPr>
    </w:lvl>
  </w:abstractNum>
  <w:abstractNum w:abstractNumId="44" w15:restartNumberingAfterBreak="0">
    <w:nsid w:val="35426647"/>
    <w:multiLevelType w:val="multilevel"/>
    <w:tmpl w:val="9F30917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heme="minorHAnsi" w:hAnsiTheme="minorHAnsi" w:cstheme="minorHAnsi" w:hint="default"/>
        <w:sz w:val="20"/>
        <w:szCs w:val="2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15:restartNumberingAfterBreak="0">
    <w:nsid w:val="37F735AC"/>
    <w:multiLevelType w:val="hybridMultilevel"/>
    <w:tmpl w:val="CA5A9392"/>
    <w:lvl w:ilvl="0" w:tplc="FFFFFFFF">
      <w:start w:val="1"/>
      <w:numFmt w:val="lowerRoman"/>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D252052"/>
    <w:multiLevelType w:val="hybridMultilevel"/>
    <w:tmpl w:val="721C1696"/>
    <w:lvl w:ilvl="0" w:tplc="00A8661A">
      <w:start w:val="1"/>
      <w:numFmt w:val="bullet"/>
      <w:lvlText w:val="·"/>
      <w:lvlJc w:val="left"/>
      <w:pPr>
        <w:ind w:left="720" w:hanging="360"/>
      </w:pPr>
      <w:rPr>
        <w:rFonts w:ascii="Symbol" w:hAnsi="Symbol" w:hint="default"/>
      </w:rPr>
    </w:lvl>
    <w:lvl w:ilvl="1" w:tplc="84EE123C">
      <w:start w:val="1"/>
      <w:numFmt w:val="bullet"/>
      <w:lvlText w:val="o"/>
      <w:lvlJc w:val="left"/>
      <w:pPr>
        <w:ind w:left="1440" w:hanging="360"/>
      </w:pPr>
      <w:rPr>
        <w:rFonts w:ascii="Courier New" w:hAnsi="Courier New" w:hint="default"/>
      </w:rPr>
    </w:lvl>
    <w:lvl w:ilvl="2" w:tplc="E932CCDA">
      <w:start w:val="1"/>
      <w:numFmt w:val="bullet"/>
      <w:lvlText w:val=""/>
      <w:lvlJc w:val="left"/>
      <w:pPr>
        <w:ind w:left="2160" w:hanging="360"/>
      </w:pPr>
      <w:rPr>
        <w:rFonts w:ascii="Wingdings" w:hAnsi="Wingdings" w:hint="default"/>
      </w:rPr>
    </w:lvl>
    <w:lvl w:ilvl="3" w:tplc="73F264EC">
      <w:start w:val="1"/>
      <w:numFmt w:val="bullet"/>
      <w:lvlText w:val=""/>
      <w:lvlJc w:val="left"/>
      <w:pPr>
        <w:ind w:left="2880" w:hanging="360"/>
      </w:pPr>
      <w:rPr>
        <w:rFonts w:ascii="Symbol" w:hAnsi="Symbol" w:hint="default"/>
      </w:rPr>
    </w:lvl>
    <w:lvl w:ilvl="4" w:tplc="2A22CF82">
      <w:start w:val="1"/>
      <w:numFmt w:val="bullet"/>
      <w:lvlText w:val="o"/>
      <w:lvlJc w:val="left"/>
      <w:pPr>
        <w:ind w:left="3600" w:hanging="360"/>
      </w:pPr>
      <w:rPr>
        <w:rFonts w:ascii="Courier New" w:hAnsi="Courier New" w:hint="default"/>
      </w:rPr>
    </w:lvl>
    <w:lvl w:ilvl="5" w:tplc="293A0052">
      <w:start w:val="1"/>
      <w:numFmt w:val="bullet"/>
      <w:lvlText w:val=""/>
      <w:lvlJc w:val="left"/>
      <w:pPr>
        <w:ind w:left="4320" w:hanging="360"/>
      </w:pPr>
      <w:rPr>
        <w:rFonts w:ascii="Wingdings" w:hAnsi="Wingdings" w:hint="default"/>
      </w:rPr>
    </w:lvl>
    <w:lvl w:ilvl="6" w:tplc="8A66FFB8">
      <w:start w:val="1"/>
      <w:numFmt w:val="bullet"/>
      <w:lvlText w:val=""/>
      <w:lvlJc w:val="left"/>
      <w:pPr>
        <w:ind w:left="5040" w:hanging="360"/>
      </w:pPr>
      <w:rPr>
        <w:rFonts w:ascii="Symbol" w:hAnsi="Symbol" w:hint="default"/>
      </w:rPr>
    </w:lvl>
    <w:lvl w:ilvl="7" w:tplc="BA56FE70">
      <w:start w:val="1"/>
      <w:numFmt w:val="bullet"/>
      <w:lvlText w:val="o"/>
      <w:lvlJc w:val="left"/>
      <w:pPr>
        <w:ind w:left="5760" w:hanging="360"/>
      </w:pPr>
      <w:rPr>
        <w:rFonts w:ascii="Courier New" w:hAnsi="Courier New" w:hint="default"/>
      </w:rPr>
    </w:lvl>
    <w:lvl w:ilvl="8" w:tplc="D33C257C">
      <w:start w:val="1"/>
      <w:numFmt w:val="bullet"/>
      <w:lvlText w:val=""/>
      <w:lvlJc w:val="left"/>
      <w:pPr>
        <w:ind w:left="6480" w:hanging="360"/>
      </w:pPr>
      <w:rPr>
        <w:rFonts w:ascii="Wingdings" w:hAnsi="Wingdings" w:hint="default"/>
      </w:rPr>
    </w:lvl>
  </w:abstractNum>
  <w:abstractNum w:abstractNumId="47" w15:restartNumberingAfterBreak="0">
    <w:nsid w:val="3D7750B4"/>
    <w:multiLevelType w:val="hybridMultilevel"/>
    <w:tmpl w:val="13ECC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F8F0055"/>
    <w:multiLevelType w:val="hybridMultilevel"/>
    <w:tmpl w:val="D8280E80"/>
    <w:lvl w:ilvl="0" w:tplc="8C0C204E">
      <w:start w:val="1"/>
      <w:numFmt w:val="decimal"/>
      <w:lvlText w:val="%1."/>
      <w:lvlJc w:val="left"/>
      <w:pPr>
        <w:ind w:left="1020" w:hanging="360"/>
      </w:pPr>
    </w:lvl>
    <w:lvl w:ilvl="1" w:tplc="9864D57A">
      <w:start w:val="1"/>
      <w:numFmt w:val="decimal"/>
      <w:lvlText w:val="%2."/>
      <w:lvlJc w:val="left"/>
      <w:pPr>
        <w:ind w:left="1020" w:hanging="360"/>
      </w:pPr>
    </w:lvl>
    <w:lvl w:ilvl="2" w:tplc="21FAB5A4">
      <w:start w:val="1"/>
      <w:numFmt w:val="decimal"/>
      <w:lvlText w:val="%3."/>
      <w:lvlJc w:val="left"/>
      <w:pPr>
        <w:ind w:left="1020" w:hanging="360"/>
      </w:pPr>
    </w:lvl>
    <w:lvl w:ilvl="3" w:tplc="F1DC3B6C">
      <w:start w:val="1"/>
      <w:numFmt w:val="decimal"/>
      <w:lvlText w:val="%4."/>
      <w:lvlJc w:val="left"/>
      <w:pPr>
        <w:ind w:left="1020" w:hanging="360"/>
      </w:pPr>
    </w:lvl>
    <w:lvl w:ilvl="4" w:tplc="2162F794">
      <w:start w:val="1"/>
      <w:numFmt w:val="decimal"/>
      <w:lvlText w:val="%5."/>
      <w:lvlJc w:val="left"/>
      <w:pPr>
        <w:ind w:left="1020" w:hanging="360"/>
      </w:pPr>
    </w:lvl>
    <w:lvl w:ilvl="5" w:tplc="88884C54">
      <w:start w:val="1"/>
      <w:numFmt w:val="decimal"/>
      <w:lvlText w:val="%6."/>
      <w:lvlJc w:val="left"/>
      <w:pPr>
        <w:ind w:left="1020" w:hanging="360"/>
      </w:pPr>
    </w:lvl>
    <w:lvl w:ilvl="6" w:tplc="92AEAFB8">
      <w:start w:val="1"/>
      <w:numFmt w:val="decimal"/>
      <w:lvlText w:val="%7."/>
      <w:lvlJc w:val="left"/>
      <w:pPr>
        <w:ind w:left="1020" w:hanging="360"/>
      </w:pPr>
    </w:lvl>
    <w:lvl w:ilvl="7" w:tplc="DA8A9810">
      <w:start w:val="1"/>
      <w:numFmt w:val="decimal"/>
      <w:lvlText w:val="%8."/>
      <w:lvlJc w:val="left"/>
      <w:pPr>
        <w:ind w:left="1020" w:hanging="360"/>
      </w:pPr>
    </w:lvl>
    <w:lvl w:ilvl="8" w:tplc="36D029B8">
      <w:start w:val="1"/>
      <w:numFmt w:val="decimal"/>
      <w:lvlText w:val="%9."/>
      <w:lvlJc w:val="left"/>
      <w:pPr>
        <w:ind w:left="1020" w:hanging="360"/>
      </w:pPr>
    </w:lvl>
  </w:abstractNum>
  <w:abstractNum w:abstractNumId="49" w15:restartNumberingAfterBreak="0">
    <w:nsid w:val="4238DA03"/>
    <w:multiLevelType w:val="hybridMultilevel"/>
    <w:tmpl w:val="8B1C3126"/>
    <w:lvl w:ilvl="0" w:tplc="EC1CA950">
      <w:start w:val="1"/>
      <w:numFmt w:val="bullet"/>
      <w:lvlText w:val=""/>
      <w:lvlJc w:val="left"/>
      <w:pPr>
        <w:ind w:left="720" w:hanging="360"/>
      </w:pPr>
      <w:rPr>
        <w:rFonts w:ascii="Symbol" w:hAnsi="Symbol" w:hint="default"/>
      </w:rPr>
    </w:lvl>
    <w:lvl w:ilvl="1" w:tplc="F710D3E8">
      <w:start w:val="1"/>
      <w:numFmt w:val="bullet"/>
      <w:lvlText w:val="o"/>
      <w:lvlJc w:val="left"/>
      <w:pPr>
        <w:ind w:left="1440" w:hanging="360"/>
      </w:pPr>
      <w:rPr>
        <w:rFonts w:ascii="Courier New" w:hAnsi="Courier New" w:hint="default"/>
      </w:rPr>
    </w:lvl>
    <w:lvl w:ilvl="2" w:tplc="F886B58E">
      <w:start w:val="1"/>
      <w:numFmt w:val="bullet"/>
      <w:lvlText w:val=""/>
      <w:lvlJc w:val="left"/>
      <w:pPr>
        <w:ind w:left="2160" w:hanging="360"/>
      </w:pPr>
      <w:rPr>
        <w:rFonts w:ascii="Wingdings" w:hAnsi="Wingdings" w:hint="default"/>
      </w:rPr>
    </w:lvl>
    <w:lvl w:ilvl="3" w:tplc="B1AEF4C2">
      <w:start w:val="1"/>
      <w:numFmt w:val="bullet"/>
      <w:lvlText w:val=""/>
      <w:lvlJc w:val="left"/>
      <w:pPr>
        <w:ind w:left="2880" w:hanging="360"/>
      </w:pPr>
      <w:rPr>
        <w:rFonts w:ascii="Symbol" w:hAnsi="Symbol" w:hint="default"/>
      </w:rPr>
    </w:lvl>
    <w:lvl w:ilvl="4" w:tplc="647EB746">
      <w:start w:val="1"/>
      <w:numFmt w:val="bullet"/>
      <w:lvlText w:val="o"/>
      <w:lvlJc w:val="left"/>
      <w:pPr>
        <w:ind w:left="3600" w:hanging="360"/>
      </w:pPr>
      <w:rPr>
        <w:rFonts w:ascii="Courier New" w:hAnsi="Courier New" w:hint="default"/>
      </w:rPr>
    </w:lvl>
    <w:lvl w:ilvl="5" w:tplc="973C55FC">
      <w:start w:val="1"/>
      <w:numFmt w:val="bullet"/>
      <w:lvlText w:val=""/>
      <w:lvlJc w:val="left"/>
      <w:pPr>
        <w:ind w:left="4320" w:hanging="360"/>
      </w:pPr>
      <w:rPr>
        <w:rFonts w:ascii="Wingdings" w:hAnsi="Wingdings" w:hint="default"/>
      </w:rPr>
    </w:lvl>
    <w:lvl w:ilvl="6" w:tplc="2EFE4032">
      <w:start w:val="1"/>
      <w:numFmt w:val="bullet"/>
      <w:lvlText w:val=""/>
      <w:lvlJc w:val="left"/>
      <w:pPr>
        <w:ind w:left="5040" w:hanging="360"/>
      </w:pPr>
      <w:rPr>
        <w:rFonts w:ascii="Symbol" w:hAnsi="Symbol" w:hint="default"/>
      </w:rPr>
    </w:lvl>
    <w:lvl w:ilvl="7" w:tplc="36C20D12">
      <w:start w:val="1"/>
      <w:numFmt w:val="bullet"/>
      <w:lvlText w:val="o"/>
      <w:lvlJc w:val="left"/>
      <w:pPr>
        <w:ind w:left="5760" w:hanging="360"/>
      </w:pPr>
      <w:rPr>
        <w:rFonts w:ascii="Courier New" w:hAnsi="Courier New" w:hint="default"/>
      </w:rPr>
    </w:lvl>
    <w:lvl w:ilvl="8" w:tplc="AF20D470">
      <w:start w:val="1"/>
      <w:numFmt w:val="bullet"/>
      <w:lvlText w:val=""/>
      <w:lvlJc w:val="left"/>
      <w:pPr>
        <w:ind w:left="6480" w:hanging="360"/>
      </w:pPr>
      <w:rPr>
        <w:rFonts w:ascii="Wingdings" w:hAnsi="Wingdings" w:hint="default"/>
      </w:rPr>
    </w:lvl>
  </w:abstractNum>
  <w:abstractNum w:abstractNumId="50" w15:restartNumberingAfterBreak="0">
    <w:nsid w:val="4265C990"/>
    <w:multiLevelType w:val="hybridMultilevel"/>
    <w:tmpl w:val="1C8A265C"/>
    <w:lvl w:ilvl="0" w:tplc="E26E3F0A">
      <w:start w:val="1"/>
      <w:numFmt w:val="bullet"/>
      <w:lvlText w:val=""/>
      <w:lvlJc w:val="left"/>
      <w:pPr>
        <w:ind w:left="720" w:hanging="360"/>
      </w:pPr>
      <w:rPr>
        <w:rFonts w:ascii="Symbol" w:hAnsi="Symbol" w:hint="default"/>
      </w:rPr>
    </w:lvl>
    <w:lvl w:ilvl="1" w:tplc="D34209DE">
      <w:start w:val="1"/>
      <w:numFmt w:val="bullet"/>
      <w:lvlText w:val="o"/>
      <w:lvlJc w:val="left"/>
      <w:pPr>
        <w:ind w:left="1440" w:hanging="360"/>
      </w:pPr>
      <w:rPr>
        <w:rFonts w:ascii="Courier New" w:hAnsi="Courier New" w:hint="default"/>
      </w:rPr>
    </w:lvl>
    <w:lvl w:ilvl="2" w:tplc="E984FF1A">
      <w:start w:val="1"/>
      <w:numFmt w:val="bullet"/>
      <w:lvlText w:val=""/>
      <w:lvlJc w:val="left"/>
      <w:pPr>
        <w:ind w:left="2160" w:hanging="360"/>
      </w:pPr>
      <w:rPr>
        <w:rFonts w:ascii="Wingdings" w:hAnsi="Wingdings" w:hint="default"/>
      </w:rPr>
    </w:lvl>
    <w:lvl w:ilvl="3" w:tplc="14902B44">
      <w:start w:val="1"/>
      <w:numFmt w:val="bullet"/>
      <w:lvlText w:val=""/>
      <w:lvlJc w:val="left"/>
      <w:pPr>
        <w:ind w:left="2880" w:hanging="360"/>
      </w:pPr>
      <w:rPr>
        <w:rFonts w:ascii="Symbol" w:hAnsi="Symbol" w:hint="default"/>
      </w:rPr>
    </w:lvl>
    <w:lvl w:ilvl="4" w:tplc="196A7FC4">
      <w:start w:val="1"/>
      <w:numFmt w:val="bullet"/>
      <w:lvlText w:val="o"/>
      <w:lvlJc w:val="left"/>
      <w:pPr>
        <w:ind w:left="3600" w:hanging="360"/>
      </w:pPr>
      <w:rPr>
        <w:rFonts w:ascii="Courier New" w:hAnsi="Courier New" w:hint="default"/>
      </w:rPr>
    </w:lvl>
    <w:lvl w:ilvl="5" w:tplc="0FDE2D24">
      <w:start w:val="1"/>
      <w:numFmt w:val="bullet"/>
      <w:lvlText w:val=""/>
      <w:lvlJc w:val="left"/>
      <w:pPr>
        <w:ind w:left="4320" w:hanging="360"/>
      </w:pPr>
      <w:rPr>
        <w:rFonts w:ascii="Wingdings" w:hAnsi="Wingdings" w:hint="default"/>
      </w:rPr>
    </w:lvl>
    <w:lvl w:ilvl="6" w:tplc="22B256E2">
      <w:start w:val="1"/>
      <w:numFmt w:val="bullet"/>
      <w:lvlText w:val=""/>
      <w:lvlJc w:val="left"/>
      <w:pPr>
        <w:ind w:left="5040" w:hanging="360"/>
      </w:pPr>
      <w:rPr>
        <w:rFonts w:ascii="Symbol" w:hAnsi="Symbol" w:hint="default"/>
      </w:rPr>
    </w:lvl>
    <w:lvl w:ilvl="7" w:tplc="7E40D60E">
      <w:start w:val="1"/>
      <w:numFmt w:val="bullet"/>
      <w:lvlText w:val="o"/>
      <w:lvlJc w:val="left"/>
      <w:pPr>
        <w:ind w:left="5760" w:hanging="360"/>
      </w:pPr>
      <w:rPr>
        <w:rFonts w:ascii="Courier New" w:hAnsi="Courier New" w:hint="default"/>
      </w:rPr>
    </w:lvl>
    <w:lvl w:ilvl="8" w:tplc="993E5BC2">
      <w:start w:val="1"/>
      <w:numFmt w:val="bullet"/>
      <w:lvlText w:val=""/>
      <w:lvlJc w:val="left"/>
      <w:pPr>
        <w:ind w:left="6480" w:hanging="360"/>
      </w:pPr>
      <w:rPr>
        <w:rFonts w:ascii="Wingdings" w:hAnsi="Wingdings" w:hint="default"/>
      </w:rPr>
    </w:lvl>
  </w:abstractNum>
  <w:abstractNum w:abstractNumId="51" w15:restartNumberingAfterBreak="0">
    <w:nsid w:val="42E87E9B"/>
    <w:multiLevelType w:val="hybridMultilevel"/>
    <w:tmpl w:val="8FB8267E"/>
    <w:lvl w:ilvl="0" w:tplc="61C0599E">
      <w:start w:val="1"/>
      <w:numFmt w:val="decimal"/>
      <w:pStyle w:val="Normal1"/>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40B1E1F"/>
    <w:multiLevelType w:val="multilevel"/>
    <w:tmpl w:val="7F706E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4896F0F"/>
    <w:multiLevelType w:val="hybridMultilevel"/>
    <w:tmpl w:val="D01E8C2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51A4B18"/>
    <w:multiLevelType w:val="multilevel"/>
    <w:tmpl w:val="4F1080BC"/>
    <w:lvl w:ilvl="0">
      <w:start w:val="1"/>
      <w:numFmt w:val="bullet"/>
      <w:lvlText w:val=""/>
      <w:lvlJc w:val="left"/>
      <w:pPr>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15:restartNumberingAfterBreak="0">
    <w:nsid w:val="479D108E"/>
    <w:multiLevelType w:val="hybridMultilevel"/>
    <w:tmpl w:val="5F9A250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BC15F69"/>
    <w:multiLevelType w:val="hybridMultilevel"/>
    <w:tmpl w:val="5978C6AE"/>
    <w:lvl w:ilvl="0" w:tplc="B0309A0C">
      <w:start w:val="1"/>
      <w:numFmt w:val="decimal"/>
      <w:lvlText w:val="%1."/>
      <w:lvlJc w:val="left"/>
      <w:pPr>
        <w:ind w:left="720" w:hanging="360"/>
      </w:pPr>
      <w:rPr>
        <w:rFonts w:ascii="Calibri" w:hAnsi="Calibri" w:cs="Calibri"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C1B5D8A"/>
    <w:multiLevelType w:val="hybridMultilevel"/>
    <w:tmpl w:val="656C7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2D2C81"/>
    <w:multiLevelType w:val="hybridMultilevel"/>
    <w:tmpl w:val="0CA0D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D0B6FD3"/>
    <w:multiLevelType w:val="hybridMultilevel"/>
    <w:tmpl w:val="7DBAE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D991EF3"/>
    <w:multiLevelType w:val="hybridMultilevel"/>
    <w:tmpl w:val="0EAE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4B4FDF"/>
    <w:multiLevelType w:val="hybridMultilevel"/>
    <w:tmpl w:val="25988B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2" w15:restartNumberingAfterBreak="0">
    <w:nsid w:val="4FBD411C"/>
    <w:multiLevelType w:val="hybridMultilevel"/>
    <w:tmpl w:val="DCC64DD6"/>
    <w:lvl w:ilvl="0" w:tplc="945E575A">
      <w:start w:val="1"/>
      <w:numFmt w:val="decimal"/>
      <w:pStyle w:val="NumberedParasPIF"/>
      <w:lvlText w:val="%1. "/>
      <w:lvlJc w:val="left"/>
      <w:pPr>
        <w:ind w:left="7560" w:hanging="360"/>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8090003">
      <w:start w:val="1"/>
      <w:numFmt w:val="lowerLetter"/>
      <w:lvlText w:val="%2."/>
      <w:lvlJc w:val="left"/>
      <w:pPr>
        <w:ind w:left="8685" w:hanging="360"/>
      </w:pPr>
    </w:lvl>
    <w:lvl w:ilvl="2" w:tplc="08090005" w:tentative="1">
      <w:start w:val="1"/>
      <w:numFmt w:val="lowerRoman"/>
      <w:lvlText w:val="%3."/>
      <w:lvlJc w:val="right"/>
      <w:pPr>
        <w:ind w:left="9405" w:hanging="180"/>
      </w:pPr>
    </w:lvl>
    <w:lvl w:ilvl="3" w:tplc="08090001" w:tentative="1">
      <w:start w:val="1"/>
      <w:numFmt w:val="decimal"/>
      <w:lvlText w:val="%4."/>
      <w:lvlJc w:val="left"/>
      <w:pPr>
        <w:ind w:left="10125" w:hanging="360"/>
      </w:pPr>
    </w:lvl>
    <w:lvl w:ilvl="4" w:tplc="08090003" w:tentative="1">
      <w:start w:val="1"/>
      <w:numFmt w:val="lowerLetter"/>
      <w:lvlText w:val="%5."/>
      <w:lvlJc w:val="left"/>
      <w:pPr>
        <w:ind w:left="10845" w:hanging="360"/>
      </w:pPr>
    </w:lvl>
    <w:lvl w:ilvl="5" w:tplc="08090005" w:tentative="1">
      <w:start w:val="1"/>
      <w:numFmt w:val="lowerRoman"/>
      <w:lvlText w:val="%6."/>
      <w:lvlJc w:val="right"/>
      <w:pPr>
        <w:ind w:left="11565" w:hanging="180"/>
      </w:pPr>
    </w:lvl>
    <w:lvl w:ilvl="6" w:tplc="08090001" w:tentative="1">
      <w:start w:val="1"/>
      <w:numFmt w:val="decimal"/>
      <w:lvlText w:val="%7."/>
      <w:lvlJc w:val="left"/>
      <w:pPr>
        <w:ind w:left="12285" w:hanging="360"/>
      </w:pPr>
    </w:lvl>
    <w:lvl w:ilvl="7" w:tplc="08090003" w:tentative="1">
      <w:start w:val="1"/>
      <w:numFmt w:val="lowerLetter"/>
      <w:lvlText w:val="%8."/>
      <w:lvlJc w:val="left"/>
      <w:pPr>
        <w:ind w:left="13005" w:hanging="360"/>
      </w:pPr>
    </w:lvl>
    <w:lvl w:ilvl="8" w:tplc="08090005" w:tentative="1">
      <w:start w:val="1"/>
      <w:numFmt w:val="lowerRoman"/>
      <w:lvlText w:val="%9."/>
      <w:lvlJc w:val="right"/>
      <w:pPr>
        <w:ind w:left="13725" w:hanging="180"/>
      </w:pPr>
    </w:lvl>
  </w:abstractNum>
  <w:abstractNum w:abstractNumId="63" w15:restartNumberingAfterBreak="0">
    <w:nsid w:val="55240F66"/>
    <w:multiLevelType w:val="hybridMultilevel"/>
    <w:tmpl w:val="B8AE74C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4" w15:restartNumberingAfterBreak="0">
    <w:nsid w:val="577D2101"/>
    <w:multiLevelType w:val="hybridMultilevel"/>
    <w:tmpl w:val="98AA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C057929"/>
    <w:multiLevelType w:val="hybridMultilevel"/>
    <w:tmpl w:val="EBE0B2C8"/>
    <w:lvl w:ilvl="0" w:tplc="0C6CF970">
      <w:start w:val="1"/>
      <w:numFmt w:val="lowerRoman"/>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5CF55CE5"/>
    <w:multiLevelType w:val="hybridMultilevel"/>
    <w:tmpl w:val="FE2C8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3271722"/>
    <w:multiLevelType w:val="hybridMultilevel"/>
    <w:tmpl w:val="4CD4F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52C0525"/>
    <w:multiLevelType w:val="hybridMultilevel"/>
    <w:tmpl w:val="0EDA094C"/>
    <w:lvl w:ilvl="0" w:tplc="D900852A">
      <w:start w:val="1"/>
      <w:numFmt w:val="decimal"/>
      <w:lvlText w:val="%1."/>
      <w:lvlJc w:val="left"/>
      <w:pPr>
        <w:ind w:left="720" w:hanging="360"/>
      </w:pPr>
      <w:rPr>
        <w:rFonts w:ascii="Arial" w:hAnsi="Arial" w:cs="Arial" w:hint="default"/>
        <w:b w:val="0"/>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58C7EA8"/>
    <w:multiLevelType w:val="hybridMultilevel"/>
    <w:tmpl w:val="B7C48B60"/>
    <w:lvl w:ilvl="0" w:tplc="25160F0E">
      <w:start w:val="1"/>
      <w:numFmt w:val="bullet"/>
      <w:pStyle w:val="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66120E49"/>
    <w:multiLevelType w:val="hybridMultilevel"/>
    <w:tmpl w:val="F094050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1" w15:restartNumberingAfterBreak="0">
    <w:nsid w:val="665684C2"/>
    <w:multiLevelType w:val="hybridMultilevel"/>
    <w:tmpl w:val="A28AF6E0"/>
    <w:lvl w:ilvl="0" w:tplc="B686A2FE">
      <w:start w:val="1"/>
      <w:numFmt w:val="bullet"/>
      <w:lvlText w:val=""/>
      <w:lvlJc w:val="left"/>
      <w:pPr>
        <w:ind w:left="720" w:hanging="360"/>
      </w:pPr>
      <w:rPr>
        <w:rFonts w:ascii="Symbol" w:hAnsi="Symbol" w:hint="default"/>
      </w:rPr>
    </w:lvl>
    <w:lvl w:ilvl="1" w:tplc="917E1F2C">
      <w:start w:val="1"/>
      <w:numFmt w:val="bullet"/>
      <w:lvlText w:val="o"/>
      <w:lvlJc w:val="left"/>
      <w:pPr>
        <w:ind w:left="1440" w:hanging="360"/>
      </w:pPr>
      <w:rPr>
        <w:rFonts w:ascii="Courier New" w:hAnsi="Courier New" w:hint="default"/>
      </w:rPr>
    </w:lvl>
    <w:lvl w:ilvl="2" w:tplc="5F5CD2EE">
      <w:start w:val="1"/>
      <w:numFmt w:val="bullet"/>
      <w:lvlText w:val=""/>
      <w:lvlJc w:val="left"/>
      <w:pPr>
        <w:ind w:left="2160" w:hanging="360"/>
      </w:pPr>
      <w:rPr>
        <w:rFonts w:ascii="Wingdings" w:hAnsi="Wingdings" w:hint="default"/>
      </w:rPr>
    </w:lvl>
    <w:lvl w:ilvl="3" w:tplc="720E0A90">
      <w:start w:val="1"/>
      <w:numFmt w:val="bullet"/>
      <w:lvlText w:val=""/>
      <w:lvlJc w:val="left"/>
      <w:pPr>
        <w:ind w:left="2880" w:hanging="360"/>
      </w:pPr>
      <w:rPr>
        <w:rFonts w:ascii="Symbol" w:hAnsi="Symbol" w:hint="default"/>
      </w:rPr>
    </w:lvl>
    <w:lvl w:ilvl="4" w:tplc="ABA2E6A0">
      <w:start w:val="1"/>
      <w:numFmt w:val="bullet"/>
      <w:lvlText w:val="o"/>
      <w:lvlJc w:val="left"/>
      <w:pPr>
        <w:ind w:left="3600" w:hanging="360"/>
      </w:pPr>
      <w:rPr>
        <w:rFonts w:ascii="Courier New" w:hAnsi="Courier New" w:hint="default"/>
      </w:rPr>
    </w:lvl>
    <w:lvl w:ilvl="5" w:tplc="35705C02">
      <w:start w:val="1"/>
      <w:numFmt w:val="bullet"/>
      <w:lvlText w:val=""/>
      <w:lvlJc w:val="left"/>
      <w:pPr>
        <w:ind w:left="4320" w:hanging="360"/>
      </w:pPr>
      <w:rPr>
        <w:rFonts w:ascii="Wingdings" w:hAnsi="Wingdings" w:hint="default"/>
      </w:rPr>
    </w:lvl>
    <w:lvl w:ilvl="6" w:tplc="465ED4FC">
      <w:start w:val="1"/>
      <w:numFmt w:val="bullet"/>
      <w:lvlText w:val=""/>
      <w:lvlJc w:val="left"/>
      <w:pPr>
        <w:ind w:left="5040" w:hanging="360"/>
      </w:pPr>
      <w:rPr>
        <w:rFonts w:ascii="Symbol" w:hAnsi="Symbol" w:hint="default"/>
      </w:rPr>
    </w:lvl>
    <w:lvl w:ilvl="7" w:tplc="3F8AEF7A">
      <w:start w:val="1"/>
      <w:numFmt w:val="bullet"/>
      <w:lvlText w:val="o"/>
      <w:lvlJc w:val="left"/>
      <w:pPr>
        <w:ind w:left="5760" w:hanging="360"/>
      </w:pPr>
      <w:rPr>
        <w:rFonts w:ascii="Courier New" w:hAnsi="Courier New" w:hint="default"/>
      </w:rPr>
    </w:lvl>
    <w:lvl w:ilvl="8" w:tplc="A10E0364">
      <w:start w:val="1"/>
      <w:numFmt w:val="bullet"/>
      <w:lvlText w:val=""/>
      <w:lvlJc w:val="left"/>
      <w:pPr>
        <w:ind w:left="6480" w:hanging="360"/>
      </w:pPr>
      <w:rPr>
        <w:rFonts w:ascii="Wingdings" w:hAnsi="Wingdings" w:hint="default"/>
      </w:rPr>
    </w:lvl>
  </w:abstractNum>
  <w:abstractNum w:abstractNumId="72" w15:restartNumberingAfterBreak="0">
    <w:nsid w:val="66D4306E"/>
    <w:multiLevelType w:val="hybridMultilevel"/>
    <w:tmpl w:val="5C00D50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15:restartNumberingAfterBreak="0">
    <w:nsid w:val="688203AD"/>
    <w:multiLevelType w:val="hybridMultilevel"/>
    <w:tmpl w:val="8AC053C0"/>
    <w:lvl w:ilvl="0" w:tplc="4706068A">
      <w:start w:val="1"/>
      <w:numFmt w:val="decimal"/>
      <w:lvlText w:val="%1."/>
      <w:lvlJc w:val="left"/>
      <w:pPr>
        <w:ind w:left="1020" w:hanging="360"/>
      </w:pPr>
    </w:lvl>
    <w:lvl w:ilvl="1" w:tplc="32F0B108">
      <w:start w:val="1"/>
      <w:numFmt w:val="decimal"/>
      <w:lvlText w:val="%2."/>
      <w:lvlJc w:val="left"/>
      <w:pPr>
        <w:ind w:left="1020" w:hanging="360"/>
      </w:pPr>
    </w:lvl>
    <w:lvl w:ilvl="2" w:tplc="1244337A">
      <w:start w:val="1"/>
      <w:numFmt w:val="decimal"/>
      <w:lvlText w:val="%3."/>
      <w:lvlJc w:val="left"/>
      <w:pPr>
        <w:ind w:left="1020" w:hanging="360"/>
      </w:pPr>
    </w:lvl>
    <w:lvl w:ilvl="3" w:tplc="456CCEDE">
      <w:start w:val="1"/>
      <w:numFmt w:val="decimal"/>
      <w:lvlText w:val="%4."/>
      <w:lvlJc w:val="left"/>
      <w:pPr>
        <w:ind w:left="1020" w:hanging="360"/>
      </w:pPr>
    </w:lvl>
    <w:lvl w:ilvl="4" w:tplc="9ED027C6">
      <w:start w:val="1"/>
      <w:numFmt w:val="decimal"/>
      <w:lvlText w:val="%5."/>
      <w:lvlJc w:val="left"/>
      <w:pPr>
        <w:ind w:left="1020" w:hanging="360"/>
      </w:pPr>
    </w:lvl>
    <w:lvl w:ilvl="5" w:tplc="4AD43598">
      <w:start w:val="1"/>
      <w:numFmt w:val="decimal"/>
      <w:lvlText w:val="%6."/>
      <w:lvlJc w:val="left"/>
      <w:pPr>
        <w:ind w:left="1020" w:hanging="360"/>
      </w:pPr>
    </w:lvl>
    <w:lvl w:ilvl="6" w:tplc="5176AAFA">
      <w:start w:val="1"/>
      <w:numFmt w:val="decimal"/>
      <w:lvlText w:val="%7."/>
      <w:lvlJc w:val="left"/>
      <w:pPr>
        <w:ind w:left="1020" w:hanging="360"/>
      </w:pPr>
    </w:lvl>
    <w:lvl w:ilvl="7" w:tplc="B5A64170">
      <w:start w:val="1"/>
      <w:numFmt w:val="decimal"/>
      <w:lvlText w:val="%8."/>
      <w:lvlJc w:val="left"/>
      <w:pPr>
        <w:ind w:left="1020" w:hanging="360"/>
      </w:pPr>
    </w:lvl>
    <w:lvl w:ilvl="8" w:tplc="C55E1E00">
      <w:start w:val="1"/>
      <w:numFmt w:val="decimal"/>
      <w:lvlText w:val="%9."/>
      <w:lvlJc w:val="left"/>
      <w:pPr>
        <w:ind w:left="1020" w:hanging="360"/>
      </w:pPr>
    </w:lvl>
  </w:abstractNum>
  <w:abstractNum w:abstractNumId="74" w15:restartNumberingAfterBreak="0">
    <w:nsid w:val="73F5598B"/>
    <w:multiLevelType w:val="multilevel"/>
    <w:tmpl w:val="4F1080BC"/>
    <w:lvl w:ilvl="0">
      <w:start w:val="1"/>
      <w:numFmt w:val="bullet"/>
      <w:lvlText w:val=""/>
      <w:lvlJc w:val="left"/>
      <w:pPr>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7433165B"/>
    <w:multiLevelType w:val="hybridMultilevel"/>
    <w:tmpl w:val="C0AC1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F312A7"/>
    <w:multiLevelType w:val="hybridMultilevel"/>
    <w:tmpl w:val="8D78D1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90C1560"/>
    <w:multiLevelType w:val="hybridMultilevel"/>
    <w:tmpl w:val="44561B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307B6C"/>
    <w:multiLevelType w:val="hybridMultilevel"/>
    <w:tmpl w:val="45AAF4A6"/>
    <w:lvl w:ilvl="0" w:tplc="B1129B82">
      <w:start w:val="10"/>
      <w:numFmt w:val="bullet"/>
      <w:lvlText w:val="-"/>
      <w:lvlJc w:val="left"/>
      <w:pPr>
        <w:ind w:left="360" w:hanging="360"/>
      </w:pPr>
      <w:rPr>
        <w:rFonts w:ascii="Calibri" w:eastAsia="SimSun" w:hAnsi="Calibri" w:cs="Calibri"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9" w15:restartNumberingAfterBreak="0">
    <w:nsid w:val="79D70E28"/>
    <w:multiLevelType w:val="hybridMultilevel"/>
    <w:tmpl w:val="E1728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7C977912"/>
    <w:multiLevelType w:val="hybridMultilevel"/>
    <w:tmpl w:val="762272E6"/>
    <w:lvl w:ilvl="0" w:tplc="0409000F">
      <w:start w:val="1"/>
      <w:numFmt w:val="decimal"/>
      <w:pStyle w:val="BulletText1"/>
      <w:lvlText w:val="%1."/>
      <w:lvlJc w:val="left"/>
      <w:pPr>
        <w:tabs>
          <w:tab w:val="num" w:pos="720"/>
        </w:tabs>
        <w:ind w:left="720" w:hanging="360"/>
      </w:pPr>
      <w:rPr>
        <w:rFonts w:hint="default"/>
      </w:rPr>
    </w:lvl>
    <w:lvl w:ilvl="1" w:tplc="516023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7D045A7F"/>
    <w:multiLevelType w:val="hybridMultilevel"/>
    <w:tmpl w:val="2C2AD3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73144250">
    <w:abstractNumId w:val="31"/>
  </w:num>
  <w:num w:numId="2" w16cid:durableId="282807132">
    <w:abstractNumId w:val="49"/>
  </w:num>
  <w:num w:numId="3" w16cid:durableId="971060860">
    <w:abstractNumId w:val="27"/>
  </w:num>
  <w:num w:numId="4" w16cid:durableId="659046180">
    <w:abstractNumId w:val="42"/>
  </w:num>
  <w:num w:numId="5" w16cid:durableId="893852532">
    <w:abstractNumId w:val="71"/>
  </w:num>
  <w:num w:numId="6" w16cid:durableId="762720957">
    <w:abstractNumId w:val="22"/>
  </w:num>
  <w:num w:numId="7" w16cid:durableId="172838028">
    <w:abstractNumId w:val="4"/>
  </w:num>
  <w:num w:numId="8" w16cid:durableId="1825781790">
    <w:abstractNumId w:val="69"/>
  </w:num>
  <w:num w:numId="9" w16cid:durableId="1665861415">
    <w:abstractNumId w:val="37"/>
  </w:num>
  <w:num w:numId="10" w16cid:durableId="796529562">
    <w:abstractNumId w:val="18"/>
  </w:num>
  <w:num w:numId="11" w16cid:durableId="1390227091">
    <w:abstractNumId w:val="51"/>
  </w:num>
  <w:num w:numId="12" w16cid:durableId="1455714000">
    <w:abstractNumId w:val="53"/>
  </w:num>
  <w:num w:numId="13" w16cid:durableId="1165125450">
    <w:abstractNumId w:val="16"/>
  </w:num>
  <w:num w:numId="14" w16cid:durableId="1180391518">
    <w:abstractNumId w:val="8"/>
  </w:num>
  <w:num w:numId="15" w16cid:durableId="1582790098">
    <w:abstractNumId w:val="2"/>
  </w:num>
  <w:num w:numId="16" w16cid:durableId="1589658094">
    <w:abstractNumId w:val="40"/>
  </w:num>
  <w:num w:numId="17" w16cid:durableId="1446735998">
    <w:abstractNumId w:val="58"/>
  </w:num>
  <w:num w:numId="18" w16cid:durableId="357389060">
    <w:abstractNumId w:val="59"/>
  </w:num>
  <w:num w:numId="19" w16cid:durableId="317533928">
    <w:abstractNumId w:val="13"/>
  </w:num>
  <w:num w:numId="20" w16cid:durableId="1220479246">
    <w:abstractNumId w:val="56"/>
  </w:num>
  <w:num w:numId="21" w16cid:durableId="1287082246">
    <w:abstractNumId w:val="68"/>
  </w:num>
  <w:num w:numId="22" w16cid:durableId="879320052">
    <w:abstractNumId w:val="57"/>
  </w:num>
  <w:num w:numId="23" w16cid:durableId="1429086312">
    <w:abstractNumId w:val="20"/>
  </w:num>
  <w:num w:numId="24" w16cid:durableId="426659359">
    <w:abstractNumId w:val="67"/>
  </w:num>
  <w:num w:numId="25" w16cid:durableId="2092895826">
    <w:abstractNumId w:val="14"/>
  </w:num>
  <w:num w:numId="26" w16cid:durableId="1923563749">
    <w:abstractNumId w:val="62"/>
  </w:num>
  <w:num w:numId="27" w16cid:durableId="761343651">
    <w:abstractNumId w:val="41"/>
  </w:num>
  <w:num w:numId="28" w16cid:durableId="872965265">
    <w:abstractNumId w:val="47"/>
  </w:num>
  <w:num w:numId="29" w16cid:durableId="1919097282">
    <w:abstractNumId w:val="76"/>
  </w:num>
  <w:num w:numId="30" w16cid:durableId="217324911">
    <w:abstractNumId w:val="7"/>
  </w:num>
  <w:num w:numId="31" w16cid:durableId="551699910">
    <w:abstractNumId w:val="21"/>
  </w:num>
  <w:num w:numId="32" w16cid:durableId="815486166">
    <w:abstractNumId w:val="17"/>
  </w:num>
  <w:num w:numId="33" w16cid:durableId="918563440">
    <w:abstractNumId w:val="55"/>
  </w:num>
  <w:num w:numId="34" w16cid:durableId="221258622">
    <w:abstractNumId w:val="28"/>
  </w:num>
  <w:num w:numId="35" w16cid:durableId="1448280074">
    <w:abstractNumId w:val="77"/>
  </w:num>
  <w:num w:numId="36" w16cid:durableId="1859389095">
    <w:abstractNumId w:val="64"/>
  </w:num>
  <w:num w:numId="37" w16cid:durableId="2057849106">
    <w:abstractNumId w:val="12"/>
  </w:num>
  <w:num w:numId="38" w16cid:durableId="849417640">
    <w:abstractNumId w:val="11"/>
  </w:num>
  <w:num w:numId="39" w16cid:durableId="1765951769">
    <w:abstractNumId w:val="74"/>
  </w:num>
  <w:num w:numId="40" w16cid:durableId="110982258">
    <w:abstractNumId w:val="25"/>
  </w:num>
  <w:num w:numId="41" w16cid:durableId="1546136722">
    <w:abstractNumId w:val="72"/>
  </w:num>
  <w:num w:numId="42" w16cid:durableId="2104757519">
    <w:abstractNumId w:val="34"/>
  </w:num>
  <w:num w:numId="43" w16cid:durableId="1573001371">
    <w:abstractNumId w:val="29"/>
  </w:num>
  <w:num w:numId="44" w16cid:durableId="1005980646">
    <w:abstractNumId w:val="36"/>
  </w:num>
  <w:num w:numId="45" w16cid:durableId="2081708262">
    <w:abstractNumId w:val="39"/>
  </w:num>
  <w:num w:numId="46" w16cid:durableId="1904097156">
    <w:abstractNumId w:val="81"/>
  </w:num>
  <w:num w:numId="47" w16cid:durableId="494490326">
    <w:abstractNumId w:val="32"/>
  </w:num>
  <w:num w:numId="48" w16cid:durableId="1184591015">
    <w:abstractNumId w:val="33"/>
  </w:num>
  <w:num w:numId="49" w16cid:durableId="513570557">
    <w:abstractNumId w:val="24"/>
  </w:num>
  <w:num w:numId="50" w16cid:durableId="1160390897">
    <w:abstractNumId w:val="61"/>
  </w:num>
  <w:num w:numId="51" w16cid:durableId="1555388860">
    <w:abstractNumId w:val="66"/>
  </w:num>
  <w:num w:numId="52" w16cid:durableId="1303845036">
    <w:abstractNumId w:val="54"/>
  </w:num>
  <w:num w:numId="53" w16cid:durableId="1357274990">
    <w:abstractNumId w:val="78"/>
  </w:num>
  <w:num w:numId="54" w16cid:durableId="2090467637">
    <w:abstractNumId w:val="63"/>
    <w:lvlOverride w:ilvl="0">
      <w:startOverride w:val="1"/>
    </w:lvlOverride>
    <w:lvlOverride w:ilvl="1"/>
    <w:lvlOverride w:ilvl="2"/>
    <w:lvlOverride w:ilvl="3"/>
    <w:lvlOverride w:ilvl="4"/>
    <w:lvlOverride w:ilvl="5"/>
    <w:lvlOverride w:ilvl="6"/>
    <w:lvlOverride w:ilvl="7"/>
    <w:lvlOverride w:ilvl="8"/>
  </w:num>
  <w:num w:numId="55" w16cid:durableId="1829973922">
    <w:abstractNumId w:val="6"/>
  </w:num>
  <w:num w:numId="56" w16cid:durableId="435560544">
    <w:abstractNumId w:val="63"/>
  </w:num>
  <w:num w:numId="57" w16cid:durableId="1821656288">
    <w:abstractNumId w:val="65"/>
  </w:num>
  <w:num w:numId="58" w16cid:durableId="174418457">
    <w:abstractNumId w:val="3"/>
  </w:num>
  <w:num w:numId="59" w16cid:durableId="1464036323">
    <w:abstractNumId w:val="45"/>
  </w:num>
  <w:num w:numId="60" w16cid:durableId="1366637030">
    <w:abstractNumId w:val="5"/>
  </w:num>
  <w:num w:numId="61" w16cid:durableId="1061370196">
    <w:abstractNumId w:val="52"/>
  </w:num>
  <w:num w:numId="62" w16cid:durableId="151914523">
    <w:abstractNumId w:val="30"/>
  </w:num>
  <w:num w:numId="63" w16cid:durableId="1344086818">
    <w:abstractNumId w:val="70"/>
  </w:num>
  <w:num w:numId="64" w16cid:durableId="2077319755">
    <w:abstractNumId w:val="1"/>
  </w:num>
  <w:num w:numId="65" w16cid:durableId="1897163424">
    <w:abstractNumId w:val="80"/>
  </w:num>
  <w:num w:numId="66" w16cid:durableId="1779645459">
    <w:abstractNumId w:val="79"/>
  </w:num>
  <w:num w:numId="67" w16cid:durableId="1554465979">
    <w:abstractNumId w:val="0"/>
  </w:num>
  <w:num w:numId="68" w16cid:durableId="2118795451">
    <w:abstractNumId w:val="26"/>
  </w:num>
  <w:num w:numId="69" w16cid:durableId="1377124584">
    <w:abstractNumId w:val="60"/>
  </w:num>
  <w:num w:numId="70" w16cid:durableId="629357319">
    <w:abstractNumId w:val="44"/>
  </w:num>
  <w:num w:numId="71" w16cid:durableId="1209338773">
    <w:abstractNumId w:val="75"/>
  </w:num>
  <w:num w:numId="72" w16cid:durableId="1094276773">
    <w:abstractNumId w:val="43"/>
  </w:num>
  <w:num w:numId="73" w16cid:durableId="2145002141">
    <w:abstractNumId w:val="10"/>
  </w:num>
  <w:num w:numId="74" w16cid:durableId="820777916">
    <w:abstractNumId w:val="73"/>
  </w:num>
  <w:num w:numId="75" w16cid:durableId="1634167352">
    <w:abstractNumId w:val="19"/>
  </w:num>
  <w:num w:numId="76" w16cid:durableId="2102022542">
    <w:abstractNumId w:val="9"/>
  </w:num>
  <w:num w:numId="77" w16cid:durableId="840312326">
    <w:abstractNumId w:val="38"/>
  </w:num>
  <w:num w:numId="78" w16cid:durableId="1807969582">
    <w:abstractNumId w:val="48"/>
  </w:num>
  <w:num w:numId="79" w16cid:durableId="1871527268">
    <w:abstractNumId w:val="46"/>
  </w:num>
  <w:num w:numId="80" w16cid:durableId="160044825">
    <w:abstractNumId w:val="23"/>
  </w:num>
  <w:num w:numId="81" w16cid:durableId="1634284132">
    <w:abstractNumId w:val="50"/>
  </w:num>
  <w:num w:numId="82" w16cid:durableId="1127502723">
    <w:abstractNumId w:val="35"/>
  </w:num>
  <w:num w:numId="83" w16cid:durableId="335037724">
    <w:abstractNumId w:val="1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0CD"/>
    <w:rsid w:val="00000BED"/>
    <w:rsid w:val="0000517A"/>
    <w:rsid w:val="00010ECA"/>
    <w:rsid w:val="000111B9"/>
    <w:rsid w:val="00011E9F"/>
    <w:rsid w:val="00012876"/>
    <w:rsid w:val="00012AF3"/>
    <w:rsid w:val="00014C97"/>
    <w:rsid w:val="00015701"/>
    <w:rsid w:val="0001587E"/>
    <w:rsid w:val="00015F6A"/>
    <w:rsid w:val="0001646B"/>
    <w:rsid w:val="0001664F"/>
    <w:rsid w:val="0002013A"/>
    <w:rsid w:val="00021F11"/>
    <w:rsid w:val="000229D8"/>
    <w:rsid w:val="00024F05"/>
    <w:rsid w:val="00025A80"/>
    <w:rsid w:val="00026A63"/>
    <w:rsid w:val="0003028C"/>
    <w:rsid w:val="00030322"/>
    <w:rsid w:val="00031379"/>
    <w:rsid w:val="00031551"/>
    <w:rsid w:val="000321F1"/>
    <w:rsid w:val="0003687A"/>
    <w:rsid w:val="00037545"/>
    <w:rsid w:val="0004007A"/>
    <w:rsid w:val="000405D2"/>
    <w:rsid w:val="00040BD2"/>
    <w:rsid w:val="00040BD9"/>
    <w:rsid w:val="00044469"/>
    <w:rsid w:val="00046CD2"/>
    <w:rsid w:val="0005370A"/>
    <w:rsid w:val="000547D2"/>
    <w:rsid w:val="00057C4A"/>
    <w:rsid w:val="00060835"/>
    <w:rsid w:val="00062358"/>
    <w:rsid w:val="00064803"/>
    <w:rsid w:val="000648EE"/>
    <w:rsid w:val="00064BEE"/>
    <w:rsid w:val="00064D59"/>
    <w:rsid w:val="00066234"/>
    <w:rsid w:val="000710AF"/>
    <w:rsid w:val="00071CDE"/>
    <w:rsid w:val="0007331A"/>
    <w:rsid w:val="00073B7C"/>
    <w:rsid w:val="000779CD"/>
    <w:rsid w:val="00082672"/>
    <w:rsid w:val="00082767"/>
    <w:rsid w:val="00083FA6"/>
    <w:rsid w:val="00085A16"/>
    <w:rsid w:val="00086FBC"/>
    <w:rsid w:val="00092D11"/>
    <w:rsid w:val="00096A66"/>
    <w:rsid w:val="000A0A08"/>
    <w:rsid w:val="000A1BCC"/>
    <w:rsid w:val="000A2008"/>
    <w:rsid w:val="000A234D"/>
    <w:rsid w:val="000A38B4"/>
    <w:rsid w:val="000A502D"/>
    <w:rsid w:val="000A68E7"/>
    <w:rsid w:val="000B1297"/>
    <w:rsid w:val="000B4210"/>
    <w:rsid w:val="000B4405"/>
    <w:rsid w:val="000B7818"/>
    <w:rsid w:val="000C1C7A"/>
    <w:rsid w:val="000C4750"/>
    <w:rsid w:val="000C68E4"/>
    <w:rsid w:val="000C71A9"/>
    <w:rsid w:val="000C7C07"/>
    <w:rsid w:val="000D1181"/>
    <w:rsid w:val="000D15D2"/>
    <w:rsid w:val="000D1AA6"/>
    <w:rsid w:val="000D1B7F"/>
    <w:rsid w:val="000D2B76"/>
    <w:rsid w:val="000D5744"/>
    <w:rsid w:val="000D74DF"/>
    <w:rsid w:val="000E260E"/>
    <w:rsid w:val="000E33F8"/>
    <w:rsid w:val="000E39B7"/>
    <w:rsid w:val="000E4879"/>
    <w:rsid w:val="000E5622"/>
    <w:rsid w:val="000F13DA"/>
    <w:rsid w:val="000F1AF4"/>
    <w:rsid w:val="000F45FE"/>
    <w:rsid w:val="000F6890"/>
    <w:rsid w:val="000F76DE"/>
    <w:rsid w:val="0010141A"/>
    <w:rsid w:val="00103672"/>
    <w:rsid w:val="0010399C"/>
    <w:rsid w:val="001062D5"/>
    <w:rsid w:val="001067BA"/>
    <w:rsid w:val="00107B0D"/>
    <w:rsid w:val="00110171"/>
    <w:rsid w:val="00120351"/>
    <w:rsid w:val="00120A07"/>
    <w:rsid w:val="00121D8C"/>
    <w:rsid w:val="00122ABE"/>
    <w:rsid w:val="00125CCC"/>
    <w:rsid w:val="0012644A"/>
    <w:rsid w:val="0013450C"/>
    <w:rsid w:val="0013455E"/>
    <w:rsid w:val="001353A3"/>
    <w:rsid w:val="00141F02"/>
    <w:rsid w:val="001432E6"/>
    <w:rsid w:val="001455C4"/>
    <w:rsid w:val="00145F06"/>
    <w:rsid w:val="00146C09"/>
    <w:rsid w:val="00146CF5"/>
    <w:rsid w:val="00147638"/>
    <w:rsid w:val="00150F65"/>
    <w:rsid w:val="001517C8"/>
    <w:rsid w:val="00151996"/>
    <w:rsid w:val="00153F2E"/>
    <w:rsid w:val="0016010B"/>
    <w:rsid w:val="00160849"/>
    <w:rsid w:val="0016264D"/>
    <w:rsid w:val="00164B23"/>
    <w:rsid w:val="00166CEF"/>
    <w:rsid w:val="00167324"/>
    <w:rsid w:val="00167431"/>
    <w:rsid w:val="00171F2F"/>
    <w:rsid w:val="00174213"/>
    <w:rsid w:val="001750B3"/>
    <w:rsid w:val="00176BAE"/>
    <w:rsid w:val="00180BFE"/>
    <w:rsid w:val="00183032"/>
    <w:rsid w:val="00186CA0"/>
    <w:rsid w:val="00190456"/>
    <w:rsid w:val="00190677"/>
    <w:rsid w:val="00192594"/>
    <w:rsid w:val="00192F97"/>
    <w:rsid w:val="001969DA"/>
    <w:rsid w:val="001A0BCD"/>
    <w:rsid w:val="001A2837"/>
    <w:rsid w:val="001A3775"/>
    <w:rsid w:val="001A562D"/>
    <w:rsid w:val="001A5C4C"/>
    <w:rsid w:val="001B1026"/>
    <w:rsid w:val="001B2413"/>
    <w:rsid w:val="001B37BC"/>
    <w:rsid w:val="001B42BC"/>
    <w:rsid w:val="001B6951"/>
    <w:rsid w:val="001B7BAB"/>
    <w:rsid w:val="001C13AD"/>
    <w:rsid w:val="001C5874"/>
    <w:rsid w:val="001C7C23"/>
    <w:rsid w:val="001D2234"/>
    <w:rsid w:val="001D4555"/>
    <w:rsid w:val="001D53D3"/>
    <w:rsid w:val="001D59FC"/>
    <w:rsid w:val="001D5B06"/>
    <w:rsid w:val="001E0952"/>
    <w:rsid w:val="001E1C30"/>
    <w:rsid w:val="001E3585"/>
    <w:rsid w:val="001E694E"/>
    <w:rsid w:val="001F1F5F"/>
    <w:rsid w:val="001F4630"/>
    <w:rsid w:val="001F654D"/>
    <w:rsid w:val="001F6FDB"/>
    <w:rsid w:val="001F7D64"/>
    <w:rsid w:val="00200248"/>
    <w:rsid w:val="0020155B"/>
    <w:rsid w:val="002020A6"/>
    <w:rsid w:val="00204271"/>
    <w:rsid w:val="00204B46"/>
    <w:rsid w:val="00210985"/>
    <w:rsid w:val="0021319D"/>
    <w:rsid w:val="0021332C"/>
    <w:rsid w:val="002140E2"/>
    <w:rsid w:val="00217DA2"/>
    <w:rsid w:val="00224305"/>
    <w:rsid w:val="0022558A"/>
    <w:rsid w:val="00227B97"/>
    <w:rsid w:val="00230EC3"/>
    <w:rsid w:val="00232981"/>
    <w:rsid w:val="002333AF"/>
    <w:rsid w:val="002424FB"/>
    <w:rsid w:val="002446D1"/>
    <w:rsid w:val="00244839"/>
    <w:rsid w:val="002469ED"/>
    <w:rsid w:val="00247DED"/>
    <w:rsid w:val="00251DE9"/>
    <w:rsid w:val="00253B5A"/>
    <w:rsid w:val="00254D2E"/>
    <w:rsid w:val="00255714"/>
    <w:rsid w:val="00255C9E"/>
    <w:rsid w:val="00260A56"/>
    <w:rsid w:val="002627D0"/>
    <w:rsid w:val="0026360D"/>
    <w:rsid w:val="00264716"/>
    <w:rsid w:val="00272077"/>
    <w:rsid w:val="002738A0"/>
    <w:rsid w:val="00274A05"/>
    <w:rsid w:val="00282237"/>
    <w:rsid w:val="0028256F"/>
    <w:rsid w:val="00282F5C"/>
    <w:rsid w:val="00283D33"/>
    <w:rsid w:val="0028448D"/>
    <w:rsid w:val="002849BB"/>
    <w:rsid w:val="00284DCF"/>
    <w:rsid w:val="00286CEB"/>
    <w:rsid w:val="00290832"/>
    <w:rsid w:val="00296ABA"/>
    <w:rsid w:val="0029752D"/>
    <w:rsid w:val="002A019A"/>
    <w:rsid w:val="002A0AAE"/>
    <w:rsid w:val="002A0FD4"/>
    <w:rsid w:val="002A27F7"/>
    <w:rsid w:val="002A29BF"/>
    <w:rsid w:val="002A3BD8"/>
    <w:rsid w:val="002A45EF"/>
    <w:rsid w:val="002A67C8"/>
    <w:rsid w:val="002B1B76"/>
    <w:rsid w:val="002B1F4F"/>
    <w:rsid w:val="002B258E"/>
    <w:rsid w:val="002B2C6A"/>
    <w:rsid w:val="002B3D1D"/>
    <w:rsid w:val="002B42A6"/>
    <w:rsid w:val="002B57E2"/>
    <w:rsid w:val="002B6FD0"/>
    <w:rsid w:val="002B7DE7"/>
    <w:rsid w:val="002C0C3B"/>
    <w:rsid w:val="002C0C8B"/>
    <w:rsid w:val="002C204D"/>
    <w:rsid w:val="002C417F"/>
    <w:rsid w:val="002C41A2"/>
    <w:rsid w:val="002C45C7"/>
    <w:rsid w:val="002C649F"/>
    <w:rsid w:val="002C6DED"/>
    <w:rsid w:val="002D072F"/>
    <w:rsid w:val="002D0832"/>
    <w:rsid w:val="002D0EEA"/>
    <w:rsid w:val="002D1890"/>
    <w:rsid w:val="002D6357"/>
    <w:rsid w:val="002D6D36"/>
    <w:rsid w:val="002E1FD0"/>
    <w:rsid w:val="002E2226"/>
    <w:rsid w:val="002E489C"/>
    <w:rsid w:val="002F2A49"/>
    <w:rsid w:val="002F2FD8"/>
    <w:rsid w:val="002F526D"/>
    <w:rsid w:val="00300065"/>
    <w:rsid w:val="00301E17"/>
    <w:rsid w:val="00302AC2"/>
    <w:rsid w:val="00306435"/>
    <w:rsid w:val="00307084"/>
    <w:rsid w:val="00307A98"/>
    <w:rsid w:val="00310351"/>
    <w:rsid w:val="00310DAC"/>
    <w:rsid w:val="00310E5C"/>
    <w:rsid w:val="003115C8"/>
    <w:rsid w:val="0031196C"/>
    <w:rsid w:val="0031269C"/>
    <w:rsid w:val="00313BE5"/>
    <w:rsid w:val="00316FC4"/>
    <w:rsid w:val="0031795C"/>
    <w:rsid w:val="003202AF"/>
    <w:rsid w:val="003241FD"/>
    <w:rsid w:val="00330A80"/>
    <w:rsid w:val="00330C83"/>
    <w:rsid w:val="00334B78"/>
    <w:rsid w:val="003350FD"/>
    <w:rsid w:val="00341F57"/>
    <w:rsid w:val="00342827"/>
    <w:rsid w:val="003447A4"/>
    <w:rsid w:val="00345E80"/>
    <w:rsid w:val="00345F4F"/>
    <w:rsid w:val="003471E8"/>
    <w:rsid w:val="00347E11"/>
    <w:rsid w:val="00350AC7"/>
    <w:rsid w:val="00351263"/>
    <w:rsid w:val="00353299"/>
    <w:rsid w:val="0035398E"/>
    <w:rsid w:val="00354567"/>
    <w:rsid w:val="003547C9"/>
    <w:rsid w:val="00354AD8"/>
    <w:rsid w:val="00355FDD"/>
    <w:rsid w:val="00362125"/>
    <w:rsid w:val="00366B69"/>
    <w:rsid w:val="00372BEA"/>
    <w:rsid w:val="00374932"/>
    <w:rsid w:val="00376BD7"/>
    <w:rsid w:val="003779AF"/>
    <w:rsid w:val="00381E1B"/>
    <w:rsid w:val="00381F1B"/>
    <w:rsid w:val="00387263"/>
    <w:rsid w:val="00390241"/>
    <w:rsid w:val="00391504"/>
    <w:rsid w:val="00391951"/>
    <w:rsid w:val="00393D39"/>
    <w:rsid w:val="0039483A"/>
    <w:rsid w:val="00394B01"/>
    <w:rsid w:val="003973D1"/>
    <w:rsid w:val="003A15BC"/>
    <w:rsid w:val="003A5885"/>
    <w:rsid w:val="003A5DC8"/>
    <w:rsid w:val="003A5F09"/>
    <w:rsid w:val="003A64D2"/>
    <w:rsid w:val="003B0F78"/>
    <w:rsid w:val="003B23DB"/>
    <w:rsid w:val="003B3324"/>
    <w:rsid w:val="003B43D9"/>
    <w:rsid w:val="003B6CAB"/>
    <w:rsid w:val="003B76DF"/>
    <w:rsid w:val="003B7CCC"/>
    <w:rsid w:val="003C26E8"/>
    <w:rsid w:val="003C2C45"/>
    <w:rsid w:val="003C471B"/>
    <w:rsid w:val="003C4A74"/>
    <w:rsid w:val="003C62E9"/>
    <w:rsid w:val="003D39C3"/>
    <w:rsid w:val="003D40E3"/>
    <w:rsid w:val="003D4BF1"/>
    <w:rsid w:val="003D61BF"/>
    <w:rsid w:val="003D6617"/>
    <w:rsid w:val="003D77AE"/>
    <w:rsid w:val="003E074E"/>
    <w:rsid w:val="003E119E"/>
    <w:rsid w:val="003E49B6"/>
    <w:rsid w:val="003F3023"/>
    <w:rsid w:val="003F4774"/>
    <w:rsid w:val="003F500C"/>
    <w:rsid w:val="00400946"/>
    <w:rsid w:val="004020FC"/>
    <w:rsid w:val="004021BF"/>
    <w:rsid w:val="00402576"/>
    <w:rsid w:val="00405419"/>
    <w:rsid w:val="004078C1"/>
    <w:rsid w:val="00407F04"/>
    <w:rsid w:val="00411AE7"/>
    <w:rsid w:val="00411BA9"/>
    <w:rsid w:val="004127A6"/>
    <w:rsid w:val="00413BB5"/>
    <w:rsid w:val="00417AA2"/>
    <w:rsid w:val="0042466F"/>
    <w:rsid w:val="00424FF0"/>
    <w:rsid w:val="00426043"/>
    <w:rsid w:val="00431F7A"/>
    <w:rsid w:val="004320C7"/>
    <w:rsid w:val="00432365"/>
    <w:rsid w:val="004324C2"/>
    <w:rsid w:val="00440063"/>
    <w:rsid w:val="00444D07"/>
    <w:rsid w:val="00445133"/>
    <w:rsid w:val="00447F99"/>
    <w:rsid w:val="00450A6B"/>
    <w:rsid w:val="00452EA2"/>
    <w:rsid w:val="00452EBF"/>
    <w:rsid w:val="00452F16"/>
    <w:rsid w:val="00453E96"/>
    <w:rsid w:val="004546C2"/>
    <w:rsid w:val="0045637E"/>
    <w:rsid w:val="004566BC"/>
    <w:rsid w:val="00456AE4"/>
    <w:rsid w:val="0046461F"/>
    <w:rsid w:val="00464F3C"/>
    <w:rsid w:val="00466768"/>
    <w:rsid w:val="00466CF0"/>
    <w:rsid w:val="00472F1C"/>
    <w:rsid w:val="00473483"/>
    <w:rsid w:val="00474DD1"/>
    <w:rsid w:val="00474FD1"/>
    <w:rsid w:val="00475387"/>
    <w:rsid w:val="0047666A"/>
    <w:rsid w:val="00480C0F"/>
    <w:rsid w:val="00480F20"/>
    <w:rsid w:val="00482590"/>
    <w:rsid w:val="00482912"/>
    <w:rsid w:val="00483DFE"/>
    <w:rsid w:val="004850F1"/>
    <w:rsid w:val="00485F0E"/>
    <w:rsid w:val="00487369"/>
    <w:rsid w:val="0048763F"/>
    <w:rsid w:val="00487CF2"/>
    <w:rsid w:val="00490564"/>
    <w:rsid w:val="00492D46"/>
    <w:rsid w:val="00493CFF"/>
    <w:rsid w:val="00494AAA"/>
    <w:rsid w:val="00495F5A"/>
    <w:rsid w:val="00497C34"/>
    <w:rsid w:val="004A015B"/>
    <w:rsid w:val="004A3751"/>
    <w:rsid w:val="004A539D"/>
    <w:rsid w:val="004B2293"/>
    <w:rsid w:val="004B46F1"/>
    <w:rsid w:val="004B6DEC"/>
    <w:rsid w:val="004C0EBE"/>
    <w:rsid w:val="004C2079"/>
    <w:rsid w:val="004C2403"/>
    <w:rsid w:val="004C44D5"/>
    <w:rsid w:val="004C5E8B"/>
    <w:rsid w:val="004D05C8"/>
    <w:rsid w:val="004D05ED"/>
    <w:rsid w:val="004D183B"/>
    <w:rsid w:val="004D1C09"/>
    <w:rsid w:val="004D64A4"/>
    <w:rsid w:val="004D68E1"/>
    <w:rsid w:val="004E17D7"/>
    <w:rsid w:val="004F0D2A"/>
    <w:rsid w:val="004F2BCD"/>
    <w:rsid w:val="004F4F53"/>
    <w:rsid w:val="004F6021"/>
    <w:rsid w:val="004F7367"/>
    <w:rsid w:val="00501431"/>
    <w:rsid w:val="005030F1"/>
    <w:rsid w:val="00504657"/>
    <w:rsid w:val="0051126D"/>
    <w:rsid w:val="0051321B"/>
    <w:rsid w:val="005149C5"/>
    <w:rsid w:val="00514B46"/>
    <w:rsid w:val="005167F4"/>
    <w:rsid w:val="00516DB7"/>
    <w:rsid w:val="0052268A"/>
    <w:rsid w:val="00523216"/>
    <w:rsid w:val="00526E76"/>
    <w:rsid w:val="00526F3B"/>
    <w:rsid w:val="00527C82"/>
    <w:rsid w:val="00530D56"/>
    <w:rsid w:val="005317C9"/>
    <w:rsid w:val="00533602"/>
    <w:rsid w:val="005354AA"/>
    <w:rsid w:val="00541250"/>
    <w:rsid w:val="00541712"/>
    <w:rsid w:val="00542C24"/>
    <w:rsid w:val="005432CF"/>
    <w:rsid w:val="0054542C"/>
    <w:rsid w:val="00552B54"/>
    <w:rsid w:val="00552D46"/>
    <w:rsid w:val="00555857"/>
    <w:rsid w:val="00555A46"/>
    <w:rsid w:val="005565BC"/>
    <w:rsid w:val="005603BB"/>
    <w:rsid w:val="00561986"/>
    <w:rsid w:val="005621C3"/>
    <w:rsid w:val="0056334F"/>
    <w:rsid w:val="005647B2"/>
    <w:rsid w:val="00565B62"/>
    <w:rsid w:val="00566A19"/>
    <w:rsid w:val="005672EC"/>
    <w:rsid w:val="00567931"/>
    <w:rsid w:val="00567B3E"/>
    <w:rsid w:val="00571472"/>
    <w:rsid w:val="00572663"/>
    <w:rsid w:val="005735FD"/>
    <w:rsid w:val="00573AB4"/>
    <w:rsid w:val="00574C6F"/>
    <w:rsid w:val="00576FBE"/>
    <w:rsid w:val="00581D28"/>
    <w:rsid w:val="00582628"/>
    <w:rsid w:val="0058482E"/>
    <w:rsid w:val="0058755C"/>
    <w:rsid w:val="00591A02"/>
    <w:rsid w:val="00592715"/>
    <w:rsid w:val="00594324"/>
    <w:rsid w:val="00595AFA"/>
    <w:rsid w:val="00597714"/>
    <w:rsid w:val="005A31B0"/>
    <w:rsid w:val="005A48A6"/>
    <w:rsid w:val="005A6E1E"/>
    <w:rsid w:val="005A7AF2"/>
    <w:rsid w:val="005B1299"/>
    <w:rsid w:val="005B17FD"/>
    <w:rsid w:val="005B2434"/>
    <w:rsid w:val="005B7A16"/>
    <w:rsid w:val="005C137D"/>
    <w:rsid w:val="005C282F"/>
    <w:rsid w:val="005C3654"/>
    <w:rsid w:val="005C3B00"/>
    <w:rsid w:val="005C3CDB"/>
    <w:rsid w:val="005C3D39"/>
    <w:rsid w:val="005C3F6F"/>
    <w:rsid w:val="005C6ED8"/>
    <w:rsid w:val="005D1567"/>
    <w:rsid w:val="005D26A3"/>
    <w:rsid w:val="005D275A"/>
    <w:rsid w:val="005D5013"/>
    <w:rsid w:val="005D5AC1"/>
    <w:rsid w:val="005D6319"/>
    <w:rsid w:val="005D64CC"/>
    <w:rsid w:val="005D73C2"/>
    <w:rsid w:val="005D7A59"/>
    <w:rsid w:val="005E0368"/>
    <w:rsid w:val="005E1AAE"/>
    <w:rsid w:val="005E3186"/>
    <w:rsid w:val="005E50AA"/>
    <w:rsid w:val="005E5650"/>
    <w:rsid w:val="005F3B3E"/>
    <w:rsid w:val="005F4467"/>
    <w:rsid w:val="005F59A1"/>
    <w:rsid w:val="005F6A47"/>
    <w:rsid w:val="005F6CB0"/>
    <w:rsid w:val="005F7E15"/>
    <w:rsid w:val="006002D8"/>
    <w:rsid w:val="00601059"/>
    <w:rsid w:val="00601D4C"/>
    <w:rsid w:val="0060318A"/>
    <w:rsid w:val="00604891"/>
    <w:rsid w:val="006058F2"/>
    <w:rsid w:val="00605BCF"/>
    <w:rsid w:val="0060692B"/>
    <w:rsid w:val="00611653"/>
    <w:rsid w:val="00612D34"/>
    <w:rsid w:val="00613B00"/>
    <w:rsid w:val="006147DB"/>
    <w:rsid w:val="00623587"/>
    <w:rsid w:val="00631D62"/>
    <w:rsid w:val="00632DA3"/>
    <w:rsid w:val="00642A7B"/>
    <w:rsid w:val="0064439B"/>
    <w:rsid w:val="00645025"/>
    <w:rsid w:val="006463C9"/>
    <w:rsid w:val="00647F0F"/>
    <w:rsid w:val="00652614"/>
    <w:rsid w:val="006529C3"/>
    <w:rsid w:val="006541F3"/>
    <w:rsid w:val="00654259"/>
    <w:rsid w:val="00654273"/>
    <w:rsid w:val="00656BB8"/>
    <w:rsid w:val="00657346"/>
    <w:rsid w:val="00657CC4"/>
    <w:rsid w:val="00660BEE"/>
    <w:rsid w:val="00662481"/>
    <w:rsid w:val="00663A35"/>
    <w:rsid w:val="00664A5A"/>
    <w:rsid w:val="00667DDD"/>
    <w:rsid w:val="00670FA4"/>
    <w:rsid w:val="00673017"/>
    <w:rsid w:val="006733B3"/>
    <w:rsid w:val="0067459C"/>
    <w:rsid w:val="00677FE0"/>
    <w:rsid w:val="00682885"/>
    <w:rsid w:val="00683982"/>
    <w:rsid w:val="00686945"/>
    <w:rsid w:val="00686AF0"/>
    <w:rsid w:val="00691C96"/>
    <w:rsid w:val="0069258B"/>
    <w:rsid w:val="0069282A"/>
    <w:rsid w:val="00696A98"/>
    <w:rsid w:val="006A1068"/>
    <w:rsid w:val="006A276D"/>
    <w:rsid w:val="006A2F22"/>
    <w:rsid w:val="006A74DD"/>
    <w:rsid w:val="006B0807"/>
    <w:rsid w:val="006B0C09"/>
    <w:rsid w:val="006B3A34"/>
    <w:rsid w:val="006B4871"/>
    <w:rsid w:val="006B4C59"/>
    <w:rsid w:val="006B5C80"/>
    <w:rsid w:val="006B6789"/>
    <w:rsid w:val="006B7716"/>
    <w:rsid w:val="006B7727"/>
    <w:rsid w:val="006B7B8A"/>
    <w:rsid w:val="006C4DE3"/>
    <w:rsid w:val="006C5288"/>
    <w:rsid w:val="006C6912"/>
    <w:rsid w:val="006D3B2D"/>
    <w:rsid w:val="006D42B4"/>
    <w:rsid w:val="006D4EE2"/>
    <w:rsid w:val="006D55BA"/>
    <w:rsid w:val="006D5DF0"/>
    <w:rsid w:val="006D618A"/>
    <w:rsid w:val="006E030E"/>
    <w:rsid w:val="006E051E"/>
    <w:rsid w:val="006E07C1"/>
    <w:rsid w:val="006E1764"/>
    <w:rsid w:val="006E4953"/>
    <w:rsid w:val="006E5F83"/>
    <w:rsid w:val="006F00EA"/>
    <w:rsid w:val="006F2DB0"/>
    <w:rsid w:val="006F2E9F"/>
    <w:rsid w:val="006F766F"/>
    <w:rsid w:val="006F7E21"/>
    <w:rsid w:val="00700458"/>
    <w:rsid w:val="00701622"/>
    <w:rsid w:val="00702A11"/>
    <w:rsid w:val="00702BCD"/>
    <w:rsid w:val="00705628"/>
    <w:rsid w:val="00705641"/>
    <w:rsid w:val="00707BF8"/>
    <w:rsid w:val="00707FC9"/>
    <w:rsid w:val="007100F4"/>
    <w:rsid w:val="00712ADF"/>
    <w:rsid w:val="0072195A"/>
    <w:rsid w:val="0072745B"/>
    <w:rsid w:val="0073202E"/>
    <w:rsid w:val="007330E3"/>
    <w:rsid w:val="00733CD7"/>
    <w:rsid w:val="007477FB"/>
    <w:rsid w:val="007501B1"/>
    <w:rsid w:val="00750C3C"/>
    <w:rsid w:val="00752974"/>
    <w:rsid w:val="0075412B"/>
    <w:rsid w:val="0075447E"/>
    <w:rsid w:val="00764DEF"/>
    <w:rsid w:val="00766151"/>
    <w:rsid w:val="00767D6E"/>
    <w:rsid w:val="00770E21"/>
    <w:rsid w:val="00770F25"/>
    <w:rsid w:val="00772434"/>
    <w:rsid w:val="0077250F"/>
    <w:rsid w:val="0078049E"/>
    <w:rsid w:val="00780A35"/>
    <w:rsid w:val="00784ADF"/>
    <w:rsid w:val="00791CB8"/>
    <w:rsid w:val="007936F7"/>
    <w:rsid w:val="007A0B3B"/>
    <w:rsid w:val="007A1353"/>
    <w:rsid w:val="007A219C"/>
    <w:rsid w:val="007A2CE1"/>
    <w:rsid w:val="007A3552"/>
    <w:rsid w:val="007A62C6"/>
    <w:rsid w:val="007A6F0F"/>
    <w:rsid w:val="007B1463"/>
    <w:rsid w:val="007B2D59"/>
    <w:rsid w:val="007B305A"/>
    <w:rsid w:val="007B3C29"/>
    <w:rsid w:val="007B71A9"/>
    <w:rsid w:val="007B7948"/>
    <w:rsid w:val="007B7EAD"/>
    <w:rsid w:val="007C39E9"/>
    <w:rsid w:val="007C45C5"/>
    <w:rsid w:val="007C62D0"/>
    <w:rsid w:val="007D3A13"/>
    <w:rsid w:val="007D45A7"/>
    <w:rsid w:val="007D5153"/>
    <w:rsid w:val="007D5E44"/>
    <w:rsid w:val="007D6358"/>
    <w:rsid w:val="007D6760"/>
    <w:rsid w:val="007D70A4"/>
    <w:rsid w:val="007E2AEC"/>
    <w:rsid w:val="007E3611"/>
    <w:rsid w:val="007E39B9"/>
    <w:rsid w:val="007E4676"/>
    <w:rsid w:val="007E4EAA"/>
    <w:rsid w:val="007E6C5C"/>
    <w:rsid w:val="007F0475"/>
    <w:rsid w:val="007F38AD"/>
    <w:rsid w:val="007F4576"/>
    <w:rsid w:val="007F5AF4"/>
    <w:rsid w:val="007F5AF7"/>
    <w:rsid w:val="00800E7F"/>
    <w:rsid w:val="0080108C"/>
    <w:rsid w:val="00801DCF"/>
    <w:rsid w:val="0080376A"/>
    <w:rsid w:val="0080385B"/>
    <w:rsid w:val="008060DF"/>
    <w:rsid w:val="008068AD"/>
    <w:rsid w:val="00807795"/>
    <w:rsid w:val="0081135F"/>
    <w:rsid w:val="008127DE"/>
    <w:rsid w:val="00812F4B"/>
    <w:rsid w:val="00814000"/>
    <w:rsid w:val="008246F3"/>
    <w:rsid w:val="008251D7"/>
    <w:rsid w:val="008311CC"/>
    <w:rsid w:val="00831406"/>
    <w:rsid w:val="008335E4"/>
    <w:rsid w:val="0083398D"/>
    <w:rsid w:val="0083403A"/>
    <w:rsid w:val="0083569E"/>
    <w:rsid w:val="00835E1F"/>
    <w:rsid w:val="008361F4"/>
    <w:rsid w:val="00836C9A"/>
    <w:rsid w:val="00841223"/>
    <w:rsid w:val="00843139"/>
    <w:rsid w:val="00843338"/>
    <w:rsid w:val="008435FB"/>
    <w:rsid w:val="00843BB7"/>
    <w:rsid w:val="00844B1D"/>
    <w:rsid w:val="008471DC"/>
    <w:rsid w:val="00850F81"/>
    <w:rsid w:val="00851EE3"/>
    <w:rsid w:val="00855540"/>
    <w:rsid w:val="008557C5"/>
    <w:rsid w:val="00857003"/>
    <w:rsid w:val="008616C6"/>
    <w:rsid w:val="00861925"/>
    <w:rsid w:val="0086198D"/>
    <w:rsid w:val="0086219B"/>
    <w:rsid w:val="00863467"/>
    <w:rsid w:val="008637E5"/>
    <w:rsid w:val="008639F1"/>
    <w:rsid w:val="00864256"/>
    <w:rsid w:val="0086434F"/>
    <w:rsid w:val="00864D83"/>
    <w:rsid w:val="00866535"/>
    <w:rsid w:val="00866AA3"/>
    <w:rsid w:val="0086718B"/>
    <w:rsid w:val="0087041C"/>
    <w:rsid w:val="00870578"/>
    <w:rsid w:val="00873369"/>
    <w:rsid w:val="0087459A"/>
    <w:rsid w:val="00875CA9"/>
    <w:rsid w:val="0087755C"/>
    <w:rsid w:val="008849A6"/>
    <w:rsid w:val="00887687"/>
    <w:rsid w:val="00887865"/>
    <w:rsid w:val="00891433"/>
    <w:rsid w:val="00892938"/>
    <w:rsid w:val="00894F85"/>
    <w:rsid w:val="00896364"/>
    <w:rsid w:val="00897567"/>
    <w:rsid w:val="008A1377"/>
    <w:rsid w:val="008A279D"/>
    <w:rsid w:val="008A32DB"/>
    <w:rsid w:val="008A3EE0"/>
    <w:rsid w:val="008A4EA4"/>
    <w:rsid w:val="008A6818"/>
    <w:rsid w:val="008B160E"/>
    <w:rsid w:val="008B1A7F"/>
    <w:rsid w:val="008B289B"/>
    <w:rsid w:val="008B3BDF"/>
    <w:rsid w:val="008B4517"/>
    <w:rsid w:val="008C1164"/>
    <w:rsid w:val="008C17EA"/>
    <w:rsid w:val="008C6B9E"/>
    <w:rsid w:val="008C741F"/>
    <w:rsid w:val="008D11E7"/>
    <w:rsid w:val="008D1383"/>
    <w:rsid w:val="008D2140"/>
    <w:rsid w:val="008D26A0"/>
    <w:rsid w:val="008E023D"/>
    <w:rsid w:val="008E1775"/>
    <w:rsid w:val="008E4CA9"/>
    <w:rsid w:val="008E5672"/>
    <w:rsid w:val="008E6CC1"/>
    <w:rsid w:val="008F1B97"/>
    <w:rsid w:val="008F6AFB"/>
    <w:rsid w:val="008F72A9"/>
    <w:rsid w:val="008F7774"/>
    <w:rsid w:val="00901364"/>
    <w:rsid w:val="0090140C"/>
    <w:rsid w:val="009023C5"/>
    <w:rsid w:val="00902927"/>
    <w:rsid w:val="009035C0"/>
    <w:rsid w:val="009036C2"/>
    <w:rsid w:val="00906552"/>
    <w:rsid w:val="009069E7"/>
    <w:rsid w:val="00907E5F"/>
    <w:rsid w:val="0091091F"/>
    <w:rsid w:val="00910E13"/>
    <w:rsid w:val="00912BC5"/>
    <w:rsid w:val="00916BE6"/>
    <w:rsid w:val="009177D0"/>
    <w:rsid w:val="00917E12"/>
    <w:rsid w:val="00917F85"/>
    <w:rsid w:val="00920D2A"/>
    <w:rsid w:val="0092195A"/>
    <w:rsid w:val="00922083"/>
    <w:rsid w:val="00922496"/>
    <w:rsid w:val="00923140"/>
    <w:rsid w:val="00923B63"/>
    <w:rsid w:val="00924EDC"/>
    <w:rsid w:val="00925B2A"/>
    <w:rsid w:val="009268A1"/>
    <w:rsid w:val="00927381"/>
    <w:rsid w:val="009273EA"/>
    <w:rsid w:val="0093007B"/>
    <w:rsid w:val="00934043"/>
    <w:rsid w:val="00934BEE"/>
    <w:rsid w:val="009354CF"/>
    <w:rsid w:val="009355CF"/>
    <w:rsid w:val="00935F47"/>
    <w:rsid w:val="00940BF0"/>
    <w:rsid w:val="009431C0"/>
    <w:rsid w:val="00943C20"/>
    <w:rsid w:val="0094497F"/>
    <w:rsid w:val="00945383"/>
    <w:rsid w:val="009465A9"/>
    <w:rsid w:val="009468FD"/>
    <w:rsid w:val="0095505B"/>
    <w:rsid w:val="009554E6"/>
    <w:rsid w:val="00957470"/>
    <w:rsid w:val="00960156"/>
    <w:rsid w:val="009615B0"/>
    <w:rsid w:val="00963B18"/>
    <w:rsid w:val="009648CC"/>
    <w:rsid w:val="00966021"/>
    <w:rsid w:val="00966EF0"/>
    <w:rsid w:val="009674AB"/>
    <w:rsid w:val="009700CC"/>
    <w:rsid w:val="00971D3D"/>
    <w:rsid w:val="00973618"/>
    <w:rsid w:val="00976639"/>
    <w:rsid w:val="009767EA"/>
    <w:rsid w:val="00977E04"/>
    <w:rsid w:val="00980463"/>
    <w:rsid w:val="0098061B"/>
    <w:rsid w:val="00984250"/>
    <w:rsid w:val="00987153"/>
    <w:rsid w:val="00987F11"/>
    <w:rsid w:val="00990F2F"/>
    <w:rsid w:val="0099133E"/>
    <w:rsid w:val="009928BC"/>
    <w:rsid w:val="0099313C"/>
    <w:rsid w:val="009932D6"/>
    <w:rsid w:val="00993424"/>
    <w:rsid w:val="00994C3B"/>
    <w:rsid w:val="009A1A30"/>
    <w:rsid w:val="009A2A08"/>
    <w:rsid w:val="009A514A"/>
    <w:rsid w:val="009A575E"/>
    <w:rsid w:val="009A5D94"/>
    <w:rsid w:val="009A5EBD"/>
    <w:rsid w:val="009B1EFC"/>
    <w:rsid w:val="009B4F82"/>
    <w:rsid w:val="009B62B0"/>
    <w:rsid w:val="009B7278"/>
    <w:rsid w:val="009B78EB"/>
    <w:rsid w:val="009C2D9F"/>
    <w:rsid w:val="009C4B84"/>
    <w:rsid w:val="009C5E28"/>
    <w:rsid w:val="009C6A5A"/>
    <w:rsid w:val="009D19B8"/>
    <w:rsid w:val="009D250E"/>
    <w:rsid w:val="009D36D2"/>
    <w:rsid w:val="009D5253"/>
    <w:rsid w:val="009D57D2"/>
    <w:rsid w:val="009D77D0"/>
    <w:rsid w:val="009E0CCA"/>
    <w:rsid w:val="009E0D9D"/>
    <w:rsid w:val="009E3D24"/>
    <w:rsid w:val="009E4DC3"/>
    <w:rsid w:val="009E58B3"/>
    <w:rsid w:val="009E712A"/>
    <w:rsid w:val="009F1795"/>
    <w:rsid w:val="009F556A"/>
    <w:rsid w:val="009F586F"/>
    <w:rsid w:val="009F690B"/>
    <w:rsid w:val="00A00867"/>
    <w:rsid w:val="00A0282E"/>
    <w:rsid w:val="00A07B11"/>
    <w:rsid w:val="00A12543"/>
    <w:rsid w:val="00A143ED"/>
    <w:rsid w:val="00A14B49"/>
    <w:rsid w:val="00A14C5E"/>
    <w:rsid w:val="00A153C9"/>
    <w:rsid w:val="00A16162"/>
    <w:rsid w:val="00A1690C"/>
    <w:rsid w:val="00A177DD"/>
    <w:rsid w:val="00A17F84"/>
    <w:rsid w:val="00A2186F"/>
    <w:rsid w:val="00A234AE"/>
    <w:rsid w:val="00A2357D"/>
    <w:rsid w:val="00A23EF9"/>
    <w:rsid w:val="00A25A2E"/>
    <w:rsid w:val="00A261A2"/>
    <w:rsid w:val="00A277B8"/>
    <w:rsid w:val="00A30413"/>
    <w:rsid w:val="00A331D9"/>
    <w:rsid w:val="00A36158"/>
    <w:rsid w:val="00A37AA1"/>
    <w:rsid w:val="00A46BBC"/>
    <w:rsid w:val="00A50758"/>
    <w:rsid w:val="00A50ADC"/>
    <w:rsid w:val="00A5485F"/>
    <w:rsid w:val="00A54902"/>
    <w:rsid w:val="00A62D97"/>
    <w:rsid w:val="00A6300B"/>
    <w:rsid w:val="00A63694"/>
    <w:rsid w:val="00A66726"/>
    <w:rsid w:val="00A67207"/>
    <w:rsid w:val="00A700B5"/>
    <w:rsid w:val="00A739EA"/>
    <w:rsid w:val="00A761E1"/>
    <w:rsid w:val="00A76470"/>
    <w:rsid w:val="00A82373"/>
    <w:rsid w:val="00A8279B"/>
    <w:rsid w:val="00A85342"/>
    <w:rsid w:val="00A924D2"/>
    <w:rsid w:val="00A9767E"/>
    <w:rsid w:val="00AA10EF"/>
    <w:rsid w:val="00AA118B"/>
    <w:rsid w:val="00AA1954"/>
    <w:rsid w:val="00AA2EC3"/>
    <w:rsid w:val="00AA3C7F"/>
    <w:rsid w:val="00AA5966"/>
    <w:rsid w:val="00AA71E7"/>
    <w:rsid w:val="00AB4CD8"/>
    <w:rsid w:val="00AC015E"/>
    <w:rsid w:val="00AC28EE"/>
    <w:rsid w:val="00AC4AB2"/>
    <w:rsid w:val="00AC4DB2"/>
    <w:rsid w:val="00AC5391"/>
    <w:rsid w:val="00AC6D3D"/>
    <w:rsid w:val="00AD08DA"/>
    <w:rsid w:val="00AD0F00"/>
    <w:rsid w:val="00AD7784"/>
    <w:rsid w:val="00AE2059"/>
    <w:rsid w:val="00AE34A0"/>
    <w:rsid w:val="00AE4222"/>
    <w:rsid w:val="00AE5764"/>
    <w:rsid w:val="00AE740B"/>
    <w:rsid w:val="00AF09CD"/>
    <w:rsid w:val="00AF323E"/>
    <w:rsid w:val="00AF37D5"/>
    <w:rsid w:val="00AF3952"/>
    <w:rsid w:val="00AF4D21"/>
    <w:rsid w:val="00AF6953"/>
    <w:rsid w:val="00AF7D09"/>
    <w:rsid w:val="00B00327"/>
    <w:rsid w:val="00B00E24"/>
    <w:rsid w:val="00B01A2C"/>
    <w:rsid w:val="00B02CAF"/>
    <w:rsid w:val="00B02FA8"/>
    <w:rsid w:val="00B0367D"/>
    <w:rsid w:val="00B05450"/>
    <w:rsid w:val="00B06DF6"/>
    <w:rsid w:val="00B10D1D"/>
    <w:rsid w:val="00B12F71"/>
    <w:rsid w:val="00B170D8"/>
    <w:rsid w:val="00B1797E"/>
    <w:rsid w:val="00B22A5F"/>
    <w:rsid w:val="00B23B84"/>
    <w:rsid w:val="00B24127"/>
    <w:rsid w:val="00B265B5"/>
    <w:rsid w:val="00B30AA6"/>
    <w:rsid w:val="00B32058"/>
    <w:rsid w:val="00B347BA"/>
    <w:rsid w:val="00B35004"/>
    <w:rsid w:val="00B350CD"/>
    <w:rsid w:val="00B41E84"/>
    <w:rsid w:val="00B43B0D"/>
    <w:rsid w:val="00B47B51"/>
    <w:rsid w:val="00B47E22"/>
    <w:rsid w:val="00B505DA"/>
    <w:rsid w:val="00B550BD"/>
    <w:rsid w:val="00B56766"/>
    <w:rsid w:val="00B61C25"/>
    <w:rsid w:val="00B6279A"/>
    <w:rsid w:val="00B63256"/>
    <w:rsid w:val="00B6373F"/>
    <w:rsid w:val="00B64017"/>
    <w:rsid w:val="00B64300"/>
    <w:rsid w:val="00B69C8E"/>
    <w:rsid w:val="00B70006"/>
    <w:rsid w:val="00B73B3E"/>
    <w:rsid w:val="00B834BB"/>
    <w:rsid w:val="00B83E84"/>
    <w:rsid w:val="00B852CA"/>
    <w:rsid w:val="00B856D5"/>
    <w:rsid w:val="00B87E5F"/>
    <w:rsid w:val="00B93A48"/>
    <w:rsid w:val="00B9405A"/>
    <w:rsid w:val="00B94912"/>
    <w:rsid w:val="00B95B73"/>
    <w:rsid w:val="00BA0D4A"/>
    <w:rsid w:val="00BA1798"/>
    <w:rsid w:val="00BA40F9"/>
    <w:rsid w:val="00BA7DCA"/>
    <w:rsid w:val="00BB0B5F"/>
    <w:rsid w:val="00BB1D92"/>
    <w:rsid w:val="00BC1806"/>
    <w:rsid w:val="00BC2044"/>
    <w:rsid w:val="00BC253A"/>
    <w:rsid w:val="00BC493B"/>
    <w:rsid w:val="00BC6814"/>
    <w:rsid w:val="00BD2E28"/>
    <w:rsid w:val="00BD31F2"/>
    <w:rsid w:val="00BD4AF6"/>
    <w:rsid w:val="00BD4D18"/>
    <w:rsid w:val="00BD5794"/>
    <w:rsid w:val="00BE091F"/>
    <w:rsid w:val="00BE0B5A"/>
    <w:rsid w:val="00BE199B"/>
    <w:rsid w:val="00BE2EE3"/>
    <w:rsid w:val="00BE48B1"/>
    <w:rsid w:val="00BE4D2D"/>
    <w:rsid w:val="00BE69D0"/>
    <w:rsid w:val="00BF0A91"/>
    <w:rsid w:val="00BF1344"/>
    <w:rsid w:val="00BF16E5"/>
    <w:rsid w:val="00BF242E"/>
    <w:rsid w:val="00BF2E04"/>
    <w:rsid w:val="00BF3579"/>
    <w:rsid w:val="00BF395F"/>
    <w:rsid w:val="00BF39A2"/>
    <w:rsid w:val="00BF4410"/>
    <w:rsid w:val="00BF525A"/>
    <w:rsid w:val="00BF6912"/>
    <w:rsid w:val="00C000E2"/>
    <w:rsid w:val="00C001CE"/>
    <w:rsid w:val="00C01005"/>
    <w:rsid w:val="00C0509F"/>
    <w:rsid w:val="00C13977"/>
    <w:rsid w:val="00C156B8"/>
    <w:rsid w:val="00C20928"/>
    <w:rsid w:val="00C20E45"/>
    <w:rsid w:val="00C20EDA"/>
    <w:rsid w:val="00C215A5"/>
    <w:rsid w:val="00C2369A"/>
    <w:rsid w:val="00C25591"/>
    <w:rsid w:val="00C256FD"/>
    <w:rsid w:val="00C2769F"/>
    <w:rsid w:val="00C3274D"/>
    <w:rsid w:val="00C342BA"/>
    <w:rsid w:val="00C35C5E"/>
    <w:rsid w:val="00C37B68"/>
    <w:rsid w:val="00C43064"/>
    <w:rsid w:val="00C439B4"/>
    <w:rsid w:val="00C44BE5"/>
    <w:rsid w:val="00C45C60"/>
    <w:rsid w:val="00C45DA1"/>
    <w:rsid w:val="00C47A33"/>
    <w:rsid w:val="00C52366"/>
    <w:rsid w:val="00C5257D"/>
    <w:rsid w:val="00C53B65"/>
    <w:rsid w:val="00C5774B"/>
    <w:rsid w:val="00C57E9B"/>
    <w:rsid w:val="00C61224"/>
    <w:rsid w:val="00C63821"/>
    <w:rsid w:val="00C63FC8"/>
    <w:rsid w:val="00C649C6"/>
    <w:rsid w:val="00C6705D"/>
    <w:rsid w:val="00C72E04"/>
    <w:rsid w:val="00C75739"/>
    <w:rsid w:val="00C75EE2"/>
    <w:rsid w:val="00C75FD8"/>
    <w:rsid w:val="00C8071F"/>
    <w:rsid w:val="00C807F7"/>
    <w:rsid w:val="00C839E1"/>
    <w:rsid w:val="00C83DCA"/>
    <w:rsid w:val="00C84065"/>
    <w:rsid w:val="00C91D4A"/>
    <w:rsid w:val="00C9347F"/>
    <w:rsid w:val="00C94A3A"/>
    <w:rsid w:val="00C966AD"/>
    <w:rsid w:val="00C96BEA"/>
    <w:rsid w:val="00CA43CD"/>
    <w:rsid w:val="00CB05E3"/>
    <w:rsid w:val="00CB6711"/>
    <w:rsid w:val="00CB71D8"/>
    <w:rsid w:val="00CC0A45"/>
    <w:rsid w:val="00CC302E"/>
    <w:rsid w:val="00CC3E77"/>
    <w:rsid w:val="00CC4B48"/>
    <w:rsid w:val="00CC52B8"/>
    <w:rsid w:val="00CC5F1B"/>
    <w:rsid w:val="00CC682C"/>
    <w:rsid w:val="00CCB6D1"/>
    <w:rsid w:val="00CD0734"/>
    <w:rsid w:val="00CD49A7"/>
    <w:rsid w:val="00CD4BF2"/>
    <w:rsid w:val="00CD6766"/>
    <w:rsid w:val="00CE19F7"/>
    <w:rsid w:val="00CE4576"/>
    <w:rsid w:val="00CE60B3"/>
    <w:rsid w:val="00CE789C"/>
    <w:rsid w:val="00CF0B8B"/>
    <w:rsid w:val="00CF26BA"/>
    <w:rsid w:val="00CF45D5"/>
    <w:rsid w:val="00CF569E"/>
    <w:rsid w:val="00CF71FB"/>
    <w:rsid w:val="00CF7A19"/>
    <w:rsid w:val="00D0185F"/>
    <w:rsid w:val="00D01CCF"/>
    <w:rsid w:val="00D022E5"/>
    <w:rsid w:val="00D057F9"/>
    <w:rsid w:val="00D060CB"/>
    <w:rsid w:val="00D07C7D"/>
    <w:rsid w:val="00D10415"/>
    <w:rsid w:val="00D11945"/>
    <w:rsid w:val="00D11E4F"/>
    <w:rsid w:val="00D1220D"/>
    <w:rsid w:val="00D13278"/>
    <w:rsid w:val="00D15CA0"/>
    <w:rsid w:val="00D15D78"/>
    <w:rsid w:val="00D16BDE"/>
    <w:rsid w:val="00D16F1A"/>
    <w:rsid w:val="00D16F28"/>
    <w:rsid w:val="00D1737F"/>
    <w:rsid w:val="00D17DB7"/>
    <w:rsid w:val="00D2064B"/>
    <w:rsid w:val="00D21A1A"/>
    <w:rsid w:val="00D21F6C"/>
    <w:rsid w:val="00D223FA"/>
    <w:rsid w:val="00D23116"/>
    <w:rsid w:val="00D240DB"/>
    <w:rsid w:val="00D2431A"/>
    <w:rsid w:val="00D244B6"/>
    <w:rsid w:val="00D24C66"/>
    <w:rsid w:val="00D346A1"/>
    <w:rsid w:val="00D356D0"/>
    <w:rsid w:val="00D37E65"/>
    <w:rsid w:val="00D411CA"/>
    <w:rsid w:val="00D44A90"/>
    <w:rsid w:val="00D46BBA"/>
    <w:rsid w:val="00D47AD7"/>
    <w:rsid w:val="00D47DE0"/>
    <w:rsid w:val="00D47F8E"/>
    <w:rsid w:val="00D50C24"/>
    <w:rsid w:val="00D533F2"/>
    <w:rsid w:val="00D53D98"/>
    <w:rsid w:val="00D55FDB"/>
    <w:rsid w:val="00D570FF"/>
    <w:rsid w:val="00D57D28"/>
    <w:rsid w:val="00D60951"/>
    <w:rsid w:val="00D616D9"/>
    <w:rsid w:val="00D64B87"/>
    <w:rsid w:val="00D701A3"/>
    <w:rsid w:val="00D71D1F"/>
    <w:rsid w:val="00D71D33"/>
    <w:rsid w:val="00D728B4"/>
    <w:rsid w:val="00D72B4C"/>
    <w:rsid w:val="00D75053"/>
    <w:rsid w:val="00D757FD"/>
    <w:rsid w:val="00D75A11"/>
    <w:rsid w:val="00D82433"/>
    <w:rsid w:val="00D82D57"/>
    <w:rsid w:val="00D87602"/>
    <w:rsid w:val="00D9041A"/>
    <w:rsid w:val="00D9112E"/>
    <w:rsid w:val="00D922B9"/>
    <w:rsid w:val="00D92C6C"/>
    <w:rsid w:val="00D9377D"/>
    <w:rsid w:val="00D95914"/>
    <w:rsid w:val="00D95F07"/>
    <w:rsid w:val="00DA0994"/>
    <w:rsid w:val="00DA14DD"/>
    <w:rsid w:val="00DA7C5F"/>
    <w:rsid w:val="00DB0405"/>
    <w:rsid w:val="00DB0D9C"/>
    <w:rsid w:val="00DB11C6"/>
    <w:rsid w:val="00DB2751"/>
    <w:rsid w:val="00DB45B9"/>
    <w:rsid w:val="00DB45D2"/>
    <w:rsid w:val="00DB6862"/>
    <w:rsid w:val="00DB6990"/>
    <w:rsid w:val="00DB75A7"/>
    <w:rsid w:val="00DC3813"/>
    <w:rsid w:val="00DC51D9"/>
    <w:rsid w:val="00DC6406"/>
    <w:rsid w:val="00DD27AD"/>
    <w:rsid w:val="00DD4F12"/>
    <w:rsid w:val="00DE2C1E"/>
    <w:rsid w:val="00DE3EA0"/>
    <w:rsid w:val="00DE4830"/>
    <w:rsid w:val="00DE4BFD"/>
    <w:rsid w:val="00DE6395"/>
    <w:rsid w:val="00DF6E2B"/>
    <w:rsid w:val="00DF6EA7"/>
    <w:rsid w:val="00E00B86"/>
    <w:rsid w:val="00E02CDB"/>
    <w:rsid w:val="00E04008"/>
    <w:rsid w:val="00E0537D"/>
    <w:rsid w:val="00E074F6"/>
    <w:rsid w:val="00E1096F"/>
    <w:rsid w:val="00E11CB1"/>
    <w:rsid w:val="00E12B0E"/>
    <w:rsid w:val="00E13206"/>
    <w:rsid w:val="00E13B9C"/>
    <w:rsid w:val="00E16B51"/>
    <w:rsid w:val="00E261F9"/>
    <w:rsid w:val="00E26DC1"/>
    <w:rsid w:val="00E2755C"/>
    <w:rsid w:val="00E279A7"/>
    <w:rsid w:val="00E303DC"/>
    <w:rsid w:val="00E30B80"/>
    <w:rsid w:val="00E30EE0"/>
    <w:rsid w:val="00E32AF2"/>
    <w:rsid w:val="00E34D1E"/>
    <w:rsid w:val="00E3552B"/>
    <w:rsid w:val="00E3633B"/>
    <w:rsid w:val="00E37E79"/>
    <w:rsid w:val="00E407D7"/>
    <w:rsid w:val="00E44804"/>
    <w:rsid w:val="00E44D35"/>
    <w:rsid w:val="00E47E43"/>
    <w:rsid w:val="00E51AC7"/>
    <w:rsid w:val="00E525B0"/>
    <w:rsid w:val="00E52B25"/>
    <w:rsid w:val="00E540D3"/>
    <w:rsid w:val="00E54DA8"/>
    <w:rsid w:val="00E5572F"/>
    <w:rsid w:val="00E6266C"/>
    <w:rsid w:val="00E62D47"/>
    <w:rsid w:val="00E67C2D"/>
    <w:rsid w:val="00E70099"/>
    <w:rsid w:val="00E700CE"/>
    <w:rsid w:val="00E709F1"/>
    <w:rsid w:val="00E720F0"/>
    <w:rsid w:val="00E7328D"/>
    <w:rsid w:val="00E73DE1"/>
    <w:rsid w:val="00E77F96"/>
    <w:rsid w:val="00E80781"/>
    <w:rsid w:val="00E8104E"/>
    <w:rsid w:val="00E8436C"/>
    <w:rsid w:val="00E8485B"/>
    <w:rsid w:val="00E94A6D"/>
    <w:rsid w:val="00E95A28"/>
    <w:rsid w:val="00E95E7E"/>
    <w:rsid w:val="00EA22DC"/>
    <w:rsid w:val="00EA36D6"/>
    <w:rsid w:val="00EB18D0"/>
    <w:rsid w:val="00EB222F"/>
    <w:rsid w:val="00EB61A2"/>
    <w:rsid w:val="00EC0463"/>
    <w:rsid w:val="00EC1D9F"/>
    <w:rsid w:val="00EC4828"/>
    <w:rsid w:val="00EC5CA9"/>
    <w:rsid w:val="00EC634B"/>
    <w:rsid w:val="00EC7A64"/>
    <w:rsid w:val="00ED1A80"/>
    <w:rsid w:val="00ED38E3"/>
    <w:rsid w:val="00ED6D66"/>
    <w:rsid w:val="00ED72B5"/>
    <w:rsid w:val="00EE4A78"/>
    <w:rsid w:val="00EF0F24"/>
    <w:rsid w:val="00EF3858"/>
    <w:rsid w:val="00EF48FB"/>
    <w:rsid w:val="00F01439"/>
    <w:rsid w:val="00F0492D"/>
    <w:rsid w:val="00F13FBE"/>
    <w:rsid w:val="00F1511D"/>
    <w:rsid w:val="00F15E6E"/>
    <w:rsid w:val="00F17B47"/>
    <w:rsid w:val="00F24AD7"/>
    <w:rsid w:val="00F25E68"/>
    <w:rsid w:val="00F32ED3"/>
    <w:rsid w:val="00F34E25"/>
    <w:rsid w:val="00F35C62"/>
    <w:rsid w:val="00F361AC"/>
    <w:rsid w:val="00F36CF7"/>
    <w:rsid w:val="00F37800"/>
    <w:rsid w:val="00F37B9F"/>
    <w:rsid w:val="00F4187D"/>
    <w:rsid w:val="00F44F21"/>
    <w:rsid w:val="00F454B9"/>
    <w:rsid w:val="00F45F5E"/>
    <w:rsid w:val="00F460F2"/>
    <w:rsid w:val="00F523B6"/>
    <w:rsid w:val="00F530EA"/>
    <w:rsid w:val="00F55F95"/>
    <w:rsid w:val="00F573F8"/>
    <w:rsid w:val="00F576FB"/>
    <w:rsid w:val="00F60D07"/>
    <w:rsid w:val="00F63CA1"/>
    <w:rsid w:val="00F65858"/>
    <w:rsid w:val="00F660E1"/>
    <w:rsid w:val="00F67A9F"/>
    <w:rsid w:val="00F71217"/>
    <w:rsid w:val="00F71C84"/>
    <w:rsid w:val="00F74456"/>
    <w:rsid w:val="00F753CD"/>
    <w:rsid w:val="00F808FD"/>
    <w:rsid w:val="00F82030"/>
    <w:rsid w:val="00F823F8"/>
    <w:rsid w:val="00F834C0"/>
    <w:rsid w:val="00F836A3"/>
    <w:rsid w:val="00F863CD"/>
    <w:rsid w:val="00F90E24"/>
    <w:rsid w:val="00F90F3A"/>
    <w:rsid w:val="00F915DA"/>
    <w:rsid w:val="00F9175A"/>
    <w:rsid w:val="00F95E25"/>
    <w:rsid w:val="00F95FE1"/>
    <w:rsid w:val="00F96E2B"/>
    <w:rsid w:val="00F9704D"/>
    <w:rsid w:val="00FA0938"/>
    <w:rsid w:val="00FA2CE8"/>
    <w:rsid w:val="00FA346F"/>
    <w:rsid w:val="00FA54A4"/>
    <w:rsid w:val="00FA58FF"/>
    <w:rsid w:val="00FB1501"/>
    <w:rsid w:val="00FB1D40"/>
    <w:rsid w:val="00FC0514"/>
    <w:rsid w:val="00FC2C0E"/>
    <w:rsid w:val="00FC6666"/>
    <w:rsid w:val="00FD48B8"/>
    <w:rsid w:val="00FD573D"/>
    <w:rsid w:val="00FD5BA4"/>
    <w:rsid w:val="00FD60B0"/>
    <w:rsid w:val="00FD6A5B"/>
    <w:rsid w:val="00FD6FA5"/>
    <w:rsid w:val="00FD74A8"/>
    <w:rsid w:val="00FE2313"/>
    <w:rsid w:val="00FE3D9C"/>
    <w:rsid w:val="00FE4E2E"/>
    <w:rsid w:val="00FE6F6D"/>
    <w:rsid w:val="00FF13A5"/>
    <w:rsid w:val="00FF561B"/>
    <w:rsid w:val="00FF6F6D"/>
    <w:rsid w:val="0279F003"/>
    <w:rsid w:val="03881D08"/>
    <w:rsid w:val="03890E61"/>
    <w:rsid w:val="05CCF567"/>
    <w:rsid w:val="05E6BE69"/>
    <w:rsid w:val="073BC793"/>
    <w:rsid w:val="07D3E4C3"/>
    <w:rsid w:val="09A7830F"/>
    <w:rsid w:val="0A175BF8"/>
    <w:rsid w:val="0A33FDDB"/>
    <w:rsid w:val="0A744CAA"/>
    <w:rsid w:val="0AC4C7C3"/>
    <w:rsid w:val="0B857D4B"/>
    <w:rsid w:val="0C116BEA"/>
    <w:rsid w:val="0CBE783D"/>
    <w:rsid w:val="0CBF8D3C"/>
    <w:rsid w:val="0D088C1F"/>
    <w:rsid w:val="0DCC41C7"/>
    <w:rsid w:val="0DD183B0"/>
    <w:rsid w:val="0DFB6F05"/>
    <w:rsid w:val="0E10F914"/>
    <w:rsid w:val="0E2BFFEC"/>
    <w:rsid w:val="0E3E15C6"/>
    <w:rsid w:val="10033358"/>
    <w:rsid w:val="10FE278D"/>
    <w:rsid w:val="11EEF9CB"/>
    <w:rsid w:val="11FB06BD"/>
    <w:rsid w:val="129F0A53"/>
    <w:rsid w:val="12C109D4"/>
    <w:rsid w:val="130E9AB9"/>
    <w:rsid w:val="1352DD5D"/>
    <w:rsid w:val="1372B037"/>
    <w:rsid w:val="1518D01C"/>
    <w:rsid w:val="1660CE3A"/>
    <w:rsid w:val="1759EC57"/>
    <w:rsid w:val="181CF11E"/>
    <w:rsid w:val="183355B5"/>
    <w:rsid w:val="1894BEBC"/>
    <w:rsid w:val="1907124C"/>
    <w:rsid w:val="190F8A34"/>
    <w:rsid w:val="19249699"/>
    <w:rsid w:val="19B80CF3"/>
    <w:rsid w:val="19D4D252"/>
    <w:rsid w:val="19DFA188"/>
    <w:rsid w:val="1CA7E0CF"/>
    <w:rsid w:val="1CB0E4D9"/>
    <w:rsid w:val="1D286CB1"/>
    <w:rsid w:val="1D49B6F6"/>
    <w:rsid w:val="1F35E614"/>
    <w:rsid w:val="1F975015"/>
    <w:rsid w:val="1FB10E7D"/>
    <w:rsid w:val="207361DE"/>
    <w:rsid w:val="20E35733"/>
    <w:rsid w:val="2331A2BB"/>
    <w:rsid w:val="23FDA306"/>
    <w:rsid w:val="24134508"/>
    <w:rsid w:val="25480E8C"/>
    <w:rsid w:val="26C2F8B6"/>
    <w:rsid w:val="2B06BC7F"/>
    <w:rsid w:val="2B66EFCA"/>
    <w:rsid w:val="2C9F7346"/>
    <w:rsid w:val="2DCA607F"/>
    <w:rsid w:val="2E7B3302"/>
    <w:rsid w:val="2FAF5FF2"/>
    <w:rsid w:val="30AA945D"/>
    <w:rsid w:val="30E94745"/>
    <w:rsid w:val="3100FAAF"/>
    <w:rsid w:val="3107BB02"/>
    <w:rsid w:val="326B03C0"/>
    <w:rsid w:val="32B72690"/>
    <w:rsid w:val="32C28A7B"/>
    <w:rsid w:val="33A1DA48"/>
    <w:rsid w:val="342B34D5"/>
    <w:rsid w:val="3522D7B0"/>
    <w:rsid w:val="3610443C"/>
    <w:rsid w:val="3661F6E3"/>
    <w:rsid w:val="36819AB8"/>
    <w:rsid w:val="3794B980"/>
    <w:rsid w:val="384AC6C4"/>
    <w:rsid w:val="389FAE67"/>
    <w:rsid w:val="390A67E0"/>
    <w:rsid w:val="3917B8CC"/>
    <w:rsid w:val="397BAB02"/>
    <w:rsid w:val="3AFF3D07"/>
    <w:rsid w:val="3CD73A26"/>
    <w:rsid w:val="3CDA1767"/>
    <w:rsid w:val="3CDC3FBC"/>
    <w:rsid w:val="3CE1C94C"/>
    <w:rsid w:val="3CE96644"/>
    <w:rsid w:val="3D584BEF"/>
    <w:rsid w:val="3F1D5785"/>
    <w:rsid w:val="425CCD12"/>
    <w:rsid w:val="4319E2C7"/>
    <w:rsid w:val="4336E3FC"/>
    <w:rsid w:val="43564A48"/>
    <w:rsid w:val="43848DD2"/>
    <w:rsid w:val="43ADF968"/>
    <w:rsid w:val="43BC0E42"/>
    <w:rsid w:val="43D09E54"/>
    <w:rsid w:val="44D09CCA"/>
    <w:rsid w:val="44D5FEA8"/>
    <w:rsid w:val="45100BAD"/>
    <w:rsid w:val="452181D3"/>
    <w:rsid w:val="453EC056"/>
    <w:rsid w:val="45FC3004"/>
    <w:rsid w:val="46F9C643"/>
    <w:rsid w:val="47036A77"/>
    <w:rsid w:val="4719456B"/>
    <w:rsid w:val="4772CF20"/>
    <w:rsid w:val="4819F315"/>
    <w:rsid w:val="48F871E9"/>
    <w:rsid w:val="49400163"/>
    <w:rsid w:val="4999F320"/>
    <w:rsid w:val="4A0299FA"/>
    <w:rsid w:val="4ABBCACA"/>
    <w:rsid w:val="4AF1B7E2"/>
    <w:rsid w:val="4C159E7D"/>
    <w:rsid w:val="4C50FB60"/>
    <w:rsid w:val="4E06A742"/>
    <w:rsid w:val="4E3F3351"/>
    <w:rsid w:val="4EE386C3"/>
    <w:rsid w:val="4EEB6730"/>
    <w:rsid w:val="4F75E49E"/>
    <w:rsid w:val="4F8A0516"/>
    <w:rsid w:val="5018BF57"/>
    <w:rsid w:val="5042960C"/>
    <w:rsid w:val="50F4796C"/>
    <w:rsid w:val="51AE8599"/>
    <w:rsid w:val="51B982C9"/>
    <w:rsid w:val="51C8F9FB"/>
    <w:rsid w:val="52B70C38"/>
    <w:rsid w:val="530AE48F"/>
    <w:rsid w:val="530C18A2"/>
    <w:rsid w:val="53639920"/>
    <w:rsid w:val="53944D0E"/>
    <w:rsid w:val="53A4C589"/>
    <w:rsid w:val="53C15F33"/>
    <w:rsid w:val="55C02A1C"/>
    <w:rsid w:val="55C901ED"/>
    <w:rsid w:val="55E7CCC0"/>
    <w:rsid w:val="55F3150B"/>
    <w:rsid w:val="563740DB"/>
    <w:rsid w:val="5790D79A"/>
    <w:rsid w:val="57E76067"/>
    <w:rsid w:val="58425ADA"/>
    <w:rsid w:val="58C25405"/>
    <w:rsid w:val="58D76CCE"/>
    <w:rsid w:val="58E3C992"/>
    <w:rsid w:val="5A5EFE45"/>
    <w:rsid w:val="5AEF83BF"/>
    <w:rsid w:val="5B5F70A4"/>
    <w:rsid w:val="5B9D8D2E"/>
    <w:rsid w:val="5C197F1A"/>
    <w:rsid w:val="5D395210"/>
    <w:rsid w:val="5D91A2AF"/>
    <w:rsid w:val="5DB1EF9E"/>
    <w:rsid w:val="5E964703"/>
    <w:rsid w:val="5F54EAFA"/>
    <w:rsid w:val="61D431CF"/>
    <w:rsid w:val="62B6AECA"/>
    <w:rsid w:val="62D7375E"/>
    <w:rsid w:val="62EF7E82"/>
    <w:rsid w:val="63E7AC3C"/>
    <w:rsid w:val="64A377B6"/>
    <w:rsid w:val="64E780C7"/>
    <w:rsid w:val="6520D0C0"/>
    <w:rsid w:val="652A1420"/>
    <w:rsid w:val="652FB15B"/>
    <w:rsid w:val="6698285E"/>
    <w:rsid w:val="692A0C14"/>
    <w:rsid w:val="6C24465B"/>
    <w:rsid w:val="6C8E3EFC"/>
    <w:rsid w:val="6CB0A9E5"/>
    <w:rsid w:val="6D1CD959"/>
    <w:rsid w:val="6E4FC187"/>
    <w:rsid w:val="6F6E1A8E"/>
    <w:rsid w:val="6F8439B0"/>
    <w:rsid w:val="6FEEB839"/>
    <w:rsid w:val="702D80F0"/>
    <w:rsid w:val="7062DFFA"/>
    <w:rsid w:val="70A459FF"/>
    <w:rsid w:val="717EC5A3"/>
    <w:rsid w:val="719071A9"/>
    <w:rsid w:val="71C59495"/>
    <w:rsid w:val="71E4C055"/>
    <w:rsid w:val="728B8403"/>
    <w:rsid w:val="72DC5E3D"/>
    <w:rsid w:val="72F54FF7"/>
    <w:rsid w:val="731A9FC0"/>
    <w:rsid w:val="7373DAE6"/>
    <w:rsid w:val="7533E088"/>
    <w:rsid w:val="757C0243"/>
    <w:rsid w:val="76C135B1"/>
    <w:rsid w:val="76FA4731"/>
    <w:rsid w:val="77F40E47"/>
    <w:rsid w:val="77F4D4AA"/>
    <w:rsid w:val="78C0618F"/>
    <w:rsid w:val="798D920D"/>
    <w:rsid w:val="79CCC247"/>
    <w:rsid w:val="7A5F47A6"/>
    <w:rsid w:val="7A9F685B"/>
    <w:rsid w:val="7D82D2AE"/>
    <w:rsid w:val="7DD6597A"/>
    <w:rsid w:val="7DF8AD96"/>
    <w:rsid w:val="7EA14D1D"/>
    <w:rsid w:val="7EC9FB85"/>
    <w:rsid w:val="7F281571"/>
    <w:rsid w:val="7F735946"/>
    <w:rsid w:val="7FAAF152"/>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1EB8F"/>
  <w15:chartTrackingRefBased/>
  <w15:docId w15:val="{ABCF7B44-266A-4097-B3E6-4567D44C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065"/>
  </w:style>
  <w:style w:type="paragraph" w:styleId="Heading1">
    <w:name w:val="heading 1"/>
    <w:basedOn w:val="Normal"/>
    <w:next w:val="Normal"/>
    <w:link w:val="Heading1Char1"/>
    <w:qFormat/>
    <w:rsid w:val="00E95E7E"/>
    <w:pPr>
      <w:keepNext/>
      <w:keepLines/>
      <w:numPr>
        <w:numId w:val="70"/>
      </w:numPr>
      <w:pBdr>
        <w:top w:val="single" w:sz="4" w:space="1" w:color="auto"/>
      </w:pBdr>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1"/>
    <w:qFormat/>
    <w:rsid w:val="00B61C25"/>
    <w:pPr>
      <w:keepNext/>
      <w:numPr>
        <w:ilvl w:val="1"/>
        <w:numId w:val="70"/>
      </w:numPr>
      <w:spacing w:after="60" w:line="240" w:lineRule="auto"/>
      <w:jc w:val="both"/>
      <w:outlineLvl w:val="1"/>
    </w:pPr>
    <w:rPr>
      <w:rFonts w:eastAsia="SimSun" w:cs="Times New Roman"/>
      <w:b/>
      <w:bCs/>
      <w:sz w:val="20"/>
      <w:szCs w:val="24"/>
    </w:rPr>
  </w:style>
  <w:style w:type="paragraph" w:styleId="Heading3">
    <w:name w:val="heading 3"/>
    <w:basedOn w:val="Normal"/>
    <w:next w:val="Normal"/>
    <w:link w:val="Heading3Char"/>
    <w:qFormat/>
    <w:rsid w:val="00966EF0"/>
    <w:pPr>
      <w:keepNext/>
      <w:widowControl w:val="0"/>
      <w:numPr>
        <w:ilvl w:val="2"/>
        <w:numId w:val="70"/>
      </w:numPr>
      <w:tabs>
        <w:tab w:val="left" w:pos="2160"/>
        <w:tab w:val="left" w:pos="9360"/>
      </w:tabs>
      <w:spacing w:after="60" w:line="240" w:lineRule="auto"/>
      <w:jc w:val="both"/>
      <w:outlineLvl w:val="2"/>
    </w:pPr>
    <w:rPr>
      <w:rFonts w:ascii="Courier" w:eastAsia="SimSun" w:hAnsi="Courier" w:cs="Times New Roman"/>
      <w:b/>
      <w:sz w:val="28"/>
      <w:szCs w:val="20"/>
    </w:rPr>
  </w:style>
  <w:style w:type="paragraph" w:styleId="Heading4">
    <w:name w:val="heading 4"/>
    <w:basedOn w:val="Normal"/>
    <w:next w:val="Normal"/>
    <w:link w:val="Heading4Char"/>
    <w:qFormat/>
    <w:rsid w:val="00966EF0"/>
    <w:pPr>
      <w:keepNext/>
      <w:widowControl w:val="0"/>
      <w:numPr>
        <w:ilvl w:val="3"/>
        <w:numId w:val="70"/>
      </w:numPr>
      <w:spacing w:after="540" w:line="240" w:lineRule="auto"/>
      <w:jc w:val="both"/>
      <w:outlineLvl w:val="3"/>
    </w:pPr>
    <w:rPr>
      <w:rFonts w:ascii="Calibri" w:eastAsia="SimSun" w:hAnsi="Calibri" w:cs="Times New Roman"/>
      <w:b/>
      <w:spacing w:val="15"/>
      <w:sz w:val="28"/>
      <w:szCs w:val="24"/>
    </w:rPr>
  </w:style>
  <w:style w:type="paragraph" w:styleId="Heading5">
    <w:name w:val="heading 5"/>
    <w:basedOn w:val="Normal"/>
    <w:next w:val="Normal"/>
    <w:link w:val="Heading5Char"/>
    <w:qFormat/>
    <w:rsid w:val="00966EF0"/>
    <w:pPr>
      <w:keepNext/>
      <w:numPr>
        <w:ilvl w:val="4"/>
        <w:numId w:val="70"/>
      </w:numPr>
      <w:pBdr>
        <w:top w:val="single" w:sz="4" w:space="1" w:color="auto"/>
        <w:left w:val="single" w:sz="4" w:space="4" w:color="auto"/>
        <w:bottom w:val="single" w:sz="4" w:space="1" w:color="auto"/>
        <w:right w:val="single" w:sz="4" w:space="4" w:color="auto"/>
      </w:pBdr>
      <w:spacing w:before="120" w:after="120" w:line="240" w:lineRule="auto"/>
      <w:jc w:val="center"/>
      <w:outlineLvl w:val="4"/>
    </w:pPr>
    <w:rPr>
      <w:rFonts w:ascii="Calibri" w:eastAsia="SimSun" w:hAnsi="Calibri" w:cs="Times New Roman"/>
      <w:b/>
      <w:bCs/>
      <w:sz w:val="24"/>
      <w:szCs w:val="24"/>
    </w:rPr>
  </w:style>
  <w:style w:type="paragraph" w:styleId="Heading6">
    <w:name w:val="heading 6"/>
    <w:basedOn w:val="Normal"/>
    <w:next w:val="Normal"/>
    <w:link w:val="Heading6Char"/>
    <w:qFormat/>
    <w:rsid w:val="00966EF0"/>
    <w:pPr>
      <w:keepNext/>
      <w:numPr>
        <w:ilvl w:val="5"/>
        <w:numId w:val="70"/>
      </w:numPr>
      <w:spacing w:after="0" w:line="240" w:lineRule="auto"/>
      <w:outlineLvl w:val="5"/>
    </w:pPr>
    <w:rPr>
      <w:rFonts w:ascii="Times New Roman" w:eastAsia="Times New Roman" w:hAnsi="Times New Roman" w:cs="Times New Roman"/>
      <w:b/>
      <w:bCs/>
      <w:smallCaps/>
      <w:sz w:val="24"/>
      <w:szCs w:val="24"/>
      <w:lang w:val="x-none" w:eastAsia="x-none"/>
    </w:rPr>
  </w:style>
  <w:style w:type="paragraph" w:styleId="Heading7">
    <w:name w:val="heading 7"/>
    <w:basedOn w:val="Normal"/>
    <w:next w:val="Normal"/>
    <w:link w:val="Heading7Char"/>
    <w:qFormat/>
    <w:rsid w:val="00966EF0"/>
    <w:pPr>
      <w:keepNext/>
      <w:numPr>
        <w:ilvl w:val="6"/>
        <w:numId w:val="70"/>
      </w:numPr>
      <w:spacing w:after="0" w:line="240" w:lineRule="auto"/>
      <w:outlineLvl w:val="6"/>
    </w:pPr>
    <w:rPr>
      <w:rFonts w:ascii="Times New Roman" w:eastAsia="Times New Roman" w:hAnsi="Times New Roman" w:cs="Times New Roman"/>
      <w:b/>
      <w:bCs/>
      <w:sz w:val="20"/>
      <w:szCs w:val="24"/>
      <w:lang w:val="x-none" w:eastAsia="x-none"/>
    </w:rPr>
  </w:style>
  <w:style w:type="paragraph" w:styleId="Heading8">
    <w:name w:val="heading 8"/>
    <w:basedOn w:val="Normal"/>
    <w:next w:val="Normal"/>
    <w:link w:val="Heading8Char"/>
    <w:unhideWhenUsed/>
    <w:qFormat/>
    <w:rsid w:val="00966EF0"/>
    <w:pPr>
      <w:numPr>
        <w:ilvl w:val="7"/>
        <w:numId w:val="70"/>
      </w:numPr>
      <w:spacing w:before="240" w:after="60" w:line="240" w:lineRule="auto"/>
      <w:jc w:val="both"/>
      <w:outlineLvl w:val="7"/>
    </w:pPr>
    <w:rPr>
      <w:rFonts w:ascii="Calibri" w:eastAsia="SimSun" w:hAnsi="Calibri" w:cs="Times New Roman"/>
      <w:i/>
      <w:iCs/>
      <w:sz w:val="24"/>
      <w:szCs w:val="24"/>
    </w:rPr>
  </w:style>
  <w:style w:type="paragraph" w:styleId="Heading9">
    <w:name w:val="heading 9"/>
    <w:basedOn w:val="Normal"/>
    <w:next w:val="Normal"/>
    <w:link w:val="Heading9Char"/>
    <w:qFormat/>
    <w:rsid w:val="00966EF0"/>
    <w:pPr>
      <w:keepNext/>
      <w:framePr w:w="3801" w:h="4681" w:hSpace="180" w:wrap="around" w:vAnchor="text" w:hAnchor="page" w:x="7141" w:y="1441"/>
      <w:numPr>
        <w:ilvl w:val="8"/>
        <w:numId w:val="70"/>
      </w:numPr>
      <w:spacing w:after="0" w:line="240" w:lineRule="auto"/>
      <w:outlineLvl w:val="8"/>
    </w:pPr>
    <w:rPr>
      <w:rFonts w:ascii="Times New Roman" w:eastAsia="Times New Roman" w:hAnsi="Times New Roman" w:cs="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qFormat/>
    <w:rsid w:val="00966EF0"/>
    <w:pPr>
      <w:keepNext/>
      <w:numPr>
        <w:numId w:val="6"/>
      </w:numPr>
      <w:pBdr>
        <w:top w:val="single" w:sz="4" w:space="1" w:color="auto"/>
      </w:pBdr>
      <w:suppressAutoHyphens/>
      <w:spacing w:before="104" w:after="226" w:line="240" w:lineRule="auto"/>
      <w:jc w:val="both"/>
      <w:outlineLvl w:val="0"/>
    </w:pPr>
    <w:rPr>
      <w:rFonts w:ascii="Calibri" w:hAnsi="Calibri"/>
      <w:b/>
      <w:smallCaps/>
      <w:spacing w:val="-2"/>
      <w:sz w:val="28"/>
    </w:rPr>
  </w:style>
  <w:style w:type="character" w:customStyle="1" w:styleId="Heading2Char">
    <w:name w:val="Heading 2 Char"/>
    <w:basedOn w:val="DefaultParagraphFont"/>
    <w:rsid w:val="00966EF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966EF0"/>
    <w:rPr>
      <w:rFonts w:ascii="Courier" w:eastAsia="SimSun" w:hAnsi="Courier" w:cs="Times New Roman"/>
      <w:b/>
      <w:sz w:val="28"/>
      <w:szCs w:val="20"/>
    </w:rPr>
  </w:style>
  <w:style w:type="character" w:customStyle="1" w:styleId="Heading4Char">
    <w:name w:val="Heading 4 Char"/>
    <w:basedOn w:val="DefaultParagraphFont"/>
    <w:link w:val="Heading4"/>
    <w:rsid w:val="00966EF0"/>
    <w:rPr>
      <w:rFonts w:ascii="Calibri" w:eastAsia="SimSun" w:hAnsi="Calibri" w:cs="Times New Roman"/>
      <w:b/>
      <w:spacing w:val="15"/>
      <w:sz w:val="28"/>
      <w:szCs w:val="24"/>
    </w:rPr>
  </w:style>
  <w:style w:type="character" w:customStyle="1" w:styleId="Heading5Char">
    <w:name w:val="Heading 5 Char"/>
    <w:basedOn w:val="DefaultParagraphFont"/>
    <w:link w:val="Heading5"/>
    <w:rsid w:val="00966EF0"/>
    <w:rPr>
      <w:rFonts w:ascii="Calibri" w:eastAsia="SimSun" w:hAnsi="Calibri" w:cs="Times New Roman"/>
      <w:b/>
      <w:bCs/>
      <w:sz w:val="24"/>
      <w:szCs w:val="24"/>
    </w:rPr>
  </w:style>
  <w:style w:type="character" w:customStyle="1" w:styleId="Heading6Char">
    <w:name w:val="Heading 6 Char"/>
    <w:basedOn w:val="DefaultParagraphFont"/>
    <w:link w:val="Heading6"/>
    <w:rsid w:val="00966EF0"/>
    <w:rPr>
      <w:rFonts w:ascii="Times New Roman" w:eastAsia="Times New Roman" w:hAnsi="Times New Roman" w:cs="Times New Roman"/>
      <w:b/>
      <w:bCs/>
      <w:smallCaps/>
      <w:sz w:val="24"/>
      <w:szCs w:val="24"/>
      <w:lang w:val="x-none" w:eastAsia="x-none"/>
    </w:rPr>
  </w:style>
  <w:style w:type="character" w:customStyle="1" w:styleId="Heading7Char">
    <w:name w:val="Heading 7 Char"/>
    <w:basedOn w:val="DefaultParagraphFont"/>
    <w:link w:val="Heading7"/>
    <w:rsid w:val="00966EF0"/>
    <w:rPr>
      <w:rFonts w:ascii="Times New Roman" w:eastAsia="Times New Roman" w:hAnsi="Times New Roman" w:cs="Times New Roman"/>
      <w:b/>
      <w:bCs/>
      <w:sz w:val="20"/>
      <w:szCs w:val="24"/>
      <w:lang w:val="x-none" w:eastAsia="x-none"/>
    </w:rPr>
  </w:style>
  <w:style w:type="character" w:customStyle="1" w:styleId="Heading8Char">
    <w:name w:val="Heading 8 Char"/>
    <w:basedOn w:val="DefaultParagraphFont"/>
    <w:link w:val="Heading8"/>
    <w:rsid w:val="00966EF0"/>
    <w:rPr>
      <w:rFonts w:ascii="Calibri" w:eastAsia="SimSun" w:hAnsi="Calibri" w:cs="Times New Roman"/>
      <w:i/>
      <w:iCs/>
      <w:sz w:val="24"/>
      <w:szCs w:val="24"/>
    </w:rPr>
  </w:style>
  <w:style w:type="character" w:customStyle="1" w:styleId="Heading9Char">
    <w:name w:val="Heading 9 Char"/>
    <w:basedOn w:val="DefaultParagraphFont"/>
    <w:link w:val="Heading9"/>
    <w:rsid w:val="00966EF0"/>
    <w:rPr>
      <w:rFonts w:ascii="Times New Roman" w:eastAsia="Times New Roman" w:hAnsi="Times New Roman" w:cs="Times New Roman"/>
      <w:b/>
      <w:bCs/>
      <w:sz w:val="24"/>
      <w:szCs w:val="24"/>
      <w:lang w:val="x-none" w:eastAsia="x-none"/>
    </w:rPr>
  </w:style>
  <w:style w:type="numbering" w:customStyle="1" w:styleId="NoList1">
    <w:name w:val="No List1"/>
    <w:next w:val="NoList"/>
    <w:uiPriority w:val="99"/>
    <w:semiHidden/>
    <w:unhideWhenUsed/>
    <w:rsid w:val="00966EF0"/>
  </w:style>
  <w:style w:type="character" w:customStyle="1" w:styleId="Heading1Char">
    <w:name w:val="Heading 1 Char"/>
    <w:basedOn w:val="DefaultParagraphFont"/>
    <w:link w:val="Heading11"/>
    <w:rsid w:val="00966EF0"/>
    <w:rPr>
      <w:rFonts w:ascii="Calibri" w:hAnsi="Calibri"/>
      <w:b/>
      <w:smallCaps/>
      <w:spacing w:val="-2"/>
      <w:sz w:val="28"/>
    </w:rPr>
  </w:style>
  <w:style w:type="paragraph" w:styleId="BalloonText">
    <w:name w:val="Balloon Text"/>
    <w:basedOn w:val="Normal"/>
    <w:link w:val="BalloonTextChar"/>
    <w:semiHidden/>
    <w:rsid w:val="00966EF0"/>
    <w:pPr>
      <w:spacing w:after="60" w:line="240" w:lineRule="auto"/>
      <w:jc w:val="both"/>
    </w:pPr>
    <w:rPr>
      <w:rFonts w:ascii="Tahoma" w:eastAsia="SimSun" w:hAnsi="Tahoma" w:cs="Tahoma"/>
      <w:sz w:val="16"/>
      <w:szCs w:val="16"/>
    </w:rPr>
  </w:style>
  <w:style w:type="character" w:customStyle="1" w:styleId="BalloonTextChar">
    <w:name w:val="Balloon Text Char"/>
    <w:basedOn w:val="DefaultParagraphFont"/>
    <w:link w:val="BalloonText"/>
    <w:semiHidden/>
    <w:rsid w:val="00966EF0"/>
    <w:rPr>
      <w:rFonts w:ascii="Tahoma" w:eastAsia="SimSun" w:hAnsi="Tahoma" w:cs="Tahoma"/>
      <w:sz w:val="16"/>
      <w:szCs w:val="16"/>
    </w:rPr>
  </w:style>
  <w:style w:type="character" w:customStyle="1" w:styleId="Heading2Char1">
    <w:name w:val="Heading 2 Char1"/>
    <w:link w:val="Heading2"/>
    <w:locked/>
    <w:rsid w:val="00B61C25"/>
    <w:rPr>
      <w:rFonts w:eastAsia="SimSun" w:cs="Times New Roman"/>
      <w:b/>
      <w:bCs/>
      <w:sz w:val="20"/>
      <w:szCs w:val="24"/>
    </w:rPr>
  </w:style>
  <w:style w:type="paragraph" w:styleId="Header">
    <w:name w:val="header"/>
    <w:basedOn w:val="Normal"/>
    <w:link w:val="HeaderChar"/>
    <w:rsid w:val="00966EF0"/>
    <w:pPr>
      <w:tabs>
        <w:tab w:val="center" w:pos="4153"/>
        <w:tab w:val="right" w:pos="8306"/>
      </w:tabs>
      <w:spacing w:after="60" w:line="240" w:lineRule="auto"/>
      <w:jc w:val="both"/>
    </w:pPr>
    <w:rPr>
      <w:rFonts w:ascii="Calibri" w:eastAsia="SimSun" w:hAnsi="Calibri" w:cs="Times New Roman"/>
      <w:sz w:val="20"/>
      <w:szCs w:val="24"/>
    </w:rPr>
  </w:style>
  <w:style w:type="character" w:customStyle="1" w:styleId="HeaderChar">
    <w:name w:val="Header Char"/>
    <w:basedOn w:val="DefaultParagraphFont"/>
    <w:link w:val="Header"/>
    <w:rsid w:val="00966EF0"/>
    <w:rPr>
      <w:rFonts w:ascii="Calibri" w:eastAsia="SimSun" w:hAnsi="Calibri" w:cs="Times New Roman"/>
      <w:sz w:val="20"/>
      <w:szCs w:val="24"/>
    </w:rPr>
  </w:style>
  <w:style w:type="paragraph" w:styleId="Footer">
    <w:name w:val="footer"/>
    <w:basedOn w:val="Normal"/>
    <w:link w:val="FooterChar"/>
    <w:uiPriority w:val="99"/>
    <w:rsid w:val="00966EF0"/>
    <w:pPr>
      <w:tabs>
        <w:tab w:val="center" w:pos="4153"/>
        <w:tab w:val="right" w:pos="8306"/>
      </w:tabs>
      <w:spacing w:after="60" w:line="240" w:lineRule="auto"/>
      <w:jc w:val="both"/>
    </w:pPr>
    <w:rPr>
      <w:rFonts w:ascii="Calibri" w:eastAsia="SimSun" w:hAnsi="Calibri" w:cs="Times New Roman"/>
      <w:sz w:val="20"/>
      <w:szCs w:val="24"/>
    </w:rPr>
  </w:style>
  <w:style w:type="character" w:customStyle="1" w:styleId="FooterChar">
    <w:name w:val="Footer Char"/>
    <w:basedOn w:val="DefaultParagraphFont"/>
    <w:link w:val="Footer"/>
    <w:uiPriority w:val="99"/>
    <w:rsid w:val="00966EF0"/>
    <w:rPr>
      <w:rFonts w:ascii="Calibri" w:eastAsia="SimSun" w:hAnsi="Calibri" w:cs="Times New Roman"/>
      <w:sz w:val="20"/>
      <w:szCs w:val="24"/>
    </w:rPr>
  </w:style>
  <w:style w:type="character" w:styleId="PageNumber">
    <w:name w:val="page number"/>
    <w:uiPriority w:val="99"/>
    <w:rsid w:val="00966EF0"/>
    <w:rPr>
      <w:rFonts w:cs="Times New Roman"/>
    </w:rPr>
  </w:style>
  <w:style w:type="paragraph" w:customStyle="1" w:styleId="fn1">
    <w:name w:val="fn1"/>
    <w:basedOn w:val="Normal"/>
    <w:next w:val="FootnoteText"/>
    <w:link w:val="FootnoteTextChar1"/>
    <w:uiPriority w:val="99"/>
    <w:qFormat/>
    <w:rsid w:val="00966EF0"/>
    <w:pPr>
      <w:widowControl w:val="0"/>
      <w:spacing w:after="0" w:line="240" w:lineRule="auto"/>
      <w:jc w:val="both"/>
    </w:pPr>
    <w:rPr>
      <w:rFonts w:ascii="Calibri" w:hAnsi="Calibri"/>
      <w:sz w:val="18"/>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basedOn w:val="DefaultParagraphFont"/>
    <w:uiPriority w:val="99"/>
    <w:qFormat/>
    <w:rsid w:val="00966EF0"/>
  </w:style>
  <w:style w:type="character" w:customStyle="1" w:styleId="FootnoteTextChar1">
    <w:name w:val="Footnote Text Char1"/>
    <w:aliases w:val="Geneva 9 Char,Font: Geneva 9 Char,Boston 10 Char,f Char,single space Char,footnote text Char,Footnote Char,otnote Text Char,Footnote Text Char Char Char Char1,Footnote Text Char Char Char Char Char Char Char Char1,Footnotes Char"/>
    <w:link w:val="fn1"/>
    <w:uiPriority w:val="99"/>
    <w:locked/>
    <w:rsid w:val="00966EF0"/>
    <w:rPr>
      <w:rFonts w:ascii="Calibri" w:hAnsi="Calibri"/>
      <w:sz w:val="18"/>
    </w:rPr>
  </w:style>
  <w:style w:type="paragraph" w:styleId="BodyText3">
    <w:name w:val="Body Text 3"/>
    <w:basedOn w:val="Normal"/>
    <w:link w:val="BodyText3Char"/>
    <w:rsid w:val="00966EF0"/>
    <w:pPr>
      <w:spacing w:after="60" w:line="240" w:lineRule="auto"/>
      <w:jc w:val="both"/>
    </w:pPr>
    <w:rPr>
      <w:rFonts w:ascii="Calibri" w:eastAsia="SimSun" w:hAnsi="Calibri" w:cs="Times New Roman"/>
      <w:sz w:val="20"/>
      <w:szCs w:val="20"/>
    </w:rPr>
  </w:style>
  <w:style w:type="character" w:customStyle="1" w:styleId="BodyText3Char">
    <w:name w:val="Body Text 3 Char"/>
    <w:basedOn w:val="DefaultParagraphFont"/>
    <w:link w:val="BodyText3"/>
    <w:rsid w:val="00966EF0"/>
    <w:rPr>
      <w:rFonts w:ascii="Calibri" w:eastAsia="SimSun" w:hAnsi="Calibri" w:cs="Times New Roman"/>
      <w:sz w:val="20"/>
      <w:szCs w:val="20"/>
    </w:rPr>
  </w:style>
  <w:style w:type="paragraph" w:styleId="BodyTextIndent">
    <w:name w:val="Body Text Indent"/>
    <w:basedOn w:val="Normal"/>
    <w:link w:val="BodyTextIndentChar"/>
    <w:rsid w:val="00966EF0"/>
    <w:pPr>
      <w:tabs>
        <w:tab w:val="left" w:pos="360"/>
      </w:tabs>
      <w:spacing w:after="60" w:line="240" w:lineRule="auto"/>
      <w:jc w:val="both"/>
    </w:pPr>
    <w:rPr>
      <w:rFonts w:ascii="Calibri" w:eastAsia="SimSun" w:hAnsi="Calibri" w:cs="Times New Roman"/>
      <w:b/>
      <w:i/>
      <w:sz w:val="28"/>
      <w:szCs w:val="20"/>
    </w:rPr>
  </w:style>
  <w:style w:type="character" w:customStyle="1" w:styleId="BodyTextIndentChar">
    <w:name w:val="Body Text Indent Char"/>
    <w:basedOn w:val="DefaultParagraphFont"/>
    <w:link w:val="BodyTextIndent"/>
    <w:rsid w:val="00966EF0"/>
    <w:rPr>
      <w:rFonts w:ascii="Calibri" w:eastAsia="SimSun" w:hAnsi="Calibri" w:cs="Times New Roman"/>
      <w:b/>
      <w:i/>
      <w:sz w:val="28"/>
      <w:szCs w:val="20"/>
    </w:rPr>
  </w:style>
  <w:style w:type="character" w:styleId="Hyperlink">
    <w:name w:val="Hyperlink"/>
    <w:uiPriority w:val="99"/>
    <w:rsid w:val="00966EF0"/>
    <w:rPr>
      <w:rFonts w:cs="Times New Roman"/>
      <w:color w:val="0000FF"/>
      <w:u w:val="single"/>
    </w:rPr>
  </w:style>
  <w:style w:type="character" w:styleId="FollowedHyperlink">
    <w:name w:val="FollowedHyperlink"/>
    <w:rsid w:val="00966EF0"/>
    <w:rPr>
      <w:rFonts w:cs="Times New Roman"/>
      <w:color w:val="800080"/>
      <w:u w:val="single"/>
    </w:rPr>
  </w:style>
  <w:style w:type="paragraph" w:styleId="BodyText">
    <w:name w:val="Body Text"/>
    <w:basedOn w:val="Normal"/>
    <w:link w:val="BodyTextChar"/>
    <w:qFormat/>
    <w:rsid w:val="00966EF0"/>
    <w:pPr>
      <w:pBdr>
        <w:bottom w:val="single" w:sz="4" w:space="1" w:color="auto"/>
      </w:pBdr>
      <w:spacing w:after="60" w:line="240" w:lineRule="auto"/>
      <w:jc w:val="both"/>
    </w:pPr>
    <w:rPr>
      <w:rFonts w:ascii="Arial Narrow" w:eastAsia="SimSun" w:hAnsi="Arial Narrow" w:cs="Times New Roman"/>
      <w:i/>
      <w:iCs/>
      <w:sz w:val="20"/>
      <w:szCs w:val="24"/>
    </w:rPr>
  </w:style>
  <w:style w:type="character" w:customStyle="1" w:styleId="BodyTextChar">
    <w:name w:val="Body Text Char"/>
    <w:basedOn w:val="DefaultParagraphFont"/>
    <w:link w:val="BodyText"/>
    <w:rsid w:val="00966EF0"/>
    <w:rPr>
      <w:rFonts w:ascii="Arial Narrow" w:eastAsia="SimSun" w:hAnsi="Arial Narrow" w:cs="Times New Roman"/>
      <w:i/>
      <w:iCs/>
      <w:sz w:val="20"/>
      <w:szCs w:val="24"/>
    </w:rPr>
  </w:style>
  <w:style w:type="paragraph" w:styleId="BodyText2">
    <w:name w:val="Body Text 2"/>
    <w:basedOn w:val="Normal"/>
    <w:link w:val="BodyText2Char"/>
    <w:rsid w:val="00966EF0"/>
    <w:pPr>
      <w:spacing w:before="120" w:after="120" w:line="240" w:lineRule="auto"/>
      <w:jc w:val="both"/>
    </w:pPr>
    <w:rPr>
      <w:rFonts w:ascii="Arial Narrow" w:eastAsia="SimSun" w:hAnsi="Arial Narrow" w:cs="Times New Roman"/>
      <w:sz w:val="20"/>
      <w:szCs w:val="24"/>
    </w:rPr>
  </w:style>
  <w:style w:type="character" w:customStyle="1" w:styleId="BodyText2Char">
    <w:name w:val="Body Text 2 Char"/>
    <w:basedOn w:val="DefaultParagraphFont"/>
    <w:link w:val="BodyText2"/>
    <w:rsid w:val="00966EF0"/>
    <w:rPr>
      <w:rFonts w:ascii="Arial Narrow" w:eastAsia="SimSun" w:hAnsi="Arial Narrow" w:cs="Times New Roman"/>
      <w:sz w:val="20"/>
      <w:szCs w:val="24"/>
    </w:rPr>
  </w:style>
  <w:style w:type="character" w:styleId="CommentReference">
    <w:name w:val="annotation reference"/>
    <w:rsid w:val="00966EF0"/>
    <w:rPr>
      <w:rFonts w:cs="Times New Roman"/>
      <w:sz w:val="16"/>
      <w:szCs w:val="16"/>
    </w:rPr>
  </w:style>
  <w:style w:type="paragraph" w:styleId="CommentText">
    <w:name w:val="annotation text"/>
    <w:basedOn w:val="Normal"/>
    <w:link w:val="CommentTextChar"/>
    <w:uiPriority w:val="99"/>
    <w:rsid w:val="00966EF0"/>
    <w:pPr>
      <w:spacing w:after="60" w:line="240" w:lineRule="auto"/>
      <w:jc w:val="both"/>
    </w:pPr>
    <w:rPr>
      <w:rFonts w:ascii="Calibri" w:eastAsia="SimSun" w:hAnsi="Calibri" w:cs="Times New Roman"/>
      <w:sz w:val="20"/>
      <w:szCs w:val="20"/>
    </w:rPr>
  </w:style>
  <w:style w:type="character" w:customStyle="1" w:styleId="CommentTextChar">
    <w:name w:val="Comment Text Char"/>
    <w:basedOn w:val="DefaultParagraphFont"/>
    <w:link w:val="CommentText"/>
    <w:uiPriority w:val="99"/>
    <w:rsid w:val="00966EF0"/>
    <w:rPr>
      <w:rFonts w:ascii="Calibri" w:eastAsia="SimSun" w:hAnsi="Calibri" w:cs="Times New Roman"/>
      <w:sz w:val="20"/>
      <w:szCs w:val="20"/>
    </w:rPr>
  </w:style>
  <w:style w:type="paragraph" w:styleId="CommentSubject">
    <w:name w:val="annotation subject"/>
    <w:basedOn w:val="CommentText"/>
    <w:next w:val="CommentText"/>
    <w:link w:val="CommentSubjectChar"/>
    <w:rsid w:val="00966EF0"/>
    <w:rPr>
      <w:b/>
      <w:bCs/>
    </w:rPr>
  </w:style>
  <w:style w:type="character" w:customStyle="1" w:styleId="CommentSubjectChar">
    <w:name w:val="Comment Subject Char"/>
    <w:basedOn w:val="CommentTextChar"/>
    <w:link w:val="CommentSubject"/>
    <w:rsid w:val="00966EF0"/>
    <w:rPr>
      <w:rFonts w:ascii="Calibri" w:eastAsia="SimSun" w:hAnsi="Calibri" w:cs="Times New Roman"/>
      <w:b/>
      <w:bCs/>
      <w:sz w:val="20"/>
      <w:szCs w:val="20"/>
    </w:rPr>
  </w:style>
  <w:style w:type="table" w:styleId="TableGrid">
    <w:name w:val="Table Grid"/>
    <w:basedOn w:val="TableNormal"/>
    <w:uiPriority w:val="39"/>
    <w:rsid w:val="00966EF0"/>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uiPriority w:val="99"/>
    <w:qFormat/>
    <w:rsid w:val="00966EF0"/>
    <w:pPr>
      <w:spacing w:before="100" w:beforeAutospacing="1" w:after="100" w:afterAutospacing="1" w:line="240" w:lineRule="auto"/>
      <w:jc w:val="both"/>
    </w:pPr>
    <w:rPr>
      <w:rFonts w:ascii="Times New Roman" w:eastAsia="SimSun" w:hAnsi="Times New Roman" w:cs="Times New Roman"/>
      <w:sz w:val="24"/>
      <w:szCs w:val="24"/>
    </w:rPr>
  </w:style>
  <w:style w:type="character" w:styleId="Emphasis">
    <w:name w:val="Emphasis"/>
    <w:uiPriority w:val="20"/>
    <w:qFormat/>
    <w:rsid w:val="00966EF0"/>
    <w:rPr>
      <w:rFonts w:cs="Times New Roman"/>
      <w:i/>
      <w:iCs/>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fr,headin"/>
    <w:link w:val="CharCharCharCharCarChar"/>
    <w:uiPriority w:val="99"/>
    <w:qFormat/>
    <w:rsid w:val="00966EF0"/>
    <w:rPr>
      <w:rFonts w:ascii="Arial" w:hAnsi="Arial"/>
      <w:sz w:val="18"/>
      <w:vertAlign w:val="superscript"/>
    </w:rPr>
  </w:style>
  <w:style w:type="paragraph" w:customStyle="1" w:styleId="Char">
    <w:name w:val="Char"/>
    <w:basedOn w:val="Heading2"/>
    <w:rsid w:val="00966EF0"/>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966EF0"/>
    <w:pPr>
      <w:spacing w:after="0" w:line="240" w:lineRule="auto"/>
      <w:ind w:left="720"/>
    </w:pPr>
    <w:rPr>
      <w:rFonts w:ascii="Times New Roman" w:eastAsia="SimSun" w:hAnsi="Times New Roman" w:cs="Times New Roman"/>
      <w:sz w:val="24"/>
      <w:szCs w:val="24"/>
    </w:rPr>
  </w:style>
  <w:style w:type="paragraph" w:styleId="Title">
    <w:name w:val="Title"/>
    <w:basedOn w:val="Normal"/>
    <w:link w:val="TitleChar"/>
    <w:uiPriority w:val="10"/>
    <w:qFormat/>
    <w:rsid w:val="00966EF0"/>
    <w:pPr>
      <w:pBdr>
        <w:top w:val="single" w:sz="4" w:space="1" w:color="auto"/>
        <w:left w:val="single" w:sz="4" w:space="4" w:color="auto"/>
        <w:bottom w:val="single" w:sz="4" w:space="1" w:color="auto"/>
        <w:right w:val="single" w:sz="4" w:space="4" w:color="auto"/>
      </w:pBdr>
      <w:spacing w:before="240" w:after="60" w:line="240" w:lineRule="auto"/>
      <w:jc w:val="center"/>
      <w:outlineLvl w:val="0"/>
    </w:pPr>
    <w:rPr>
      <w:rFonts w:ascii="Calibri" w:eastAsia="SimSun" w:hAnsi="Calibri" w:cs="Arial"/>
      <w:b/>
      <w:bCs/>
      <w:kern w:val="28"/>
      <w:sz w:val="32"/>
      <w:szCs w:val="32"/>
    </w:rPr>
  </w:style>
  <w:style w:type="character" w:customStyle="1" w:styleId="TitleChar">
    <w:name w:val="Title Char"/>
    <w:basedOn w:val="DefaultParagraphFont"/>
    <w:link w:val="Title"/>
    <w:uiPriority w:val="10"/>
    <w:rsid w:val="00966EF0"/>
    <w:rPr>
      <w:rFonts w:ascii="Calibri" w:eastAsia="SimSun" w:hAnsi="Calibri" w:cs="Arial"/>
      <w:b/>
      <w:bCs/>
      <w:kern w:val="28"/>
      <w:sz w:val="32"/>
      <w:szCs w:val="32"/>
    </w:rPr>
  </w:style>
  <w:style w:type="paragraph" w:customStyle="1" w:styleId="CharCharChar1">
    <w:name w:val="Char Char Char1"/>
    <w:basedOn w:val="Normal"/>
    <w:uiPriority w:val="99"/>
    <w:rsid w:val="00966EF0"/>
    <w:pPr>
      <w:spacing w:line="240" w:lineRule="exact"/>
    </w:pPr>
    <w:rPr>
      <w:rFonts w:ascii="Calibri" w:eastAsia="SimSun" w:hAnsi="Calibri" w:cs="Arial"/>
      <w:sz w:val="20"/>
      <w:szCs w:val="20"/>
    </w:rPr>
  </w:style>
  <w:style w:type="paragraph" w:customStyle="1" w:styleId="JFHeading3">
    <w:name w:val="JF Heading 3"/>
    <w:basedOn w:val="Heading3"/>
    <w:rsid w:val="00966EF0"/>
    <w:pPr>
      <w:keepNext w:val="0"/>
      <w:widowControl/>
      <w:pBdr>
        <w:bottom w:val="dotted" w:sz="4" w:space="2" w:color="666666"/>
      </w:pBdr>
      <w:tabs>
        <w:tab w:val="clear" w:pos="2160"/>
        <w:tab w:val="clear" w:pos="9360"/>
      </w:tabs>
      <w:spacing w:after="0"/>
      <w:jc w:val="left"/>
    </w:pPr>
    <w:rPr>
      <w:rFonts w:ascii="Times New Roman" w:eastAsia="MS Mincho" w:hAnsi="Times New Roman"/>
      <w:b w:val="0"/>
      <w:i/>
      <w:sz w:val="22"/>
      <w:szCs w:val="22"/>
      <w:lang w:eastAsia="ja-JP"/>
    </w:rPr>
  </w:style>
  <w:style w:type="character" w:styleId="Strong">
    <w:name w:val="Strong"/>
    <w:uiPriority w:val="22"/>
    <w:qFormat/>
    <w:rsid w:val="00966EF0"/>
    <w:rPr>
      <w:rFonts w:cs="Times New Roman"/>
      <w:b/>
      <w:bCs/>
    </w:rPr>
  </w:style>
  <w:style w:type="paragraph" w:customStyle="1" w:styleId="Default">
    <w:name w:val="Default"/>
    <w:rsid w:val="00966EF0"/>
    <w:pPr>
      <w:autoSpaceDE w:val="0"/>
      <w:autoSpaceDN w:val="0"/>
      <w:adjustRightInd w:val="0"/>
      <w:spacing w:after="0" w:line="240" w:lineRule="auto"/>
    </w:pPr>
    <w:rPr>
      <w:rFonts w:ascii="Arial" w:eastAsia="MS Mincho" w:hAnsi="Arial" w:cs="Arial"/>
      <w:color w:val="000000"/>
      <w:sz w:val="24"/>
      <w:szCs w:val="24"/>
      <w:lang w:eastAsia="ja-JP"/>
    </w:rPr>
  </w:style>
  <w:style w:type="paragraph" w:customStyle="1" w:styleId="bodyfont">
    <w:name w:val="bodyfont"/>
    <w:basedOn w:val="Normal"/>
    <w:rsid w:val="00966EF0"/>
    <w:pPr>
      <w:spacing w:before="100" w:beforeAutospacing="1" w:after="100" w:afterAutospacing="1" w:line="240" w:lineRule="auto"/>
    </w:pPr>
    <w:rPr>
      <w:rFonts w:ascii="Calibri" w:eastAsia="MS Mincho" w:hAnsi="Calibri" w:cs="Arial"/>
      <w:sz w:val="12"/>
      <w:szCs w:val="12"/>
      <w:lang w:eastAsia="ja-JP"/>
    </w:rPr>
  </w:style>
  <w:style w:type="paragraph" w:customStyle="1" w:styleId="JFHeading1">
    <w:name w:val="JF Heading 1"/>
    <w:basedOn w:val="Heading1"/>
    <w:rsid w:val="00966EF0"/>
    <w:pPr>
      <w:keepLines w:val="0"/>
      <w:tabs>
        <w:tab w:val="num" w:pos="720"/>
      </w:tabs>
      <w:spacing w:after="60" w:line="240" w:lineRule="auto"/>
      <w:ind w:left="720" w:hanging="720"/>
    </w:pPr>
    <w:rPr>
      <w:rFonts w:ascii="Times New Roman" w:eastAsia="SimSun" w:hAnsi="Times New Roman" w:cs="Arial"/>
      <w:b w:val="0"/>
      <w:bCs/>
      <w:color w:val="auto"/>
      <w:kern w:val="32"/>
      <w:sz w:val="24"/>
      <w:u w:val="single"/>
    </w:rPr>
  </w:style>
  <w:style w:type="paragraph" w:customStyle="1" w:styleId="Pa2">
    <w:name w:val="Pa2"/>
    <w:basedOn w:val="Default"/>
    <w:next w:val="Default"/>
    <w:rsid w:val="00966EF0"/>
    <w:pPr>
      <w:spacing w:line="191" w:lineRule="atLeast"/>
    </w:pPr>
    <w:rPr>
      <w:rFonts w:ascii="Adobe Garamond Pro" w:hAnsi="Adobe Garamond Pro" w:cs="Times New Roman"/>
      <w:color w:val="auto"/>
    </w:rPr>
  </w:style>
  <w:style w:type="character" w:customStyle="1" w:styleId="bodytag3">
    <w:name w:val="bodytag3"/>
    <w:rsid w:val="00966EF0"/>
    <w:rPr>
      <w:rFonts w:ascii="Trebuchet MS" w:hAnsi="Trebuchet MS" w:cs="Times New Roman"/>
      <w:sz w:val="15"/>
      <w:szCs w:val="15"/>
    </w:rPr>
  </w:style>
  <w:style w:type="paragraph" w:styleId="EndnoteText">
    <w:name w:val="endnote text"/>
    <w:aliases w:val=" Char"/>
    <w:basedOn w:val="Normal"/>
    <w:link w:val="EndnoteTextChar"/>
    <w:semiHidden/>
    <w:rsid w:val="00966EF0"/>
    <w:pPr>
      <w:spacing w:after="0" w:line="240" w:lineRule="auto"/>
    </w:pPr>
    <w:rPr>
      <w:rFonts w:ascii="Calibri" w:eastAsia="MS Mincho" w:hAnsi="Calibri" w:cs="Times New Roman"/>
      <w:sz w:val="20"/>
      <w:szCs w:val="20"/>
      <w:lang w:eastAsia="ja-JP"/>
    </w:rPr>
  </w:style>
  <w:style w:type="character" w:customStyle="1" w:styleId="EndnoteTextChar">
    <w:name w:val="Endnote Text Char"/>
    <w:aliases w:val=" Char Char"/>
    <w:basedOn w:val="DefaultParagraphFont"/>
    <w:link w:val="EndnoteText"/>
    <w:semiHidden/>
    <w:rsid w:val="00966EF0"/>
    <w:rPr>
      <w:rFonts w:ascii="Calibri" w:eastAsia="MS Mincho" w:hAnsi="Calibri" w:cs="Times New Roman"/>
      <w:sz w:val="20"/>
      <w:szCs w:val="20"/>
      <w:lang w:eastAsia="ja-JP"/>
    </w:rPr>
  </w:style>
  <w:style w:type="character" w:styleId="EndnoteReference">
    <w:name w:val="endnote reference"/>
    <w:semiHidden/>
    <w:rsid w:val="00966EF0"/>
    <w:rPr>
      <w:rFonts w:cs="Times New Roman"/>
      <w:vertAlign w:val="superscript"/>
    </w:rPr>
  </w:style>
  <w:style w:type="character" w:customStyle="1" w:styleId="mw-headline">
    <w:name w:val="mw-headline"/>
    <w:rsid w:val="00966EF0"/>
    <w:rPr>
      <w:rFonts w:cs="Times New Roman"/>
    </w:rPr>
  </w:style>
  <w:style w:type="paragraph" w:customStyle="1" w:styleId="CharCharCharCharCharCharChar">
    <w:name w:val="Char Char Char Char Char Char Char"/>
    <w:basedOn w:val="Heading2"/>
    <w:rsid w:val="00966EF0"/>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CarCar">
    <w:name w:val="Car Car"/>
    <w:basedOn w:val="Heading2"/>
    <w:rsid w:val="00966EF0"/>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Arial">
    <w:name w:val="Arial"/>
    <w:basedOn w:val="Normal"/>
    <w:rsid w:val="00966EF0"/>
    <w:pPr>
      <w:spacing w:after="0" w:line="240" w:lineRule="auto"/>
      <w:jc w:val="both"/>
    </w:pPr>
    <w:rPr>
      <w:rFonts w:ascii="Arial Narrow" w:eastAsia="SimSun" w:hAnsi="Arial Narrow" w:cs="Arial"/>
      <w:sz w:val="20"/>
      <w:szCs w:val="20"/>
    </w:rPr>
  </w:style>
  <w:style w:type="paragraph" w:customStyle="1" w:styleId="Paragraph">
    <w:name w:val="Paragraph"/>
    <w:basedOn w:val="Normal"/>
    <w:link w:val="ParagraphChar"/>
    <w:qFormat/>
    <w:rsid w:val="00966EF0"/>
    <w:pPr>
      <w:numPr>
        <w:numId w:val="7"/>
      </w:numPr>
      <w:spacing w:after="240" w:line="240" w:lineRule="auto"/>
    </w:pPr>
    <w:rPr>
      <w:rFonts w:ascii="Times New Roman" w:eastAsia="SimSun" w:hAnsi="Times New Roman" w:cs="Angsana New"/>
      <w:noProof/>
      <w:sz w:val="20"/>
    </w:rPr>
  </w:style>
  <w:style w:type="character" w:customStyle="1" w:styleId="ParagraphChar">
    <w:name w:val="Paragraph Char"/>
    <w:link w:val="Paragraph"/>
    <w:rsid w:val="00966EF0"/>
    <w:rPr>
      <w:rFonts w:ascii="Times New Roman" w:eastAsia="SimSun" w:hAnsi="Times New Roman" w:cs="Angsana New"/>
      <w:noProof/>
      <w:sz w:val="20"/>
    </w:rPr>
  </w:style>
  <w:style w:type="paragraph" w:customStyle="1" w:styleId="Bullets">
    <w:name w:val="Bullets"/>
    <w:aliases w:val="Párrafo de lista,ADB paragraph numbering,Paragraphe de liste 1,Titulo 4,NULLETS 2,• List Paragraph"/>
    <w:basedOn w:val="Paragraph"/>
    <w:link w:val="BulletsChar"/>
    <w:qFormat/>
    <w:rsid w:val="00966EF0"/>
    <w:pPr>
      <w:numPr>
        <w:numId w:val="8"/>
      </w:numPr>
      <w:spacing w:before="60" w:after="0"/>
    </w:pPr>
  </w:style>
  <w:style w:type="character" w:customStyle="1" w:styleId="BulletsChar">
    <w:name w:val="Bullets Char"/>
    <w:link w:val="Bullets"/>
    <w:rsid w:val="00966EF0"/>
    <w:rPr>
      <w:rFonts w:ascii="Times New Roman" w:eastAsia="SimSun" w:hAnsi="Times New Roman" w:cs="Angsana New"/>
      <w:noProof/>
      <w:sz w:val="20"/>
    </w:rPr>
  </w:style>
  <w:style w:type="paragraph" w:styleId="TOC2">
    <w:name w:val="toc 2"/>
    <w:basedOn w:val="Normal"/>
    <w:next w:val="Normal"/>
    <w:autoRedefine/>
    <w:uiPriority w:val="39"/>
    <w:qFormat/>
    <w:rsid w:val="00966EF0"/>
    <w:pPr>
      <w:spacing w:after="0"/>
      <w:ind w:left="220"/>
    </w:pPr>
    <w:rPr>
      <w:rFonts w:cstheme="minorHAnsi"/>
      <w:smallCaps/>
      <w:sz w:val="20"/>
      <w:szCs w:val="20"/>
    </w:rPr>
  </w:style>
  <w:style w:type="paragraph" w:styleId="TOC1">
    <w:name w:val="toc 1"/>
    <w:basedOn w:val="Normal"/>
    <w:next w:val="Normal"/>
    <w:autoRedefine/>
    <w:uiPriority w:val="39"/>
    <w:qFormat/>
    <w:rsid w:val="00966EF0"/>
    <w:pPr>
      <w:spacing w:before="120" w:after="120"/>
    </w:pPr>
    <w:rPr>
      <w:rFonts w:cstheme="minorHAnsi"/>
      <w:b/>
      <w:bCs/>
      <w:caps/>
      <w:sz w:val="20"/>
      <w:szCs w:val="20"/>
    </w:rPr>
  </w:style>
  <w:style w:type="paragraph" w:customStyle="1" w:styleId="Normalbullets">
    <w:name w:val="Normal bullets"/>
    <w:basedOn w:val="Normal"/>
    <w:rsid w:val="00966EF0"/>
    <w:pPr>
      <w:numPr>
        <w:numId w:val="9"/>
      </w:numPr>
      <w:spacing w:after="60" w:line="240" w:lineRule="auto"/>
      <w:jc w:val="both"/>
    </w:pPr>
    <w:rPr>
      <w:rFonts w:ascii="Calibri" w:eastAsia="SimSun" w:hAnsi="Calibri" w:cs="Times New Roman"/>
      <w:sz w:val="20"/>
      <w:szCs w:val="24"/>
    </w:rPr>
  </w:style>
  <w:style w:type="paragraph" w:customStyle="1" w:styleId="Text">
    <w:name w:val="Text"/>
    <w:basedOn w:val="Normal"/>
    <w:rsid w:val="00966EF0"/>
    <w:pPr>
      <w:spacing w:before="240" w:after="0" w:line="252" w:lineRule="auto"/>
      <w:jc w:val="both"/>
    </w:pPr>
    <w:rPr>
      <w:rFonts w:ascii="Times New Roman" w:eastAsia="SimSun" w:hAnsi="Times New Roman" w:cs="Times New Roman"/>
      <w:sz w:val="20"/>
      <w:szCs w:val="20"/>
    </w:rPr>
  </w:style>
  <w:style w:type="paragraph" w:customStyle="1" w:styleId="CharCharChar11">
    <w:name w:val="Char Char Char11"/>
    <w:basedOn w:val="Normal"/>
    <w:rsid w:val="00966EF0"/>
    <w:pPr>
      <w:spacing w:line="240" w:lineRule="exact"/>
    </w:pPr>
    <w:rPr>
      <w:rFonts w:ascii="Calibri" w:eastAsia="SimSun" w:hAnsi="Calibri" w:cs="Arial"/>
      <w:sz w:val="20"/>
      <w:szCs w:val="20"/>
    </w:rPr>
  </w:style>
  <w:style w:type="paragraph" w:customStyle="1" w:styleId="BodyText23">
    <w:name w:val="Body Text 23"/>
    <w:basedOn w:val="Normal"/>
    <w:rsid w:val="00966EF0"/>
    <w:pPr>
      <w:widowControl w:val="0"/>
      <w:tabs>
        <w:tab w:val="left" w:pos="547"/>
      </w:tabs>
      <w:spacing w:after="0" w:line="240" w:lineRule="auto"/>
    </w:pPr>
    <w:rPr>
      <w:rFonts w:ascii="Times New Roman" w:eastAsia="SimSun" w:hAnsi="Times New Roman" w:cs="Times New Roman"/>
      <w:snapToGrid w:val="0"/>
      <w:sz w:val="20"/>
      <w:szCs w:val="20"/>
    </w:rPr>
  </w:style>
  <w:style w:type="paragraph" w:styleId="Caption">
    <w:name w:val="caption"/>
    <w:basedOn w:val="Normal"/>
    <w:next w:val="Normal"/>
    <w:link w:val="CaptionChar"/>
    <w:qFormat/>
    <w:rsid w:val="00966EF0"/>
    <w:pPr>
      <w:spacing w:after="0" w:line="240" w:lineRule="auto"/>
    </w:pPr>
    <w:rPr>
      <w:rFonts w:ascii="Times New Roman" w:eastAsia="SimSun" w:hAnsi="Times New Roman" w:cs="Times New Roman"/>
      <w:b/>
      <w:bCs/>
      <w:sz w:val="28"/>
      <w:szCs w:val="24"/>
    </w:rPr>
  </w:style>
  <w:style w:type="paragraph" w:customStyle="1" w:styleId="TableT">
    <w:name w:val="TableT"/>
    <w:basedOn w:val="Normal"/>
    <w:autoRedefine/>
    <w:rsid w:val="00966EF0"/>
    <w:pPr>
      <w:spacing w:after="60" w:line="240" w:lineRule="auto"/>
    </w:pPr>
    <w:rPr>
      <w:rFonts w:ascii="Times New Roman" w:eastAsia="SimSun" w:hAnsi="Times New Roman" w:cs="Times New Roman"/>
      <w:noProof/>
      <w:sz w:val="20"/>
      <w:szCs w:val="20"/>
    </w:rPr>
  </w:style>
  <w:style w:type="paragraph" w:customStyle="1" w:styleId="ParaCharChar">
    <w:name w:val="Para Char Char"/>
    <w:basedOn w:val="Normal"/>
    <w:link w:val="ParaCharCharChar"/>
    <w:autoRedefine/>
    <w:rsid w:val="00966EF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right="-7"/>
    </w:pPr>
    <w:rPr>
      <w:rFonts w:ascii="Calibri" w:eastAsia="Arial Unicode MS" w:hAnsi="Calibri" w:cs="Arial"/>
      <w:sz w:val="20"/>
      <w:szCs w:val="20"/>
    </w:rPr>
  </w:style>
  <w:style w:type="character" w:customStyle="1" w:styleId="ParaCharCharChar">
    <w:name w:val="Para Char Char Char"/>
    <w:link w:val="ParaCharChar"/>
    <w:rsid w:val="00966EF0"/>
    <w:rPr>
      <w:rFonts w:ascii="Calibri" w:eastAsia="Arial Unicode MS" w:hAnsi="Calibri" w:cs="Arial"/>
      <w:sz w:val="20"/>
      <w:szCs w:val="20"/>
    </w:rPr>
  </w:style>
  <w:style w:type="paragraph" w:customStyle="1" w:styleId="TableHCharCharChar">
    <w:name w:val="TableH Char Char Char"/>
    <w:basedOn w:val="Normal"/>
    <w:link w:val="TableHCharCharCharChar"/>
    <w:autoRedefine/>
    <w:rsid w:val="00966EF0"/>
    <w:pPr>
      <w:spacing w:before="240" w:after="60" w:line="240" w:lineRule="auto"/>
    </w:pPr>
    <w:rPr>
      <w:rFonts w:ascii="Times New Roman" w:eastAsia="SimSun" w:hAnsi="Times New Roman" w:cs="Times New Roman"/>
      <w:b/>
      <w:sz w:val="21"/>
    </w:rPr>
  </w:style>
  <w:style w:type="character" w:customStyle="1" w:styleId="TableHCharCharCharChar">
    <w:name w:val="TableH Char Char Char Char"/>
    <w:link w:val="TableHCharCharChar"/>
    <w:rsid w:val="00966EF0"/>
    <w:rPr>
      <w:rFonts w:ascii="Times New Roman" w:eastAsia="SimSun" w:hAnsi="Times New Roman" w:cs="Times New Roman"/>
      <w:b/>
      <w:sz w:val="21"/>
    </w:rPr>
  </w:style>
  <w:style w:type="character" w:customStyle="1" w:styleId="highlighttext">
    <w:name w:val="highlighttext"/>
    <w:rsid w:val="00966EF0"/>
    <w:rPr>
      <w:rFonts w:ascii="Times New Roman" w:hAnsi="Times New Roman"/>
      <w:sz w:val="22"/>
      <w:bdr w:val="none" w:sz="0" w:space="0" w:color="auto"/>
      <w:shd w:val="clear" w:color="auto" w:fill="B3B3B3"/>
    </w:rPr>
  </w:style>
  <w:style w:type="paragraph" w:customStyle="1" w:styleId="steptext">
    <w:name w:val="steptext"/>
    <w:basedOn w:val="Normal"/>
    <w:rsid w:val="00966EF0"/>
    <w:pPr>
      <w:spacing w:after="0" w:line="240" w:lineRule="auto"/>
    </w:pPr>
    <w:rPr>
      <w:rFonts w:ascii="Times New Roman" w:eastAsia="SimSun" w:hAnsi="Times New Roman" w:cs="Times New Roman"/>
      <w:sz w:val="20"/>
      <w:szCs w:val="24"/>
    </w:rPr>
  </w:style>
  <w:style w:type="paragraph" w:customStyle="1" w:styleId="NumberedList2">
    <w:name w:val="Numbered List 2"/>
    <w:aliases w:val="nl2"/>
    <w:basedOn w:val="Normal"/>
    <w:rsid w:val="00966EF0"/>
    <w:pPr>
      <w:spacing w:after="0" w:line="240" w:lineRule="atLeast"/>
      <w:ind w:hanging="360"/>
    </w:pPr>
    <w:rPr>
      <w:rFonts w:ascii="Arial Unicode MS" w:eastAsia="SimSun" w:hAnsi="Arial Unicode MS" w:cs="Times New Roman"/>
      <w:sz w:val="20"/>
    </w:rPr>
  </w:style>
  <w:style w:type="paragraph" w:customStyle="1" w:styleId="CharChar">
    <w:name w:val="Char Char Знак Знак"/>
    <w:basedOn w:val="Normal"/>
    <w:rsid w:val="00966EF0"/>
    <w:pPr>
      <w:spacing w:line="240" w:lineRule="exact"/>
    </w:pPr>
    <w:rPr>
      <w:rFonts w:ascii="Times New Roman" w:eastAsia="SimSun" w:hAnsi="Times New Roman" w:cs="Arial"/>
      <w:sz w:val="20"/>
      <w:szCs w:val="20"/>
      <w:lang w:val="de-CH" w:eastAsia="de-CH"/>
    </w:rPr>
  </w:style>
  <w:style w:type="paragraph" w:styleId="PlainText">
    <w:name w:val="Plain Text"/>
    <w:basedOn w:val="Normal"/>
    <w:link w:val="PlainTextChar"/>
    <w:uiPriority w:val="99"/>
    <w:unhideWhenUsed/>
    <w:rsid w:val="00966EF0"/>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966EF0"/>
    <w:rPr>
      <w:rFonts w:ascii="Consolas" w:eastAsia="Calibri" w:hAnsi="Consolas" w:cs="Times New Roman"/>
      <w:sz w:val="21"/>
      <w:szCs w:val="21"/>
    </w:rPr>
  </w:style>
  <w:style w:type="character" w:customStyle="1" w:styleId="Heading1Char1">
    <w:name w:val="Heading 1 Char1"/>
    <w:basedOn w:val="DefaultParagraphFont"/>
    <w:link w:val="Heading1"/>
    <w:rsid w:val="00E95E7E"/>
    <w:rPr>
      <w:rFonts w:eastAsiaTheme="majorEastAsia" w:cstheme="majorBidi"/>
      <w:b/>
      <w:color w:val="000000" w:themeColor="text1"/>
      <w:sz w:val="32"/>
      <w:szCs w:val="32"/>
    </w:rPr>
  </w:style>
  <w:style w:type="paragraph" w:styleId="TOCHeading">
    <w:name w:val="TOC Heading"/>
    <w:basedOn w:val="Heading1"/>
    <w:next w:val="Normal"/>
    <w:uiPriority w:val="39"/>
    <w:unhideWhenUsed/>
    <w:qFormat/>
    <w:rsid w:val="00966EF0"/>
    <w:pPr>
      <w:spacing w:before="480" w:line="276" w:lineRule="auto"/>
      <w:outlineLvl w:val="9"/>
    </w:pPr>
    <w:rPr>
      <w:rFonts w:ascii="Cambria" w:eastAsia="SimSun" w:hAnsi="Cambria" w:cs="Times New Roman"/>
      <w:b w:val="0"/>
      <w:bCs/>
      <w:color w:val="365F91"/>
      <w:sz w:val="28"/>
      <w:szCs w:val="28"/>
    </w:rPr>
  </w:style>
  <w:style w:type="paragraph" w:styleId="NoSpacing">
    <w:name w:val="No Spacing"/>
    <w:link w:val="NoSpacingChar"/>
    <w:uiPriority w:val="1"/>
    <w:qFormat/>
    <w:rsid w:val="00966EF0"/>
    <w:pPr>
      <w:spacing w:after="0" w:line="240" w:lineRule="auto"/>
    </w:pPr>
    <w:rPr>
      <w:rFonts w:ascii="Times" w:eastAsia="Times" w:hAnsi="Times" w:cs="Times New Roman"/>
      <w:sz w:val="24"/>
      <w:szCs w:val="24"/>
    </w:rPr>
  </w:style>
  <w:style w:type="character" w:customStyle="1" w:styleId="NoSpacingChar">
    <w:name w:val="No Spacing Char"/>
    <w:link w:val="NoSpacing"/>
    <w:uiPriority w:val="1"/>
    <w:rsid w:val="00966EF0"/>
    <w:rPr>
      <w:rFonts w:ascii="Times" w:eastAsia="Times" w:hAnsi="Times" w:cs="Times New Roman"/>
      <w:sz w:val="24"/>
      <w:szCs w:val="24"/>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966EF0"/>
    <w:rPr>
      <w:rFonts w:ascii="Times New Roman" w:eastAsia="SimSun" w:hAnsi="Times New Roman" w:cs="Times New Roman"/>
      <w:sz w:val="24"/>
      <w:szCs w:val="24"/>
    </w:rPr>
  </w:style>
  <w:style w:type="character" w:customStyle="1" w:styleId="PlainTextChar1">
    <w:name w:val="Plain Text Char1"/>
    <w:uiPriority w:val="99"/>
    <w:locked/>
    <w:rsid w:val="00966EF0"/>
    <w:rPr>
      <w:rFonts w:ascii="Consolas" w:eastAsia="Times New Roman" w:hAnsi="Consolas" w:cs="Times New Roman"/>
      <w:sz w:val="20"/>
      <w:szCs w:val="20"/>
    </w:rPr>
  </w:style>
  <w:style w:type="character" w:styleId="IntenseReference">
    <w:name w:val="Intense Reference"/>
    <w:uiPriority w:val="32"/>
    <w:qFormat/>
    <w:rsid w:val="00966EF0"/>
    <w:rPr>
      <w:b/>
      <w:bCs/>
      <w:smallCaps/>
      <w:color w:val="C0504D"/>
      <w:spacing w:val="5"/>
      <w:u w:val="single"/>
    </w:rPr>
  </w:style>
  <w:style w:type="character" w:customStyle="1" w:styleId="StyleHeading2NotBoldChar">
    <w:name w:val="Style Heading 2 + Not Bold Char"/>
    <w:rsid w:val="00966EF0"/>
    <w:rPr>
      <w:rFonts w:ascii="Book Antiqua" w:hAnsi="Book Antiqua" w:cs="Arial"/>
      <w:b/>
      <w:i/>
      <w:sz w:val="22"/>
      <w:szCs w:val="28"/>
      <w:lang w:val="en-US" w:eastAsia="ar-SA"/>
    </w:rPr>
  </w:style>
  <w:style w:type="character" w:customStyle="1" w:styleId="apple-converted-space">
    <w:name w:val="apple-converted-space"/>
    <w:basedOn w:val="DefaultParagraphFont"/>
    <w:rsid w:val="00966EF0"/>
  </w:style>
  <w:style w:type="paragraph" w:customStyle="1" w:styleId="Normal1">
    <w:name w:val="Normal1"/>
    <w:basedOn w:val="Normal"/>
    <w:next w:val="Normal"/>
    <w:rsid w:val="00966EF0"/>
    <w:pPr>
      <w:numPr>
        <w:numId w:val="11"/>
      </w:numPr>
      <w:spacing w:after="0" w:line="240" w:lineRule="auto"/>
    </w:pPr>
    <w:rPr>
      <w:rFonts w:ascii="Calibri" w:eastAsia="Times New Roman" w:hAnsi="Calibri" w:cs="Times New Roman"/>
      <w:noProof/>
      <w:sz w:val="20"/>
      <w:szCs w:val="24"/>
      <w:lang w:eastAsia="ja-JP"/>
    </w:rPr>
  </w:style>
  <w:style w:type="character" w:customStyle="1" w:styleId="ColorfulList-Accent1Char">
    <w:name w:val="Colorful List - Accent 1 Char"/>
    <w:link w:val="ColorfulList-Accent12"/>
    <w:uiPriority w:val="34"/>
    <w:locked/>
    <w:rsid w:val="00966EF0"/>
  </w:style>
  <w:style w:type="paragraph" w:customStyle="1" w:styleId="ColorfulList-Accent12">
    <w:name w:val="Colorful List - Accent 12"/>
    <w:basedOn w:val="Normal"/>
    <w:link w:val="ColorfulList-Accent1Char"/>
    <w:uiPriority w:val="34"/>
    <w:rsid w:val="00966EF0"/>
    <w:pPr>
      <w:spacing w:after="0" w:line="240" w:lineRule="auto"/>
      <w:ind w:left="720"/>
    </w:pPr>
  </w:style>
  <w:style w:type="paragraph" w:styleId="TOC3">
    <w:name w:val="toc 3"/>
    <w:basedOn w:val="Normal"/>
    <w:next w:val="Normal"/>
    <w:autoRedefine/>
    <w:uiPriority w:val="39"/>
    <w:unhideWhenUsed/>
    <w:qFormat/>
    <w:rsid w:val="00966EF0"/>
    <w:pPr>
      <w:spacing w:after="0"/>
      <w:ind w:left="440"/>
    </w:pPr>
    <w:rPr>
      <w:rFonts w:cstheme="minorHAnsi"/>
      <w:i/>
      <w:iCs/>
      <w:sz w:val="20"/>
      <w:szCs w:val="20"/>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uiPriority w:val="99"/>
    <w:rsid w:val="00966EF0"/>
    <w:pPr>
      <w:spacing w:line="240" w:lineRule="exact"/>
      <w:jc w:val="both"/>
    </w:pPr>
    <w:rPr>
      <w:rFonts w:ascii="Arial" w:hAnsi="Arial"/>
      <w:sz w:val="18"/>
      <w:vertAlign w:val="superscript"/>
    </w:rPr>
  </w:style>
  <w:style w:type="character" w:customStyle="1" w:styleId="Mention1">
    <w:name w:val="Mention1"/>
    <w:uiPriority w:val="99"/>
    <w:unhideWhenUsed/>
    <w:rsid w:val="00966EF0"/>
    <w:rPr>
      <w:color w:val="2B579A"/>
      <w:shd w:val="clear" w:color="auto" w:fill="E6E6E6"/>
    </w:rPr>
  </w:style>
  <w:style w:type="paragraph" w:customStyle="1" w:styleId="xmsonormal">
    <w:name w:val="x_msonormal"/>
    <w:basedOn w:val="Normal"/>
    <w:rsid w:val="00966EF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UnresolvedMention1">
    <w:name w:val="Unresolved Mention1"/>
    <w:uiPriority w:val="99"/>
    <w:unhideWhenUsed/>
    <w:rsid w:val="00966EF0"/>
    <w:rPr>
      <w:color w:val="605E5C"/>
      <w:shd w:val="clear" w:color="auto" w:fill="E1DFDD"/>
    </w:rPr>
  </w:style>
  <w:style w:type="paragraph" w:customStyle="1" w:styleId="GEFQuestion">
    <w:name w:val="GEF Question"/>
    <w:basedOn w:val="Normal"/>
    <w:next w:val="Normal"/>
    <w:qFormat/>
    <w:rsid w:val="00966EF0"/>
    <w:pPr>
      <w:spacing w:after="0" w:line="240" w:lineRule="auto"/>
      <w:ind w:left="-720"/>
    </w:pPr>
    <w:rPr>
      <w:rFonts w:ascii="Times New Roman" w:eastAsia="Times New Roman" w:hAnsi="Times New Roman" w:cs="Times New Roman"/>
      <w:szCs w:val="24"/>
    </w:rPr>
  </w:style>
  <w:style w:type="character" w:customStyle="1" w:styleId="GEFFieldtoFilloutChar">
    <w:name w:val="GEF Field to Fill out Char"/>
    <w:link w:val="GEFFieldtoFillout"/>
    <w:locked/>
    <w:rsid w:val="00966EF0"/>
    <w:rPr>
      <w:rFonts w:ascii="Times New Roman" w:eastAsia="Times New Roman" w:hAnsi="Times New Roman"/>
      <w:color w:val="000000"/>
    </w:rPr>
  </w:style>
  <w:style w:type="paragraph" w:customStyle="1" w:styleId="GEFFieldtoFillout">
    <w:name w:val="GEF Field to Fill out"/>
    <w:basedOn w:val="Normal"/>
    <w:link w:val="GEFFieldtoFilloutChar"/>
    <w:qFormat/>
    <w:rsid w:val="00966EF0"/>
    <w:pPr>
      <w:spacing w:after="0" w:line="240" w:lineRule="auto"/>
      <w:ind w:left="-720"/>
    </w:pPr>
    <w:rPr>
      <w:rFonts w:ascii="Times New Roman" w:eastAsia="Times New Roman" w:hAnsi="Times New Roman"/>
      <w:color w:val="000000"/>
    </w:rPr>
  </w:style>
  <w:style w:type="numbering" w:customStyle="1" w:styleId="NoList11">
    <w:name w:val="No List11"/>
    <w:next w:val="NoList"/>
    <w:semiHidden/>
    <w:unhideWhenUsed/>
    <w:rsid w:val="00966EF0"/>
  </w:style>
  <w:style w:type="paragraph" w:customStyle="1" w:styleId="GEFTableHeading">
    <w:name w:val="GEF Table Heading"/>
    <w:basedOn w:val="Normal"/>
    <w:next w:val="Normal"/>
    <w:qFormat/>
    <w:rsid w:val="00966EF0"/>
    <w:pPr>
      <w:spacing w:after="0" w:line="240" w:lineRule="auto"/>
      <w:ind w:left="-720"/>
    </w:pPr>
    <w:rPr>
      <w:rFonts w:ascii="Times New Roman Bold" w:eastAsia="Times New Roman" w:hAnsi="Times New Roman Bold" w:cs="Times New Roman"/>
      <w:b/>
      <w:bCs/>
      <w:smallCaps/>
      <w:color w:val="000000"/>
    </w:rPr>
  </w:style>
  <w:style w:type="paragraph" w:customStyle="1" w:styleId="GEFInstruction">
    <w:name w:val="GEF Instruction"/>
    <w:basedOn w:val="Normal"/>
    <w:next w:val="Normal"/>
    <w:qFormat/>
    <w:rsid w:val="00966EF0"/>
    <w:pPr>
      <w:spacing w:after="0" w:line="240" w:lineRule="auto"/>
      <w:ind w:left="-540"/>
    </w:pPr>
    <w:rPr>
      <w:rFonts w:ascii="Times New Roman" w:eastAsia="Times New Roman" w:hAnsi="Times New Roman" w:cs="Times New Roman"/>
      <w:sz w:val="20"/>
      <w:szCs w:val="24"/>
    </w:rPr>
  </w:style>
  <w:style w:type="table" w:customStyle="1" w:styleId="TableGrid1">
    <w:name w:val="Table Grid1"/>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s">
    <w:name w:val="body bullets"/>
    <w:basedOn w:val="Normal"/>
    <w:next w:val="Normal"/>
    <w:qFormat/>
    <w:rsid w:val="00966EF0"/>
    <w:pPr>
      <w:spacing w:before="60" w:after="60" w:line="260" w:lineRule="exact"/>
      <w:ind w:left="720" w:hanging="360"/>
    </w:pPr>
    <w:rPr>
      <w:rFonts w:ascii="Calibri" w:eastAsia="Times New Roman" w:hAnsi="Calibri" w:cs="Times New Roman"/>
      <w:sz w:val="20"/>
      <w:szCs w:val="24"/>
      <w:lang w:eastAsia="ja-JP"/>
    </w:rPr>
  </w:style>
  <w:style w:type="character" w:customStyle="1" w:styleId="Mention10">
    <w:name w:val="Mention10"/>
    <w:uiPriority w:val="99"/>
    <w:unhideWhenUsed/>
    <w:rsid w:val="00966EF0"/>
    <w:rPr>
      <w:color w:val="2B579A"/>
      <w:shd w:val="clear" w:color="auto" w:fill="E6E6E6"/>
    </w:rPr>
  </w:style>
  <w:style w:type="paragraph" w:customStyle="1" w:styleId="Outline">
    <w:name w:val="Outline"/>
    <w:basedOn w:val="Normal"/>
    <w:rsid w:val="00966EF0"/>
    <w:pPr>
      <w:spacing w:before="240" w:after="0" w:line="240" w:lineRule="auto"/>
    </w:pPr>
    <w:rPr>
      <w:rFonts w:ascii="Times New Roman" w:eastAsia="Times New Roman" w:hAnsi="Times New Roman" w:cs="Times New Roman"/>
      <w:kern w:val="28"/>
      <w:sz w:val="24"/>
      <w:szCs w:val="20"/>
    </w:rPr>
  </w:style>
  <w:style w:type="paragraph" w:styleId="BodyTextIndent2">
    <w:name w:val="Body Text Indent 2"/>
    <w:basedOn w:val="Normal"/>
    <w:link w:val="BodyTextIndent2Char"/>
    <w:rsid w:val="00966EF0"/>
    <w:pPr>
      <w:spacing w:after="0" w:line="240" w:lineRule="auto"/>
      <w:ind w:left="360"/>
    </w:pPr>
    <w:rPr>
      <w:rFonts w:ascii="Times New Roman" w:eastAsia="Times New Roman" w:hAnsi="Times New Roman" w:cs="Times New Roman"/>
      <w:i/>
      <w:iCs/>
      <w:sz w:val="20"/>
      <w:szCs w:val="24"/>
      <w:lang w:val="x-none" w:eastAsia="x-none"/>
    </w:rPr>
  </w:style>
  <w:style w:type="character" w:customStyle="1" w:styleId="BodyTextIndent2Char">
    <w:name w:val="Body Text Indent 2 Char"/>
    <w:basedOn w:val="DefaultParagraphFont"/>
    <w:link w:val="BodyTextIndent2"/>
    <w:rsid w:val="00966EF0"/>
    <w:rPr>
      <w:rFonts w:ascii="Times New Roman" w:eastAsia="Times New Roman" w:hAnsi="Times New Roman" w:cs="Times New Roman"/>
      <w:i/>
      <w:iCs/>
      <w:sz w:val="20"/>
      <w:szCs w:val="24"/>
      <w:lang w:val="x-none" w:eastAsia="x-none"/>
    </w:rPr>
  </w:style>
  <w:style w:type="paragraph" w:styleId="BodyTextIndent3">
    <w:name w:val="Body Text Indent 3"/>
    <w:basedOn w:val="Normal"/>
    <w:link w:val="BodyTextIndent3Char"/>
    <w:rsid w:val="00966EF0"/>
    <w:pPr>
      <w:spacing w:after="0" w:line="240" w:lineRule="auto"/>
      <w:ind w:left="540"/>
    </w:pPr>
    <w:rPr>
      <w:rFonts w:ascii="Times New Roman" w:eastAsia="Times New Roman" w:hAnsi="Times New Roman" w:cs="Times New Roman"/>
      <w:sz w:val="24"/>
      <w:szCs w:val="24"/>
      <w:lang w:val="x-none" w:eastAsia="x-none"/>
    </w:rPr>
  </w:style>
  <w:style w:type="character" w:customStyle="1" w:styleId="BodyTextIndent3Char">
    <w:name w:val="Body Text Indent 3 Char"/>
    <w:basedOn w:val="DefaultParagraphFont"/>
    <w:link w:val="BodyTextIndent3"/>
    <w:rsid w:val="00966EF0"/>
    <w:rPr>
      <w:rFonts w:ascii="Times New Roman" w:eastAsia="Times New Roman" w:hAnsi="Times New Roman" w:cs="Times New Roman"/>
      <w:sz w:val="24"/>
      <w:szCs w:val="24"/>
      <w:lang w:val="x-none" w:eastAsia="x-none"/>
    </w:rPr>
  </w:style>
  <w:style w:type="paragraph" w:styleId="DocumentMap">
    <w:name w:val="Document Map"/>
    <w:basedOn w:val="Normal"/>
    <w:link w:val="DocumentMapChar"/>
    <w:semiHidden/>
    <w:rsid w:val="00966EF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semiHidden/>
    <w:rsid w:val="00966EF0"/>
    <w:rPr>
      <w:rFonts w:ascii="Tahoma" w:eastAsia="Times New Roman" w:hAnsi="Tahoma" w:cs="Times New Roman"/>
      <w:sz w:val="20"/>
      <w:szCs w:val="20"/>
      <w:shd w:val="clear" w:color="auto" w:fill="000080"/>
      <w:lang w:val="x-none" w:eastAsia="x-none"/>
    </w:rPr>
  </w:style>
  <w:style w:type="paragraph" w:customStyle="1" w:styleId="MainParanoChapter">
    <w:name w:val="Main Para no Chapter #"/>
    <w:basedOn w:val="Normal"/>
    <w:link w:val="MainParanoChapterChar"/>
    <w:autoRedefine/>
    <w:uiPriority w:val="99"/>
    <w:qFormat/>
    <w:rsid w:val="00966EF0"/>
    <w:pPr>
      <w:numPr>
        <w:numId w:val="25"/>
      </w:numPr>
      <w:spacing w:before="120" w:after="240" w:line="240" w:lineRule="auto"/>
      <w:ind w:left="0" w:firstLine="0"/>
      <w:outlineLvl w:val="1"/>
    </w:pPr>
    <w:rPr>
      <w:rFonts w:ascii="Times New Roman" w:eastAsia="Times New Roman" w:hAnsi="Times New Roman" w:cs="Times New Roman"/>
      <w:color w:val="000000"/>
      <w:sz w:val="24"/>
      <w:szCs w:val="24"/>
      <w:lang w:val="x-none" w:eastAsia="x-none"/>
    </w:rPr>
  </w:style>
  <w:style w:type="character" w:customStyle="1" w:styleId="MainParanoChapterChar">
    <w:name w:val="Main Para no Chapter # Char"/>
    <w:link w:val="MainParanoChapter"/>
    <w:uiPriority w:val="99"/>
    <w:locked/>
    <w:rsid w:val="00966EF0"/>
    <w:rPr>
      <w:rFonts w:ascii="Times New Roman" w:eastAsia="Times New Roman" w:hAnsi="Times New Roman" w:cs="Times New Roman"/>
      <w:color w:val="000000"/>
      <w:sz w:val="24"/>
      <w:szCs w:val="24"/>
      <w:lang w:val="x-none" w:eastAsia="x-none"/>
    </w:rPr>
  </w:style>
  <w:style w:type="paragraph" w:styleId="z-TopofForm">
    <w:name w:val="HTML Top of Form"/>
    <w:basedOn w:val="Normal"/>
    <w:next w:val="Normal"/>
    <w:link w:val="z-TopofFormChar"/>
    <w:hidden/>
    <w:rsid w:val="00966EF0"/>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rsid w:val="00966EF0"/>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rsid w:val="00966EF0"/>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rsid w:val="00966EF0"/>
    <w:rPr>
      <w:rFonts w:ascii="Arial" w:eastAsia="Times New Roman" w:hAnsi="Arial" w:cs="Times New Roman"/>
      <w:vanish/>
      <w:sz w:val="16"/>
      <w:szCs w:val="16"/>
      <w:lang w:val="x-none" w:eastAsia="x-none"/>
    </w:rPr>
  </w:style>
  <w:style w:type="numbering" w:customStyle="1" w:styleId="NoList2">
    <w:name w:val="No List2"/>
    <w:next w:val="NoList"/>
    <w:uiPriority w:val="99"/>
    <w:semiHidden/>
    <w:unhideWhenUsed/>
    <w:rsid w:val="00966EF0"/>
  </w:style>
  <w:style w:type="numbering" w:customStyle="1" w:styleId="NoList111">
    <w:name w:val="No List111"/>
    <w:next w:val="NoList"/>
    <w:semiHidden/>
    <w:rsid w:val="00966EF0"/>
  </w:style>
  <w:style w:type="paragraph" w:customStyle="1" w:styleId="GEFPartHeading">
    <w:name w:val="GEF Part Heading"/>
    <w:basedOn w:val="ListParagraph"/>
    <w:qFormat/>
    <w:rsid w:val="00966EF0"/>
    <w:pPr>
      <w:snapToGrid w:val="0"/>
      <w:spacing w:before="120" w:after="120"/>
      <w:ind w:left="-720"/>
      <w:outlineLvl w:val="0"/>
    </w:pPr>
    <w:rPr>
      <w:rFonts w:ascii="Times New Roman Bold" w:eastAsia="Times New Roman" w:hAnsi="Times New Roman Bold"/>
      <w:b/>
      <w:caps/>
      <w:noProof/>
      <w:color w:val="000000"/>
      <w:sz w:val="22"/>
      <w:szCs w:val="22"/>
      <w:u w:val="single"/>
      <w:lang w:val="en-GB"/>
    </w:rPr>
  </w:style>
  <w:style w:type="paragraph" w:customStyle="1" w:styleId="NumberedParasPIF">
    <w:name w:val="Numbered Paras PIF"/>
    <w:basedOn w:val="Normal"/>
    <w:qFormat/>
    <w:rsid w:val="00966EF0"/>
    <w:pPr>
      <w:numPr>
        <w:numId w:val="26"/>
      </w:numPr>
      <w:spacing w:after="100" w:line="240" w:lineRule="auto"/>
      <w:jc w:val="both"/>
    </w:pPr>
    <w:rPr>
      <w:rFonts w:ascii="Times New Roman" w:eastAsia="Times New Roman" w:hAnsi="Times New Roman" w:cs="Times New Roman"/>
      <w:sz w:val="20"/>
      <w:szCs w:val="18"/>
      <w:lang w:val="en-GB"/>
    </w:rPr>
  </w:style>
  <w:style w:type="paragraph" w:styleId="Revision">
    <w:name w:val="Revision"/>
    <w:hidden/>
    <w:uiPriority w:val="99"/>
    <w:semiHidden/>
    <w:rsid w:val="00966EF0"/>
    <w:pPr>
      <w:spacing w:after="0" w:line="240" w:lineRule="auto"/>
    </w:pPr>
    <w:rPr>
      <w:rFonts w:ascii="Calibri" w:eastAsia="SimSun" w:hAnsi="Calibri" w:cs="Times New Roman"/>
      <w:sz w:val="20"/>
      <w:szCs w:val="24"/>
    </w:rPr>
  </w:style>
  <w:style w:type="table" w:customStyle="1" w:styleId="TableGrid2">
    <w:name w:val="Table Grid2"/>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966EF0"/>
  </w:style>
  <w:style w:type="character" w:customStyle="1" w:styleId="shorttext">
    <w:name w:val="short_text"/>
    <w:rsid w:val="00966EF0"/>
  </w:style>
  <w:style w:type="numbering" w:customStyle="1" w:styleId="NoList3">
    <w:name w:val="No List3"/>
    <w:next w:val="NoList"/>
    <w:uiPriority w:val="99"/>
    <w:semiHidden/>
    <w:unhideWhenUsed/>
    <w:rsid w:val="00966EF0"/>
  </w:style>
  <w:style w:type="character" w:customStyle="1" w:styleId="ts-alignment-element">
    <w:name w:val="ts-alignment-element"/>
    <w:basedOn w:val="DefaultParagraphFont"/>
    <w:rsid w:val="00966EF0"/>
  </w:style>
  <w:style w:type="paragraph" w:styleId="FootnoteText">
    <w:name w:val="footnote text"/>
    <w:aliases w:val="Geneva 9,Font: Geneva 9,Boston 10,f,single space,footnote text,Footnote,otnote Text,Footnote Text Char Char Char,Footnote Text Char Char Char Char Char Char Char,Footnote Text Char Char Char Char Char,Footnotes,Footnote Text Char Char1,fn"/>
    <w:basedOn w:val="Normal"/>
    <w:link w:val="FootnoteTextChar2"/>
    <w:uiPriority w:val="99"/>
    <w:unhideWhenUsed/>
    <w:qFormat/>
    <w:rsid w:val="00966EF0"/>
    <w:pPr>
      <w:spacing w:after="0" w:line="240" w:lineRule="auto"/>
    </w:pPr>
    <w:rPr>
      <w:sz w:val="20"/>
      <w:szCs w:val="20"/>
    </w:rPr>
  </w:style>
  <w:style w:type="character" w:customStyle="1" w:styleId="FootnoteTextChar2">
    <w:name w:val="Footnote Text Char2"/>
    <w:aliases w:val="Geneva 9 Char1,Font: Geneva 9 Char1,Boston 10 Char1,f Char1,single space Char1,footnote text Char1,Footnote Char1,otnote Text Char1,Footnote Text Char Char Char Char2,Footnote Text Char Char Char Char Char Char Char Char2,fn Char"/>
    <w:basedOn w:val="DefaultParagraphFont"/>
    <w:link w:val="FootnoteText"/>
    <w:uiPriority w:val="99"/>
    <w:rsid w:val="00966EF0"/>
    <w:rPr>
      <w:sz w:val="20"/>
      <w:szCs w:val="20"/>
    </w:rPr>
  </w:style>
  <w:style w:type="character" w:customStyle="1" w:styleId="UnresolvedMention10">
    <w:name w:val="Unresolved Mention10"/>
    <w:uiPriority w:val="99"/>
    <w:unhideWhenUsed/>
    <w:rsid w:val="00485F0E"/>
    <w:rPr>
      <w:color w:val="605E5C"/>
      <w:shd w:val="clear" w:color="auto" w:fill="E1DFDD"/>
    </w:rPr>
  </w:style>
  <w:style w:type="character" w:customStyle="1" w:styleId="Mention100">
    <w:name w:val="Mention100"/>
    <w:uiPriority w:val="99"/>
    <w:semiHidden/>
    <w:unhideWhenUsed/>
    <w:rsid w:val="00485F0E"/>
    <w:rPr>
      <w:color w:val="2B579A"/>
      <w:shd w:val="clear" w:color="auto" w:fill="E6E6E6"/>
    </w:rPr>
  </w:style>
  <w:style w:type="character" w:customStyle="1" w:styleId="UnresolvedMention2">
    <w:name w:val="Unresolved Mention2"/>
    <w:basedOn w:val="DefaultParagraphFont"/>
    <w:uiPriority w:val="99"/>
    <w:unhideWhenUsed/>
    <w:rsid w:val="00485F0E"/>
    <w:rPr>
      <w:color w:val="605E5C"/>
      <w:shd w:val="clear" w:color="auto" w:fill="E1DFDD"/>
    </w:rPr>
  </w:style>
  <w:style w:type="paragraph" w:customStyle="1" w:styleId="xxxmsolistparagraph">
    <w:name w:val="x_xxmsolistparagraph"/>
    <w:basedOn w:val="Normal"/>
    <w:rsid w:val="00485F0E"/>
    <w:pPr>
      <w:spacing w:before="100" w:beforeAutospacing="1" w:after="100" w:afterAutospacing="1" w:line="240" w:lineRule="auto"/>
    </w:pPr>
    <w:rPr>
      <w:rFonts w:ascii="Calibri" w:hAnsi="Calibri" w:cs="Calibri"/>
    </w:rPr>
  </w:style>
  <w:style w:type="character" w:customStyle="1" w:styleId="Mention2">
    <w:name w:val="Mention2"/>
    <w:basedOn w:val="DefaultParagraphFont"/>
    <w:uiPriority w:val="99"/>
    <w:unhideWhenUsed/>
    <w:rsid w:val="00485F0E"/>
    <w:rPr>
      <w:color w:val="2B579A"/>
      <w:shd w:val="clear" w:color="auto" w:fill="E6E6E6"/>
    </w:rPr>
  </w:style>
  <w:style w:type="character" w:customStyle="1" w:styleId="UnresolvedMention3">
    <w:name w:val="Unresolved Mention3"/>
    <w:basedOn w:val="DefaultParagraphFont"/>
    <w:uiPriority w:val="99"/>
    <w:semiHidden/>
    <w:unhideWhenUsed/>
    <w:rsid w:val="00485F0E"/>
    <w:rPr>
      <w:color w:val="605E5C"/>
      <w:shd w:val="clear" w:color="auto" w:fill="E1DFDD"/>
    </w:rPr>
  </w:style>
  <w:style w:type="character" w:customStyle="1" w:styleId="markejj6ni1d0">
    <w:name w:val="markejj6ni1d0"/>
    <w:basedOn w:val="DefaultParagraphFont"/>
    <w:rsid w:val="00485F0E"/>
  </w:style>
  <w:style w:type="character" w:customStyle="1" w:styleId="UnresolvedMention4">
    <w:name w:val="Unresolved Mention4"/>
    <w:basedOn w:val="DefaultParagraphFont"/>
    <w:uiPriority w:val="99"/>
    <w:unhideWhenUsed/>
    <w:rsid w:val="00485F0E"/>
    <w:rPr>
      <w:color w:val="605E5C"/>
      <w:shd w:val="clear" w:color="auto" w:fill="E1DFDD"/>
    </w:rPr>
  </w:style>
  <w:style w:type="character" w:customStyle="1" w:styleId="Mention3">
    <w:name w:val="Mention3"/>
    <w:basedOn w:val="DefaultParagraphFont"/>
    <w:uiPriority w:val="99"/>
    <w:unhideWhenUsed/>
    <w:rsid w:val="00485F0E"/>
    <w:rPr>
      <w:color w:val="2B579A"/>
      <w:shd w:val="clear" w:color="auto" w:fill="E1DFDD"/>
    </w:rPr>
  </w:style>
  <w:style w:type="paragraph" w:customStyle="1" w:styleId="msonormal0">
    <w:name w:val="msonormal"/>
    <w:basedOn w:val="Normal"/>
    <w:rsid w:val="00485F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485F0E"/>
    <w:pPr>
      <w:spacing w:before="100" w:beforeAutospacing="1" w:after="100" w:afterAutospacing="1" w:line="240" w:lineRule="auto"/>
    </w:pPr>
    <w:rPr>
      <w:rFonts w:ascii="Calibri" w:eastAsia="Times New Roman" w:hAnsi="Calibri" w:cs="Calibri"/>
      <w:b/>
      <w:bCs/>
      <w:color w:val="000000"/>
      <w:sz w:val="16"/>
      <w:szCs w:val="16"/>
    </w:rPr>
  </w:style>
  <w:style w:type="paragraph" w:customStyle="1" w:styleId="font6">
    <w:name w:val="font6"/>
    <w:basedOn w:val="Normal"/>
    <w:rsid w:val="00485F0E"/>
    <w:pPr>
      <w:spacing w:before="100" w:beforeAutospacing="1" w:after="100" w:afterAutospacing="1" w:line="240" w:lineRule="auto"/>
    </w:pPr>
    <w:rPr>
      <w:rFonts w:ascii="Calibri" w:eastAsia="Times New Roman" w:hAnsi="Calibri" w:cs="Calibri"/>
      <w:b/>
      <w:bCs/>
      <w:i/>
      <w:iCs/>
      <w:color w:val="000000"/>
      <w:sz w:val="16"/>
      <w:szCs w:val="16"/>
    </w:rPr>
  </w:style>
  <w:style w:type="paragraph" w:customStyle="1" w:styleId="xl65">
    <w:name w:val="xl65"/>
    <w:basedOn w:val="Normal"/>
    <w:rsid w:val="00485F0E"/>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6">
    <w:name w:val="xl66"/>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67">
    <w:name w:val="xl67"/>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8">
    <w:name w:val="xl68"/>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9">
    <w:name w:val="xl69"/>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0">
    <w:name w:val="xl70"/>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71">
    <w:name w:val="xl71"/>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2">
    <w:name w:val="xl72"/>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16"/>
      <w:szCs w:val="16"/>
    </w:rPr>
  </w:style>
  <w:style w:type="paragraph" w:customStyle="1" w:styleId="xl73">
    <w:name w:val="xl73"/>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6"/>
      <w:szCs w:val="16"/>
    </w:rPr>
  </w:style>
  <w:style w:type="paragraph" w:customStyle="1" w:styleId="xl74">
    <w:name w:val="xl74"/>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6"/>
      <w:szCs w:val="16"/>
    </w:rPr>
  </w:style>
  <w:style w:type="paragraph" w:customStyle="1" w:styleId="xl75">
    <w:name w:val="xl75"/>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76">
    <w:name w:val="xl76"/>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77">
    <w:name w:val="xl77"/>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78">
    <w:name w:val="xl78"/>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0">
    <w:name w:val="xl80"/>
    <w:basedOn w:val="Normal"/>
    <w:rsid w:val="00485F0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1">
    <w:name w:val="xl81"/>
    <w:basedOn w:val="Normal"/>
    <w:rsid w:val="00485F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2">
    <w:name w:val="xl82"/>
    <w:basedOn w:val="Normal"/>
    <w:rsid w:val="00485F0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3">
    <w:name w:val="xl83"/>
    <w:basedOn w:val="Normal"/>
    <w:rsid w:val="00485F0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b/>
      <w:bCs/>
      <w:sz w:val="16"/>
      <w:szCs w:val="16"/>
    </w:rPr>
  </w:style>
  <w:style w:type="paragraph" w:customStyle="1" w:styleId="xl84">
    <w:name w:val="xl84"/>
    <w:basedOn w:val="Normal"/>
    <w:rsid w:val="00485F0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5">
    <w:name w:val="xl85"/>
    <w:basedOn w:val="Normal"/>
    <w:rsid w:val="00485F0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6">
    <w:name w:val="xl86"/>
    <w:basedOn w:val="Normal"/>
    <w:rsid w:val="00485F0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7">
    <w:name w:val="xl87"/>
    <w:basedOn w:val="Normal"/>
    <w:rsid w:val="00485F0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88">
    <w:name w:val="xl88"/>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6"/>
      <w:szCs w:val="16"/>
    </w:rPr>
  </w:style>
  <w:style w:type="paragraph" w:customStyle="1" w:styleId="xl89">
    <w:name w:val="xl89"/>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6"/>
      <w:szCs w:val="16"/>
    </w:rPr>
  </w:style>
  <w:style w:type="paragraph" w:customStyle="1" w:styleId="xl90">
    <w:name w:val="xl90"/>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b/>
      <w:bCs/>
      <w:sz w:val="16"/>
      <w:szCs w:val="16"/>
    </w:rPr>
  </w:style>
  <w:style w:type="paragraph" w:customStyle="1" w:styleId="xl91">
    <w:name w:val="xl91"/>
    <w:basedOn w:val="Normal"/>
    <w:rsid w:val="00485F0E"/>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16"/>
      <w:szCs w:val="16"/>
    </w:rPr>
  </w:style>
  <w:style w:type="paragraph" w:customStyle="1" w:styleId="xl92">
    <w:name w:val="xl92"/>
    <w:basedOn w:val="Normal"/>
    <w:rsid w:val="00485F0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3">
    <w:name w:val="xl93"/>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4">
    <w:name w:val="xl94"/>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5">
    <w:name w:val="xl95"/>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96">
    <w:name w:val="xl96"/>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7">
    <w:name w:val="xl97"/>
    <w:basedOn w:val="Normal"/>
    <w:rsid w:val="00485F0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8">
    <w:name w:val="xl98"/>
    <w:basedOn w:val="Normal"/>
    <w:rsid w:val="00485F0E"/>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99">
    <w:name w:val="xl99"/>
    <w:basedOn w:val="Normal"/>
    <w:rsid w:val="00485F0E"/>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0">
    <w:name w:val="xl100"/>
    <w:basedOn w:val="Normal"/>
    <w:rsid w:val="00485F0E"/>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1">
    <w:name w:val="xl101"/>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rPr>
  </w:style>
  <w:style w:type="paragraph" w:customStyle="1" w:styleId="xl102">
    <w:name w:val="xl102"/>
    <w:basedOn w:val="Normal"/>
    <w:rsid w:val="00485F0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3">
    <w:name w:val="xl103"/>
    <w:basedOn w:val="Normal"/>
    <w:rsid w:val="00485F0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Normal"/>
    <w:rsid w:val="00485F0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485F0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6">
    <w:name w:val="xl106"/>
    <w:basedOn w:val="Normal"/>
    <w:rsid w:val="00485F0E"/>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7">
    <w:name w:val="xl107"/>
    <w:basedOn w:val="Normal"/>
    <w:rsid w:val="00485F0E"/>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8">
    <w:name w:val="xl108"/>
    <w:basedOn w:val="Normal"/>
    <w:rsid w:val="00485F0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9">
    <w:name w:val="xl109"/>
    <w:basedOn w:val="Normal"/>
    <w:rsid w:val="00485F0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0">
    <w:name w:val="xl110"/>
    <w:basedOn w:val="Normal"/>
    <w:rsid w:val="00485F0E"/>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1">
    <w:name w:val="xl111"/>
    <w:basedOn w:val="Normal"/>
    <w:rsid w:val="00485F0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2">
    <w:name w:val="xl112"/>
    <w:basedOn w:val="Normal"/>
    <w:rsid w:val="00485F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3">
    <w:name w:val="xl113"/>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4">
    <w:name w:val="xl114"/>
    <w:basedOn w:val="Normal"/>
    <w:rsid w:val="00485F0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5">
    <w:name w:val="xl115"/>
    <w:basedOn w:val="Normal"/>
    <w:rsid w:val="00485F0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6">
    <w:name w:val="xl116"/>
    <w:basedOn w:val="Normal"/>
    <w:rsid w:val="00485F0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7">
    <w:name w:val="xl117"/>
    <w:basedOn w:val="Normal"/>
    <w:rsid w:val="00485F0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8">
    <w:name w:val="xl118"/>
    <w:basedOn w:val="Normal"/>
    <w:rsid w:val="00485F0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character" w:customStyle="1" w:styleId="s2">
    <w:name w:val="s2"/>
    <w:basedOn w:val="DefaultParagraphFont"/>
    <w:rsid w:val="00485F0E"/>
  </w:style>
  <w:style w:type="character" w:customStyle="1" w:styleId="s3">
    <w:name w:val="s3"/>
    <w:basedOn w:val="DefaultParagraphFont"/>
    <w:rsid w:val="00485F0E"/>
  </w:style>
  <w:style w:type="character" w:customStyle="1" w:styleId="s4">
    <w:name w:val="s4"/>
    <w:basedOn w:val="DefaultParagraphFont"/>
    <w:rsid w:val="00485F0E"/>
  </w:style>
  <w:style w:type="character" w:customStyle="1" w:styleId="UnresolvedMention5">
    <w:name w:val="Unresolved Mention5"/>
    <w:basedOn w:val="DefaultParagraphFont"/>
    <w:uiPriority w:val="99"/>
    <w:semiHidden/>
    <w:unhideWhenUsed/>
    <w:rsid w:val="00485F0E"/>
    <w:rPr>
      <w:color w:val="605E5C"/>
      <w:shd w:val="clear" w:color="auto" w:fill="E1DFDD"/>
    </w:rPr>
  </w:style>
  <w:style w:type="numbering" w:customStyle="1" w:styleId="NoList4">
    <w:name w:val="No List4"/>
    <w:next w:val="NoList"/>
    <w:uiPriority w:val="99"/>
    <w:semiHidden/>
    <w:unhideWhenUsed/>
    <w:rsid w:val="00485F0E"/>
  </w:style>
  <w:style w:type="numbering" w:customStyle="1" w:styleId="NoList12">
    <w:name w:val="No List12"/>
    <w:next w:val="NoList"/>
    <w:uiPriority w:val="99"/>
    <w:semiHidden/>
    <w:unhideWhenUsed/>
    <w:rsid w:val="00485F0E"/>
  </w:style>
  <w:style w:type="numbering" w:customStyle="1" w:styleId="NoList21">
    <w:name w:val="No List21"/>
    <w:next w:val="NoList"/>
    <w:uiPriority w:val="99"/>
    <w:semiHidden/>
    <w:unhideWhenUsed/>
    <w:rsid w:val="00485F0E"/>
  </w:style>
  <w:style w:type="numbering" w:customStyle="1" w:styleId="NoList112">
    <w:name w:val="No List112"/>
    <w:next w:val="NoList"/>
    <w:semiHidden/>
    <w:rsid w:val="00485F0E"/>
  </w:style>
  <w:style w:type="numbering" w:customStyle="1" w:styleId="NoList31">
    <w:name w:val="No List31"/>
    <w:next w:val="NoList"/>
    <w:uiPriority w:val="99"/>
    <w:semiHidden/>
    <w:unhideWhenUsed/>
    <w:rsid w:val="00485F0E"/>
  </w:style>
  <w:style w:type="table" w:customStyle="1" w:styleId="TableGrid6">
    <w:name w:val="Table Grid6"/>
    <w:basedOn w:val="TableNormal"/>
    <w:next w:val="TableGrid"/>
    <w:uiPriority w:val="39"/>
    <w:rsid w:val="00F35C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06552"/>
  </w:style>
  <w:style w:type="paragraph" w:styleId="TOC4">
    <w:name w:val="toc 4"/>
    <w:basedOn w:val="Normal"/>
    <w:uiPriority w:val="39"/>
    <w:qFormat/>
    <w:rsid w:val="00906552"/>
    <w:pPr>
      <w:spacing w:after="0"/>
      <w:ind w:left="660"/>
    </w:pPr>
    <w:rPr>
      <w:rFonts w:cstheme="minorHAnsi"/>
      <w:sz w:val="18"/>
      <w:szCs w:val="18"/>
    </w:rPr>
  </w:style>
  <w:style w:type="paragraph" w:styleId="TOC5">
    <w:name w:val="toc 5"/>
    <w:basedOn w:val="Normal"/>
    <w:uiPriority w:val="39"/>
    <w:qFormat/>
    <w:rsid w:val="00906552"/>
    <w:pPr>
      <w:spacing w:after="0"/>
      <w:ind w:left="880"/>
    </w:pPr>
    <w:rPr>
      <w:rFonts w:cstheme="minorHAnsi"/>
      <w:sz w:val="18"/>
      <w:szCs w:val="18"/>
    </w:rPr>
  </w:style>
  <w:style w:type="paragraph" w:customStyle="1" w:styleId="TableParagraph">
    <w:name w:val="Table Paragraph"/>
    <w:basedOn w:val="Normal"/>
    <w:uiPriority w:val="1"/>
    <w:qFormat/>
    <w:rsid w:val="00906552"/>
    <w:pPr>
      <w:spacing w:after="0" w:line="240" w:lineRule="auto"/>
    </w:pPr>
    <w:rPr>
      <w:rFonts w:ascii="Times New Roman" w:eastAsia="Times New Roman" w:hAnsi="Times New Roman" w:cs="Times New Roman"/>
      <w:sz w:val="24"/>
      <w:szCs w:val="24"/>
    </w:rPr>
  </w:style>
  <w:style w:type="paragraph" w:customStyle="1" w:styleId="Char2">
    <w:name w:val="Char2"/>
    <w:basedOn w:val="Normal"/>
    <w:uiPriority w:val="99"/>
    <w:rsid w:val="00906552"/>
    <w:pPr>
      <w:spacing w:line="240" w:lineRule="exact"/>
    </w:pPr>
    <w:rPr>
      <w:vertAlign w:val="superscript"/>
    </w:rPr>
  </w:style>
  <w:style w:type="paragraph" w:styleId="Subtitle">
    <w:name w:val="Subtitle"/>
    <w:basedOn w:val="Normal"/>
    <w:next w:val="Normal"/>
    <w:link w:val="SubtitleChar"/>
    <w:uiPriority w:val="11"/>
    <w:qFormat/>
    <w:rsid w:val="00153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F2E"/>
    <w:pPr>
      <w:spacing w:before="160"/>
      <w:jc w:val="center"/>
    </w:pPr>
    <w:rPr>
      <w:i/>
      <w:iCs/>
      <w:color w:val="404040" w:themeColor="text1" w:themeTint="BF"/>
    </w:rPr>
  </w:style>
  <w:style w:type="character" w:customStyle="1" w:styleId="QuoteChar">
    <w:name w:val="Quote Char"/>
    <w:basedOn w:val="DefaultParagraphFont"/>
    <w:link w:val="Quote"/>
    <w:uiPriority w:val="29"/>
    <w:rsid w:val="00153F2E"/>
    <w:rPr>
      <w:i/>
      <w:iCs/>
      <w:color w:val="404040" w:themeColor="text1" w:themeTint="BF"/>
    </w:rPr>
  </w:style>
  <w:style w:type="character" w:styleId="IntenseEmphasis">
    <w:name w:val="Intense Emphasis"/>
    <w:basedOn w:val="DefaultParagraphFont"/>
    <w:uiPriority w:val="21"/>
    <w:qFormat/>
    <w:rsid w:val="00153F2E"/>
    <w:rPr>
      <w:i/>
      <w:iCs/>
      <w:color w:val="2E74B5" w:themeColor="accent1" w:themeShade="BF"/>
    </w:rPr>
  </w:style>
  <w:style w:type="paragraph" w:styleId="IntenseQuote">
    <w:name w:val="Intense Quote"/>
    <w:basedOn w:val="Normal"/>
    <w:next w:val="Normal"/>
    <w:link w:val="IntenseQuoteChar"/>
    <w:uiPriority w:val="30"/>
    <w:qFormat/>
    <w:rsid w:val="00153F2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53F2E"/>
    <w:rPr>
      <w:i/>
      <w:iCs/>
      <w:color w:val="2E74B5" w:themeColor="accent1" w:themeShade="BF"/>
    </w:rPr>
  </w:style>
  <w:style w:type="paragraph" w:customStyle="1" w:styleId="BulletText1">
    <w:name w:val="Bullet Text 1"/>
    <w:basedOn w:val="Normal"/>
    <w:rsid w:val="00D01CCF"/>
    <w:pPr>
      <w:numPr>
        <w:numId w:val="65"/>
      </w:numPr>
      <w:spacing w:after="0" w:line="240" w:lineRule="auto"/>
    </w:pPr>
    <w:rPr>
      <w:rFonts w:ascii="Times New Roman" w:eastAsia="Times New Roman" w:hAnsi="Times New Roman" w:cs="Times New Roman"/>
      <w:color w:val="000000"/>
      <w:sz w:val="24"/>
      <w:szCs w:val="20"/>
    </w:rPr>
  </w:style>
  <w:style w:type="character" w:styleId="UnresolvedMention">
    <w:name w:val="Unresolved Mention"/>
    <w:uiPriority w:val="99"/>
    <w:semiHidden/>
    <w:unhideWhenUsed/>
    <w:rsid w:val="00D01CCF"/>
    <w:rPr>
      <w:color w:val="808080"/>
      <w:shd w:val="clear" w:color="auto" w:fill="E6E6E6"/>
    </w:rPr>
  </w:style>
  <w:style w:type="paragraph" w:customStyle="1" w:styleId="Table">
    <w:name w:val="Table"/>
    <w:basedOn w:val="Normal"/>
    <w:link w:val="TableChar"/>
    <w:qFormat/>
    <w:rsid w:val="00D01CCF"/>
    <w:pPr>
      <w:spacing w:after="0" w:line="240" w:lineRule="auto"/>
    </w:pPr>
    <w:rPr>
      <w:rFonts w:ascii="Times New Roman" w:eastAsia="Times New Roman" w:hAnsi="Times New Roman" w:cs="Times New Roman"/>
      <w:color w:val="000000"/>
      <w:sz w:val="20"/>
      <w:szCs w:val="20"/>
    </w:rPr>
  </w:style>
  <w:style w:type="character" w:customStyle="1" w:styleId="TableChar">
    <w:name w:val="Table Char"/>
    <w:link w:val="Table"/>
    <w:rsid w:val="00D01CCF"/>
    <w:rPr>
      <w:rFonts w:ascii="Times New Roman" w:eastAsia="Times New Roman" w:hAnsi="Times New Roman" w:cs="Times New Roman"/>
      <w:color w:val="000000"/>
      <w:sz w:val="20"/>
      <w:szCs w:val="20"/>
    </w:rPr>
  </w:style>
  <w:style w:type="paragraph" w:customStyle="1" w:styleId="Subheading">
    <w:name w:val="Subheading"/>
    <w:basedOn w:val="Caption"/>
    <w:link w:val="SubheadingChar"/>
    <w:qFormat/>
    <w:rsid w:val="00D01CCF"/>
    <w:rPr>
      <w:sz w:val="24"/>
    </w:rPr>
  </w:style>
  <w:style w:type="character" w:customStyle="1" w:styleId="CaptionChar">
    <w:name w:val="Caption Char"/>
    <w:basedOn w:val="DefaultParagraphFont"/>
    <w:link w:val="Caption"/>
    <w:rsid w:val="00D01CCF"/>
    <w:rPr>
      <w:rFonts w:ascii="Times New Roman" w:eastAsia="SimSun" w:hAnsi="Times New Roman" w:cs="Times New Roman"/>
      <w:b/>
      <w:bCs/>
      <w:sz w:val="28"/>
      <w:szCs w:val="24"/>
    </w:rPr>
  </w:style>
  <w:style w:type="character" w:customStyle="1" w:styleId="SubheadingChar">
    <w:name w:val="Subheading Char"/>
    <w:basedOn w:val="CaptionChar"/>
    <w:link w:val="Subheading"/>
    <w:rsid w:val="00D01CCF"/>
    <w:rPr>
      <w:rFonts w:ascii="Times New Roman" w:eastAsia="SimSun" w:hAnsi="Times New Roman" w:cs="Times New Roman"/>
      <w:b/>
      <w:bCs/>
      <w:sz w:val="24"/>
      <w:szCs w:val="24"/>
    </w:rPr>
  </w:style>
  <w:style w:type="paragraph" w:customStyle="1" w:styleId="paragraph0">
    <w:name w:val="paragraph"/>
    <w:basedOn w:val="Normal"/>
    <w:rsid w:val="00D01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01CCF"/>
  </w:style>
  <w:style w:type="character" w:customStyle="1" w:styleId="eop">
    <w:name w:val="eop"/>
    <w:basedOn w:val="DefaultParagraphFont"/>
    <w:rsid w:val="00D01CCF"/>
  </w:style>
  <w:style w:type="character" w:styleId="PlaceholderText">
    <w:name w:val="Placeholder Text"/>
    <w:basedOn w:val="DefaultParagraphFont"/>
    <w:uiPriority w:val="99"/>
    <w:semiHidden/>
    <w:rsid w:val="00D01CCF"/>
    <w:rPr>
      <w:color w:val="808080"/>
    </w:rPr>
  </w:style>
  <w:style w:type="paragraph" w:styleId="ListBullet2">
    <w:name w:val="List Bullet 2"/>
    <w:basedOn w:val="Normal"/>
    <w:uiPriority w:val="99"/>
    <w:unhideWhenUsed/>
    <w:rsid w:val="00D01CCF"/>
    <w:pPr>
      <w:numPr>
        <w:numId w:val="67"/>
      </w:numPr>
      <w:spacing w:after="200" w:line="276" w:lineRule="auto"/>
      <w:contextualSpacing/>
    </w:pPr>
    <w:rPr>
      <w:rFonts w:eastAsiaTheme="minorEastAsia"/>
    </w:rPr>
  </w:style>
  <w:style w:type="paragraph" w:customStyle="1" w:styleId="Tabletext">
    <w:name w:val="Tabletext"/>
    <w:basedOn w:val="Normal"/>
    <w:autoRedefine/>
    <w:qFormat/>
    <w:rsid w:val="00141F02"/>
    <w:pPr>
      <w:spacing w:after="0" w:line="240" w:lineRule="auto"/>
    </w:pPr>
    <w:rPr>
      <w:rFonts w:ascii="Times New Roman" w:eastAsia="Times New Roman" w:hAnsi="Times New Roman" w:cs="Calibri"/>
      <w:sz w:val="18"/>
      <w:szCs w:val="18"/>
    </w:rPr>
  </w:style>
  <w:style w:type="paragraph" w:styleId="TOC6">
    <w:name w:val="toc 6"/>
    <w:basedOn w:val="Normal"/>
    <w:next w:val="Normal"/>
    <w:autoRedefine/>
    <w:uiPriority w:val="39"/>
    <w:unhideWhenUsed/>
    <w:rsid w:val="000D5744"/>
    <w:pPr>
      <w:spacing w:after="0"/>
      <w:ind w:left="1100"/>
    </w:pPr>
    <w:rPr>
      <w:rFonts w:cstheme="minorHAnsi"/>
      <w:sz w:val="18"/>
      <w:szCs w:val="18"/>
    </w:rPr>
  </w:style>
  <w:style w:type="paragraph" w:styleId="TOC7">
    <w:name w:val="toc 7"/>
    <w:basedOn w:val="Normal"/>
    <w:next w:val="Normal"/>
    <w:autoRedefine/>
    <w:uiPriority w:val="39"/>
    <w:unhideWhenUsed/>
    <w:rsid w:val="000D5744"/>
    <w:pPr>
      <w:spacing w:after="0"/>
      <w:ind w:left="1320"/>
    </w:pPr>
    <w:rPr>
      <w:rFonts w:cstheme="minorHAnsi"/>
      <w:sz w:val="18"/>
      <w:szCs w:val="18"/>
    </w:rPr>
  </w:style>
  <w:style w:type="paragraph" w:styleId="TOC8">
    <w:name w:val="toc 8"/>
    <w:basedOn w:val="Normal"/>
    <w:next w:val="Normal"/>
    <w:autoRedefine/>
    <w:uiPriority w:val="39"/>
    <w:unhideWhenUsed/>
    <w:rsid w:val="000D5744"/>
    <w:pPr>
      <w:spacing w:after="0"/>
      <w:ind w:left="1540"/>
    </w:pPr>
    <w:rPr>
      <w:rFonts w:cstheme="minorHAnsi"/>
      <w:sz w:val="18"/>
      <w:szCs w:val="18"/>
    </w:rPr>
  </w:style>
  <w:style w:type="paragraph" w:styleId="TOC9">
    <w:name w:val="toc 9"/>
    <w:basedOn w:val="Normal"/>
    <w:next w:val="Normal"/>
    <w:autoRedefine/>
    <w:uiPriority w:val="39"/>
    <w:unhideWhenUsed/>
    <w:rsid w:val="000D5744"/>
    <w:pPr>
      <w:spacing w:after="0"/>
      <w:ind w:left="1760"/>
    </w:pPr>
    <w:rPr>
      <w:rFonts w:cstheme="minorHAnsi"/>
      <w:sz w:val="18"/>
      <w:szCs w:val="18"/>
    </w:rPr>
  </w:style>
  <w:style w:type="character" w:styleId="Mention">
    <w:name w:val="Mention"/>
    <w:basedOn w:val="DefaultParagraphFont"/>
    <w:uiPriority w:val="99"/>
    <w:unhideWhenUsed/>
    <w:rsid w:val="0035329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713">
      <w:bodyDiv w:val="1"/>
      <w:marLeft w:val="0"/>
      <w:marRight w:val="0"/>
      <w:marTop w:val="0"/>
      <w:marBottom w:val="0"/>
      <w:divBdr>
        <w:top w:val="none" w:sz="0" w:space="0" w:color="auto"/>
        <w:left w:val="none" w:sz="0" w:space="0" w:color="auto"/>
        <w:bottom w:val="none" w:sz="0" w:space="0" w:color="auto"/>
        <w:right w:val="none" w:sz="0" w:space="0" w:color="auto"/>
      </w:divBdr>
      <w:divsChild>
        <w:div w:id="3243688">
          <w:marLeft w:val="0"/>
          <w:marRight w:val="0"/>
          <w:marTop w:val="0"/>
          <w:marBottom w:val="0"/>
          <w:divBdr>
            <w:top w:val="none" w:sz="0" w:space="0" w:color="auto"/>
            <w:left w:val="none" w:sz="0" w:space="0" w:color="auto"/>
            <w:bottom w:val="none" w:sz="0" w:space="0" w:color="auto"/>
            <w:right w:val="none" w:sz="0" w:space="0" w:color="auto"/>
          </w:divBdr>
          <w:divsChild>
            <w:div w:id="443306302">
              <w:marLeft w:val="0"/>
              <w:marRight w:val="0"/>
              <w:marTop w:val="0"/>
              <w:marBottom w:val="0"/>
              <w:divBdr>
                <w:top w:val="none" w:sz="0" w:space="0" w:color="auto"/>
                <w:left w:val="none" w:sz="0" w:space="0" w:color="auto"/>
                <w:bottom w:val="none" w:sz="0" w:space="0" w:color="auto"/>
                <w:right w:val="none" w:sz="0" w:space="0" w:color="auto"/>
              </w:divBdr>
            </w:div>
            <w:div w:id="1342508270">
              <w:marLeft w:val="0"/>
              <w:marRight w:val="0"/>
              <w:marTop w:val="0"/>
              <w:marBottom w:val="0"/>
              <w:divBdr>
                <w:top w:val="none" w:sz="0" w:space="0" w:color="auto"/>
                <w:left w:val="none" w:sz="0" w:space="0" w:color="auto"/>
                <w:bottom w:val="none" w:sz="0" w:space="0" w:color="auto"/>
                <w:right w:val="none" w:sz="0" w:space="0" w:color="auto"/>
              </w:divBdr>
            </w:div>
            <w:div w:id="2130006199">
              <w:marLeft w:val="0"/>
              <w:marRight w:val="0"/>
              <w:marTop w:val="0"/>
              <w:marBottom w:val="0"/>
              <w:divBdr>
                <w:top w:val="none" w:sz="0" w:space="0" w:color="auto"/>
                <w:left w:val="none" w:sz="0" w:space="0" w:color="auto"/>
                <w:bottom w:val="none" w:sz="0" w:space="0" w:color="auto"/>
                <w:right w:val="none" w:sz="0" w:space="0" w:color="auto"/>
              </w:divBdr>
            </w:div>
          </w:divsChild>
        </w:div>
        <w:div w:id="9380199">
          <w:marLeft w:val="0"/>
          <w:marRight w:val="0"/>
          <w:marTop w:val="0"/>
          <w:marBottom w:val="0"/>
          <w:divBdr>
            <w:top w:val="none" w:sz="0" w:space="0" w:color="auto"/>
            <w:left w:val="none" w:sz="0" w:space="0" w:color="auto"/>
            <w:bottom w:val="none" w:sz="0" w:space="0" w:color="auto"/>
            <w:right w:val="none" w:sz="0" w:space="0" w:color="auto"/>
          </w:divBdr>
          <w:divsChild>
            <w:div w:id="414938976">
              <w:marLeft w:val="0"/>
              <w:marRight w:val="0"/>
              <w:marTop w:val="0"/>
              <w:marBottom w:val="0"/>
              <w:divBdr>
                <w:top w:val="none" w:sz="0" w:space="0" w:color="auto"/>
                <w:left w:val="none" w:sz="0" w:space="0" w:color="auto"/>
                <w:bottom w:val="none" w:sz="0" w:space="0" w:color="auto"/>
                <w:right w:val="none" w:sz="0" w:space="0" w:color="auto"/>
              </w:divBdr>
            </w:div>
            <w:div w:id="657541793">
              <w:marLeft w:val="0"/>
              <w:marRight w:val="0"/>
              <w:marTop w:val="0"/>
              <w:marBottom w:val="0"/>
              <w:divBdr>
                <w:top w:val="none" w:sz="0" w:space="0" w:color="auto"/>
                <w:left w:val="none" w:sz="0" w:space="0" w:color="auto"/>
                <w:bottom w:val="none" w:sz="0" w:space="0" w:color="auto"/>
                <w:right w:val="none" w:sz="0" w:space="0" w:color="auto"/>
              </w:divBdr>
            </w:div>
            <w:div w:id="662273617">
              <w:marLeft w:val="0"/>
              <w:marRight w:val="0"/>
              <w:marTop w:val="0"/>
              <w:marBottom w:val="0"/>
              <w:divBdr>
                <w:top w:val="none" w:sz="0" w:space="0" w:color="auto"/>
                <w:left w:val="none" w:sz="0" w:space="0" w:color="auto"/>
                <w:bottom w:val="none" w:sz="0" w:space="0" w:color="auto"/>
                <w:right w:val="none" w:sz="0" w:space="0" w:color="auto"/>
              </w:divBdr>
            </w:div>
            <w:div w:id="1492286102">
              <w:marLeft w:val="0"/>
              <w:marRight w:val="0"/>
              <w:marTop w:val="0"/>
              <w:marBottom w:val="0"/>
              <w:divBdr>
                <w:top w:val="none" w:sz="0" w:space="0" w:color="auto"/>
                <w:left w:val="none" w:sz="0" w:space="0" w:color="auto"/>
                <w:bottom w:val="none" w:sz="0" w:space="0" w:color="auto"/>
                <w:right w:val="none" w:sz="0" w:space="0" w:color="auto"/>
              </w:divBdr>
            </w:div>
          </w:divsChild>
        </w:div>
        <w:div w:id="34621162">
          <w:marLeft w:val="0"/>
          <w:marRight w:val="0"/>
          <w:marTop w:val="0"/>
          <w:marBottom w:val="0"/>
          <w:divBdr>
            <w:top w:val="none" w:sz="0" w:space="0" w:color="auto"/>
            <w:left w:val="none" w:sz="0" w:space="0" w:color="auto"/>
            <w:bottom w:val="none" w:sz="0" w:space="0" w:color="auto"/>
            <w:right w:val="none" w:sz="0" w:space="0" w:color="auto"/>
          </w:divBdr>
          <w:divsChild>
            <w:div w:id="224802730">
              <w:marLeft w:val="0"/>
              <w:marRight w:val="0"/>
              <w:marTop w:val="0"/>
              <w:marBottom w:val="0"/>
              <w:divBdr>
                <w:top w:val="none" w:sz="0" w:space="0" w:color="auto"/>
                <w:left w:val="none" w:sz="0" w:space="0" w:color="auto"/>
                <w:bottom w:val="none" w:sz="0" w:space="0" w:color="auto"/>
                <w:right w:val="none" w:sz="0" w:space="0" w:color="auto"/>
              </w:divBdr>
            </w:div>
            <w:div w:id="345329851">
              <w:marLeft w:val="0"/>
              <w:marRight w:val="0"/>
              <w:marTop w:val="0"/>
              <w:marBottom w:val="0"/>
              <w:divBdr>
                <w:top w:val="none" w:sz="0" w:space="0" w:color="auto"/>
                <w:left w:val="none" w:sz="0" w:space="0" w:color="auto"/>
                <w:bottom w:val="none" w:sz="0" w:space="0" w:color="auto"/>
                <w:right w:val="none" w:sz="0" w:space="0" w:color="auto"/>
              </w:divBdr>
            </w:div>
            <w:div w:id="640036121">
              <w:marLeft w:val="0"/>
              <w:marRight w:val="0"/>
              <w:marTop w:val="0"/>
              <w:marBottom w:val="0"/>
              <w:divBdr>
                <w:top w:val="none" w:sz="0" w:space="0" w:color="auto"/>
                <w:left w:val="none" w:sz="0" w:space="0" w:color="auto"/>
                <w:bottom w:val="none" w:sz="0" w:space="0" w:color="auto"/>
                <w:right w:val="none" w:sz="0" w:space="0" w:color="auto"/>
              </w:divBdr>
            </w:div>
            <w:div w:id="1158770632">
              <w:marLeft w:val="0"/>
              <w:marRight w:val="0"/>
              <w:marTop w:val="0"/>
              <w:marBottom w:val="0"/>
              <w:divBdr>
                <w:top w:val="none" w:sz="0" w:space="0" w:color="auto"/>
                <w:left w:val="none" w:sz="0" w:space="0" w:color="auto"/>
                <w:bottom w:val="none" w:sz="0" w:space="0" w:color="auto"/>
                <w:right w:val="none" w:sz="0" w:space="0" w:color="auto"/>
              </w:divBdr>
            </w:div>
            <w:div w:id="1292708045">
              <w:marLeft w:val="0"/>
              <w:marRight w:val="0"/>
              <w:marTop w:val="0"/>
              <w:marBottom w:val="0"/>
              <w:divBdr>
                <w:top w:val="none" w:sz="0" w:space="0" w:color="auto"/>
                <w:left w:val="none" w:sz="0" w:space="0" w:color="auto"/>
                <w:bottom w:val="none" w:sz="0" w:space="0" w:color="auto"/>
                <w:right w:val="none" w:sz="0" w:space="0" w:color="auto"/>
              </w:divBdr>
            </w:div>
          </w:divsChild>
        </w:div>
        <w:div w:id="45689112">
          <w:marLeft w:val="0"/>
          <w:marRight w:val="0"/>
          <w:marTop w:val="0"/>
          <w:marBottom w:val="0"/>
          <w:divBdr>
            <w:top w:val="none" w:sz="0" w:space="0" w:color="auto"/>
            <w:left w:val="none" w:sz="0" w:space="0" w:color="auto"/>
            <w:bottom w:val="none" w:sz="0" w:space="0" w:color="auto"/>
            <w:right w:val="none" w:sz="0" w:space="0" w:color="auto"/>
          </w:divBdr>
          <w:divsChild>
            <w:div w:id="173033430">
              <w:marLeft w:val="0"/>
              <w:marRight w:val="0"/>
              <w:marTop w:val="0"/>
              <w:marBottom w:val="0"/>
              <w:divBdr>
                <w:top w:val="none" w:sz="0" w:space="0" w:color="auto"/>
                <w:left w:val="none" w:sz="0" w:space="0" w:color="auto"/>
                <w:bottom w:val="none" w:sz="0" w:space="0" w:color="auto"/>
                <w:right w:val="none" w:sz="0" w:space="0" w:color="auto"/>
              </w:divBdr>
            </w:div>
            <w:div w:id="619993004">
              <w:marLeft w:val="0"/>
              <w:marRight w:val="0"/>
              <w:marTop w:val="0"/>
              <w:marBottom w:val="0"/>
              <w:divBdr>
                <w:top w:val="none" w:sz="0" w:space="0" w:color="auto"/>
                <w:left w:val="none" w:sz="0" w:space="0" w:color="auto"/>
                <w:bottom w:val="none" w:sz="0" w:space="0" w:color="auto"/>
                <w:right w:val="none" w:sz="0" w:space="0" w:color="auto"/>
              </w:divBdr>
            </w:div>
            <w:div w:id="1260791565">
              <w:marLeft w:val="0"/>
              <w:marRight w:val="0"/>
              <w:marTop w:val="0"/>
              <w:marBottom w:val="0"/>
              <w:divBdr>
                <w:top w:val="none" w:sz="0" w:space="0" w:color="auto"/>
                <w:left w:val="none" w:sz="0" w:space="0" w:color="auto"/>
                <w:bottom w:val="none" w:sz="0" w:space="0" w:color="auto"/>
                <w:right w:val="none" w:sz="0" w:space="0" w:color="auto"/>
              </w:divBdr>
            </w:div>
            <w:div w:id="1384524131">
              <w:marLeft w:val="0"/>
              <w:marRight w:val="0"/>
              <w:marTop w:val="0"/>
              <w:marBottom w:val="0"/>
              <w:divBdr>
                <w:top w:val="none" w:sz="0" w:space="0" w:color="auto"/>
                <w:left w:val="none" w:sz="0" w:space="0" w:color="auto"/>
                <w:bottom w:val="none" w:sz="0" w:space="0" w:color="auto"/>
                <w:right w:val="none" w:sz="0" w:space="0" w:color="auto"/>
              </w:divBdr>
            </w:div>
          </w:divsChild>
        </w:div>
        <w:div w:id="66342591">
          <w:marLeft w:val="0"/>
          <w:marRight w:val="0"/>
          <w:marTop w:val="0"/>
          <w:marBottom w:val="0"/>
          <w:divBdr>
            <w:top w:val="none" w:sz="0" w:space="0" w:color="auto"/>
            <w:left w:val="none" w:sz="0" w:space="0" w:color="auto"/>
            <w:bottom w:val="none" w:sz="0" w:space="0" w:color="auto"/>
            <w:right w:val="none" w:sz="0" w:space="0" w:color="auto"/>
          </w:divBdr>
          <w:divsChild>
            <w:div w:id="1204635890">
              <w:marLeft w:val="0"/>
              <w:marRight w:val="0"/>
              <w:marTop w:val="0"/>
              <w:marBottom w:val="0"/>
              <w:divBdr>
                <w:top w:val="none" w:sz="0" w:space="0" w:color="auto"/>
                <w:left w:val="none" w:sz="0" w:space="0" w:color="auto"/>
                <w:bottom w:val="none" w:sz="0" w:space="0" w:color="auto"/>
                <w:right w:val="none" w:sz="0" w:space="0" w:color="auto"/>
              </w:divBdr>
            </w:div>
          </w:divsChild>
        </w:div>
        <w:div w:id="98330793">
          <w:marLeft w:val="0"/>
          <w:marRight w:val="0"/>
          <w:marTop w:val="0"/>
          <w:marBottom w:val="0"/>
          <w:divBdr>
            <w:top w:val="none" w:sz="0" w:space="0" w:color="auto"/>
            <w:left w:val="none" w:sz="0" w:space="0" w:color="auto"/>
            <w:bottom w:val="none" w:sz="0" w:space="0" w:color="auto"/>
            <w:right w:val="none" w:sz="0" w:space="0" w:color="auto"/>
          </w:divBdr>
          <w:divsChild>
            <w:div w:id="765157586">
              <w:marLeft w:val="0"/>
              <w:marRight w:val="0"/>
              <w:marTop w:val="0"/>
              <w:marBottom w:val="0"/>
              <w:divBdr>
                <w:top w:val="none" w:sz="0" w:space="0" w:color="auto"/>
                <w:left w:val="none" w:sz="0" w:space="0" w:color="auto"/>
                <w:bottom w:val="none" w:sz="0" w:space="0" w:color="auto"/>
                <w:right w:val="none" w:sz="0" w:space="0" w:color="auto"/>
              </w:divBdr>
            </w:div>
          </w:divsChild>
        </w:div>
        <w:div w:id="109133166">
          <w:marLeft w:val="0"/>
          <w:marRight w:val="0"/>
          <w:marTop w:val="0"/>
          <w:marBottom w:val="0"/>
          <w:divBdr>
            <w:top w:val="none" w:sz="0" w:space="0" w:color="auto"/>
            <w:left w:val="none" w:sz="0" w:space="0" w:color="auto"/>
            <w:bottom w:val="none" w:sz="0" w:space="0" w:color="auto"/>
            <w:right w:val="none" w:sz="0" w:space="0" w:color="auto"/>
          </w:divBdr>
          <w:divsChild>
            <w:div w:id="1773739977">
              <w:marLeft w:val="0"/>
              <w:marRight w:val="0"/>
              <w:marTop w:val="0"/>
              <w:marBottom w:val="0"/>
              <w:divBdr>
                <w:top w:val="none" w:sz="0" w:space="0" w:color="auto"/>
                <w:left w:val="none" w:sz="0" w:space="0" w:color="auto"/>
                <w:bottom w:val="none" w:sz="0" w:space="0" w:color="auto"/>
                <w:right w:val="none" w:sz="0" w:space="0" w:color="auto"/>
              </w:divBdr>
            </w:div>
          </w:divsChild>
        </w:div>
        <w:div w:id="113250713">
          <w:marLeft w:val="0"/>
          <w:marRight w:val="0"/>
          <w:marTop w:val="0"/>
          <w:marBottom w:val="0"/>
          <w:divBdr>
            <w:top w:val="none" w:sz="0" w:space="0" w:color="auto"/>
            <w:left w:val="none" w:sz="0" w:space="0" w:color="auto"/>
            <w:bottom w:val="none" w:sz="0" w:space="0" w:color="auto"/>
            <w:right w:val="none" w:sz="0" w:space="0" w:color="auto"/>
          </w:divBdr>
          <w:divsChild>
            <w:div w:id="1681856033">
              <w:marLeft w:val="0"/>
              <w:marRight w:val="0"/>
              <w:marTop w:val="0"/>
              <w:marBottom w:val="0"/>
              <w:divBdr>
                <w:top w:val="none" w:sz="0" w:space="0" w:color="auto"/>
                <w:left w:val="none" w:sz="0" w:space="0" w:color="auto"/>
                <w:bottom w:val="none" w:sz="0" w:space="0" w:color="auto"/>
                <w:right w:val="none" w:sz="0" w:space="0" w:color="auto"/>
              </w:divBdr>
            </w:div>
          </w:divsChild>
        </w:div>
        <w:div w:id="149488683">
          <w:marLeft w:val="0"/>
          <w:marRight w:val="0"/>
          <w:marTop w:val="0"/>
          <w:marBottom w:val="0"/>
          <w:divBdr>
            <w:top w:val="none" w:sz="0" w:space="0" w:color="auto"/>
            <w:left w:val="none" w:sz="0" w:space="0" w:color="auto"/>
            <w:bottom w:val="none" w:sz="0" w:space="0" w:color="auto"/>
            <w:right w:val="none" w:sz="0" w:space="0" w:color="auto"/>
          </w:divBdr>
          <w:divsChild>
            <w:div w:id="122845986">
              <w:marLeft w:val="0"/>
              <w:marRight w:val="0"/>
              <w:marTop w:val="0"/>
              <w:marBottom w:val="0"/>
              <w:divBdr>
                <w:top w:val="none" w:sz="0" w:space="0" w:color="auto"/>
                <w:left w:val="none" w:sz="0" w:space="0" w:color="auto"/>
                <w:bottom w:val="none" w:sz="0" w:space="0" w:color="auto"/>
                <w:right w:val="none" w:sz="0" w:space="0" w:color="auto"/>
              </w:divBdr>
            </w:div>
            <w:div w:id="1047294382">
              <w:marLeft w:val="0"/>
              <w:marRight w:val="0"/>
              <w:marTop w:val="0"/>
              <w:marBottom w:val="0"/>
              <w:divBdr>
                <w:top w:val="none" w:sz="0" w:space="0" w:color="auto"/>
                <w:left w:val="none" w:sz="0" w:space="0" w:color="auto"/>
                <w:bottom w:val="none" w:sz="0" w:space="0" w:color="auto"/>
                <w:right w:val="none" w:sz="0" w:space="0" w:color="auto"/>
              </w:divBdr>
            </w:div>
            <w:div w:id="1519271106">
              <w:marLeft w:val="0"/>
              <w:marRight w:val="0"/>
              <w:marTop w:val="0"/>
              <w:marBottom w:val="0"/>
              <w:divBdr>
                <w:top w:val="none" w:sz="0" w:space="0" w:color="auto"/>
                <w:left w:val="none" w:sz="0" w:space="0" w:color="auto"/>
                <w:bottom w:val="none" w:sz="0" w:space="0" w:color="auto"/>
                <w:right w:val="none" w:sz="0" w:space="0" w:color="auto"/>
              </w:divBdr>
            </w:div>
            <w:div w:id="1805537659">
              <w:marLeft w:val="0"/>
              <w:marRight w:val="0"/>
              <w:marTop w:val="0"/>
              <w:marBottom w:val="0"/>
              <w:divBdr>
                <w:top w:val="none" w:sz="0" w:space="0" w:color="auto"/>
                <w:left w:val="none" w:sz="0" w:space="0" w:color="auto"/>
                <w:bottom w:val="none" w:sz="0" w:space="0" w:color="auto"/>
                <w:right w:val="none" w:sz="0" w:space="0" w:color="auto"/>
              </w:divBdr>
            </w:div>
          </w:divsChild>
        </w:div>
        <w:div w:id="170609478">
          <w:marLeft w:val="0"/>
          <w:marRight w:val="0"/>
          <w:marTop w:val="0"/>
          <w:marBottom w:val="0"/>
          <w:divBdr>
            <w:top w:val="none" w:sz="0" w:space="0" w:color="auto"/>
            <w:left w:val="none" w:sz="0" w:space="0" w:color="auto"/>
            <w:bottom w:val="none" w:sz="0" w:space="0" w:color="auto"/>
            <w:right w:val="none" w:sz="0" w:space="0" w:color="auto"/>
          </w:divBdr>
          <w:divsChild>
            <w:div w:id="1948002390">
              <w:marLeft w:val="0"/>
              <w:marRight w:val="0"/>
              <w:marTop w:val="0"/>
              <w:marBottom w:val="0"/>
              <w:divBdr>
                <w:top w:val="none" w:sz="0" w:space="0" w:color="auto"/>
                <w:left w:val="none" w:sz="0" w:space="0" w:color="auto"/>
                <w:bottom w:val="none" w:sz="0" w:space="0" w:color="auto"/>
                <w:right w:val="none" w:sz="0" w:space="0" w:color="auto"/>
              </w:divBdr>
            </w:div>
          </w:divsChild>
        </w:div>
        <w:div w:id="172497451">
          <w:marLeft w:val="0"/>
          <w:marRight w:val="0"/>
          <w:marTop w:val="0"/>
          <w:marBottom w:val="0"/>
          <w:divBdr>
            <w:top w:val="none" w:sz="0" w:space="0" w:color="auto"/>
            <w:left w:val="none" w:sz="0" w:space="0" w:color="auto"/>
            <w:bottom w:val="none" w:sz="0" w:space="0" w:color="auto"/>
            <w:right w:val="none" w:sz="0" w:space="0" w:color="auto"/>
          </w:divBdr>
          <w:divsChild>
            <w:div w:id="114906146">
              <w:marLeft w:val="0"/>
              <w:marRight w:val="0"/>
              <w:marTop w:val="0"/>
              <w:marBottom w:val="0"/>
              <w:divBdr>
                <w:top w:val="none" w:sz="0" w:space="0" w:color="auto"/>
                <w:left w:val="none" w:sz="0" w:space="0" w:color="auto"/>
                <w:bottom w:val="none" w:sz="0" w:space="0" w:color="auto"/>
                <w:right w:val="none" w:sz="0" w:space="0" w:color="auto"/>
              </w:divBdr>
            </w:div>
            <w:div w:id="495608305">
              <w:marLeft w:val="0"/>
              <w:marRight w:val="0"/>
              <w:marTop w:val="0"/>
              <w:marBottom w:val="0"/>
              <w:divBdr>
                <w:top w:val="none" w:sz="0" w:space="0" w:color="auto"/>
                <w:left w:val="none" w:sz="0" w:space="0" w:color="auto"/>
                <w:bottom w:val="none" w:sz="0" w:space="0" w:color="auto"/>
                <w:right w:val="none" w:sz="0" w:space="0" w:color="auto"/>
              </w:divBdr>
            </w:div>
            <w:div w:id="537015847">
              <w:marLeft w:val="0"/>
              <w:marRight w:val="0"/>
              <w:marTop w:val="0"/>
              <w:marBottom w:val="0"/>
              <w:divBdr>
                <w:top w:val="none" w:sz="0" w:space="0" w:color="auto"/>
                <w:left w:val="none" w:sz="0" w:space="0" w:color="auto"/>
                <w:bottom w:val="none" w:sz="0" w:space="0" w:color="auto"/>
                <w:right w:val="none" w:sz="0" w:space="0" w:color="auto"/>
              </w:divBdr>
            </w:div>
            <w:div w:id="732312922">
              <w:marLeft w:val="0"/>
              <w:marRight w:val="0"/>
              <w:marTop w:val="0"/>
              <w:marBottom w:val="0"/>
              <w:divBdr>
                <w:top w:val="none" w:sz="0" w:space="0" w:color="auto"/>
                <w:left w:val="none" w:sz="0" w:space="0" w:color="auto"/>
                <w:bottom w:val="none" w:sz="0" w:space="0" w:color="auto"/>
                <w:right w:val="none" w:sz="0" w:space="0" w:color="auto"/>
              </w:divBdr>
            </w:div>
            <w:div w:id="957680467">
              <w:marLeft w:val="0"/>
              <w:marRight w:val="0"/>
              <w:marTop w:val="0"/>
              <w:marBottom w:val="0"/>
              <w:divBdr>
                <w:top w:val="none" w:sz="0" w:space="0" w:color="auto"/>
                <w:left w:val="none" w:sz="0" w:space="0" w:color="auto"/>
                <w:bottom w:val="none" w:sz="0" w:space="0" w:color="auto"/>
                <w:right w:val="none" w:sz="0" w:space="0" w:color="auto"/>
              </w:divBdr>
            </w:div>
            <w:div w:id="1358383908">
              <w:marLeft w:val="0"/>
              <w:marRight w:val="0"/>
              <w:marTop w:val="0"/>
              <w:marBottom w:val="0"/>
              <w:divBdr>
                <w:top w:val="none" w:sz="0" w:space="0" w:color="auto"/>
                <w:left w:val="none" w:sz="0" w:space="0" w:color="auto"/>
                <w:bottom w:val="none" w:sz="0" w:space="0" w:color="auto"/>
                <w:right w:val="none" w:sz="0" w:space="0" w:color="auto"/>
              </w:divBdr>
            </w:div>
            <w:div w:id="1416439481">
              <w:marLeft w:val="0"/>
              <w:marRight w:val="0"/>
              <w:marTop w:val="0"/>
              <w:marBottom w:val="0"/>
              <w:divBdr>
                <w:top w:val="none" w:sz="0" w:space="0" w:color="auto"/>
                <w:left w:val="none" w:sz="0" w:space="0" w:color="auto"/>
                <w:bottom w:val="none" w:sz="0" w:space="0" w:color="auto"/>
                <w:right w:val="none" w:sz="0" w:space="0" w:color="auto"/>
              </w:divBdr>
            </w:div>
            <w:div w:id="1419058982">
              <w:marLeft w:val="0"/>
              <w:marRight w:val="0"/>
              <w:marTop w:val="0"/>
              <w:marBottom w:val="0"/>
              <w:divBdr>
                <w:top w:val="none" w:sz="0" w:space="0" w:color="auto"/>
                <w:left w:val="none" w:sz="0" w:space="0" w:color="auto"/>
                <w:bottom w:val="none" w:sz="0" w:space="0" w:color="auto"/>
                <w:right w:val="none" w:sz="0" w:space="0" w:color="auto"/>
              </w:divBdr>
            </w:div>
          </w:divsChild>
        </w:div>
        <w:div w:id="178275217">
          <w:marLeft w:val="0"/>
          <w:marRight w:val="0"/>
          <w:marTop w:val="0"/>
          <w:marBottom w:val="0"/>
          <w:divBdr>
            <w:top w:val="none" w:sz="0" w:space="0" w:color="auto"/>
            <w:left w:val="none" w:sz="0" w:space="0" w:color="auto"/>
            <w:bottom w:val="none" w:sz="0" w:space="0" w:color="auto"/>
            <w:right w:val="none" w:sz="0" w:space="0" w:color="auto"/>
          </w:divBdr>
          <w:divsChild>
            <w:div w:id="1791825138">
              <w:marLeft w:val="0"/>
              <w:marRight w:val="0"/>
              <w:marTop w:val="0"/>
              <w:marBottom w:val="0"/>
              <w:divBdr>
                <w:top w:val="none" w:sz="0" w:space="0" w:color="auto"/>
                <w:left w:val="none" w:sz="0" w:space="0" w:color="auto"/>
                <w:bottom w:val="none" w:sz="0" w:space="0" w:color="auto"/>
                <w:right w:val="none" w:sz="0" w:space="0" w:color="auto"/>
              </w:divBdr>
            </w:div>
          </w:divsChild>
        </w:div>
        <w:div w:id="209801579">
          <w:marLeft w:val="0"/>
          <w:marRight w:val="0"/>
          <w:marTop w:val="0"/>
          <w:marBottom w:val="0"/>
          <w:divBdr>
            <w:top w:val="none" w:sz="0" w:space="0" w:color="auto"/>
            <w:left w:val="none" w:sz="0" w:space="0" w:color="auto"/>
            <w:bottom w:val="none" w:sz="0" w:space="0" w:color="auto"/>
            <w:right w:val="none" w:sz="0" w:space="0" w:color="auto"/>
          </w:divBdr>
          <w:divsChild>
            <w:div w:id="128403486">
              <w:marLeft w:val="0"/>
              <w:marRight w:val="0"/>
              <w:marTop w:val="0"/>
              <w:marBottom w:val="0"/>
              <w:divBdr>
                <w:top w:val="none" w:sz="0" w:space="0" w:color="auto"/>
                <w:left w:val="none" w:sz="0" w:space="0" w:color="auto"/>
                <w:bottom w:val="none" w:sz="0" w:space="0" w:color="auto"/>
                <w:right w:val="none" w:sz="0" w:space="0" w:color="auto"/>
              </w:divBdr>
            </w:div>
            <w:div w:id="604070025">
              <w:marLeft w:val="0"/>
              <w:marRight w:val="0"/>
              <w:marTop w:val="0"/>
              <w:marBottom w:val="0"/>
              <w:divBdr>
                <w:top w:val="none" w:sz="0" w:space="0" w:color="auto"/>
                <w:left w:val="none" w:sz="0" w:space="0" w:color="auto"/>
                <w:bottom w:val="none" w:sz="0" w:space="0" w:color="auto"/>
                <w:right w:val="none" w:sz="0" w:space="0" w:color="auto"/>
              </w:divBdr>
            </w:div>
            <w:div w:id="1433937605">
              <w:marLeft w:val="0"/>
              <w:marRight w:val="0"/>
              <w:marTop w:val="0"/>
              <w:marBottom w:val="0"/>
              <w:divBdr>
                <w:top w:val="none" w:sz="0" w:space="0" w:color="auto"/>
                <w:left w:val="none" w:sz="0" w:space="0" w:color="auto"/>
                <w:bottom w:val="none" w:sz="0" w:space="0" w:color="auto"/>
                <w:right w:val="none" w:sz="0" w:space="0" w:color="auto"/>
              </w:divBdr>
            </w:div>
            <w:div w:id="1498038784">
              <w:marLeft w:val="0"/>
              <w:marRight w:val="0"/>
              <w:marTop w:val="0"/>
              <w:marBottom w:val="0"/>
              <w:divBdr>
                <w:top w:val="none" w:sz="0" w:space="0" w:color="auto"/>
                <w:left w:val="none" w:sz="0" w:space="0" w:color="auto"/>
                <w:bottom w:val="none" w:sz="0" w:space="0" w:color="auto"/>
                <w:right w:val="none" w:sz="0" w:space="0" w:color="auto"/>
              </w:divBdr>
            </w:div>
          </w:divsChild>
        </w:div>
        <w:div w:id="265038432">
          <w:marLeft w:val="0"/>
          <w:marRight w:val="0"/>
          <w:marTop w:val="0"/>
          <w:marBottom w:val="0"/>
          <w:divBdr>
            <w:top w:val="none" w:sz="0" w:space="0" w:color="auto"/>
            <w:left w:val="none" w:sz="0" w:space="0" w:color="auto"/>
            <w:bottom w:val="none" w:sz="0" w:space="0" w:color="auto"/>
            <w:right w:val="none" w:sz="0" w:space="0" w:color="auto"/>
          </w:divBdr>
          <w:divsChild>
            <w:div w:id="638918742">
              <w:marLeft w:val="0"/>
              <w:marRight w:val="0"/>
              <w:marTop w:val="0"/>
              <w:marBottom w:val="0"/>
              <w:divBdr>
                <w:top w:val="none" w:sz="0" w:space="0" w:color="auto"/>
                <w:left w:val="none" w:sz="0" w:space="0" w:color="auto"/>
                <w:bottom w:val="none" w:sz="0" w:space="0" w:color="auto"/>
                <w:right w:val="none" w:sz="0" w:space="0" w:color="auto"/>
              </w:divBdr>
            </w:div>
          </w:divsChild>
        </w:div>
        <w:div w:id="267929469">
          <w:marLeft w:val="0"/>
          <w:marRight w:val="0"/>
          <w:marTop w:val="0"/>
          <w:marBottom w:val="0"/>
          <w:divBdr>
            <w:top w:val="none" w:sz="0" w:space="0" w:color="auto"/>
            <w:left w:val="none" w:sz="0" w:space="0" w:color="auto"/>
            <w:bottom w:val="none" w:sz="0" w:space="0" w:color="auto"/>
            <w:right w:val="none" w:sz="0" w:space="0" w:color="auto"/>
          </w:divBdr>
          <w:divsChild>
            <w:div w:id="1249533635">
              <w:marLeft w:val="0"/>
              <w:marRight w:val="0"/>
              <w:marTop w:val="0"/>
              <w:marBottom w:val="0"/>
              <w:divBdr>
                <w:top w:val="none" w:sz="0" w:space="0" w:color="auto"/>
                <w:left w:val="none" w:sz="0" w:space="0" w:color="auto"/>
                <w:bottom w:val="none" w:sz="0" w:space="0" w:color="auto"/>
                <w:right w:val="none" w:sz="0" w:space="0" w:color="auto"/>
              </w:divBdr>
            </w:div>
          </w:divsChild>
        </w:div>
        <w:div w:id="301739061">
          <w:marLeft w:val="0"/>
          <w:marRight w:val="0"/>
          <w:marTop w:val="0"/>
          <w:marBottom w:val="0"/>
          <w:divBdr>
            <w:top w:val="none" w:sz="0" w:space="0" w:color="auto"/>
            <w:left w:val="none" w:sz="0" w:space="0" w:color="auto"/>
            <w:bottom w:val="none" w:sz="0" w:space="0" w:color="auto"/>
            <w:right w:val="none" w:sz="0" w:space="0" w:color="auto"/>
          </w:divBdr>
          <w:divsChild>
            <w:div w:id="14505933">
              <w:marLeft w:val="0"/>
              <w:marRight w:val="0"/>
              <w:marTop w:val="0"/>
              <w:marBottom w:val="0"/>
              <w:divBdr>
                <w:top w:val="none" w:sz="0" w:space="0" w:color="auto"/>
                <w:left w:val="none" w:sz="0" w:space="0" w:color="auto"/>
                <w:bottom w:val="none" w:sz="0" w:space="0" w:color="auto"/>
                <w:right w:val="none" w:sz="0" w:space="0" w:color="auto"/>
              </w:divBdr>
            </w:div>
            <w:div w:id="716582962">
              <w:marLeft w:val="0"/>
              <w:marRight w:val="0"/>
              <w:marTop w:val="0"/>
              <w:marBottom w:val="0"/>
              <w:divBdr>
                <w:top w:val="none" w:sz="0" w:space="0" w:color="auto"/>
                <w:left w:val="none" w:sz="0" w:space="0" w:color="auto"/>
                <w:bottom w:val="none" w:sz="0" w:space="0" w:color="auto"/>
                <w:right w:val="none" w:sz="0" w:space="0" w:color="auto"/>
              </w:divBdr>
            </w:div>
            <w:div w:id="1159691039">
              <w:marLeft w:val="0"/>
              <w:marRight w:val="0"/>
              <w:marTop w:val="0"/>
              <w:marBottom w:val="0"/>
              <w:divBdr>
                <w:top w:val="none" w:sz="0" w:space="0" w:color="auto"/>
                <w:left w:val="none" w:sz="0" w:space="0" w:color="auto"/>
                <w:bottom w:val="none" w:sz="0" w:space="0" w:color="auto"/>
                <w:right w:val="none" w:sz="0" w:space="0" w:color="auto"/>
              </w:divBdr>
            </w:div>
            <w:div w:id="1883322500">
              <w:marLeft w:val="0"/>
              <w:marRight w:val="0"/>
              <w:marTop w:val="0"/>
              <w:marBottom w:val="0"/>
              <w:divBdr>
                <w:top w:val="none" w:sz="0" w:space="0" w:color="auto"/>
                <w:left w:val="none" w:sz="0" w:space="0" w:color="auto"/>
                <w:bottom w:val="none" w:sz="0" w:space="0" w:color="auto"/>
                <w:right w:val="none" w:sz="0" w:space="0" w:color="auto"/>
              </w:divBdr>
            </w:div>
          </w:divsChild>
        </w:div>
        <w:div w:id="303971817">
          <w:marLeft w:val="0"/>
          <w:marRight w:val="0"/>
          <w:marTop w:val="0"/>
          <w:marBottom w:val="0"/>
          <w:divBdr>
            <w:top w:val="none" w:sz="0" w:space="0" w:color="auto"/>
            <w:left w:val="none" w:sz="0" w:space="0" w:color="auto"/>
            <w:bottom w:val="none" w:sz="0" w:space="0" w:color="auto"/>
            <w:right w:val="none" w:sz="0" w:space="0" w:color="auto"/>
          </w:divBdr>
          <w:divsChild>
            <w:div w:id="52392073">
              <w:marLeft w:val="0"/>
              <w:marRight w:val="0"/>
              <w:marTop w:val="0"/>
              <w:marBottom w:val="0"/>
              <w:divBdr>
                <w:top w:val="none" w:sz="0" w:space="0" w:color="auto"/>
                <w:left w:val="none" w:sz="0" w:space="0" w:color="auto"/>
                <w:bottom w:val="none" w:sz="0" w:space="0" w:color="auto"/>
                <w:right w:val="none" w:sz="0" w:space="0" w:color="auto"/>
              </w:divBdr>
            </w:div>
            <w:div w:id="1392540350">
              <w:marLeft w:val="0"/>
              <w:marRight w:val="0"/>
              <w:marTop w:val="0"/>
              <w:marBottom w:val="0"/>
              <w:divBdr>
                <w:top w:val="none" w:sz="0" w:space="0" w:color="auto"/>
                <w:left w:val="none" w:sz="0" w:space="0" w:color="auto"/>
                <w:bottom w:val="none" w:sz="0" w:space="0" w:color="auto"/>
                <w:right w:val="none" w:sz="0" w:space="0" w:color="auto"/>
              </w:divBdr>
            </w:div>
            <w:div w:id="1862474097">
              <w:marLeft w:val="0"/>
              <w:marRight w:val="0"/>
              <w:marTop w:val="0"/>
              <w:marBottom w:val="0"/>
              <w:divBdr>
                <w:top w:val="none" w:sz="0" w:space="0" w:color="auto"/>
                <w:left w:val="none" w:sz="0" w:space="0" w:color="auto"/>
                <w:bottom w:val="none" w:sz="0" w:space="0" w:color="auto"/>
                <w:right w:val="none" w:sz="0" w:space="0" w:color="auto"/>
              </w:divBdr>
            </w:div>
            <w:div w:id="1956716863">
              <w:marLeft w:val="0"/>
              <w:marRight w:val="0"/>
              <w:marTop w:val="0"/>
              <w:marBottom w:val="0"/>
              <w:divBdr>
                <w:top w:val="none" w:sz="0" w:space="0" w:color="auto"/>
                <w:left w:val="none" w:sz="0" w:space="0" w:color="auto"/>
                <w:bottom w:val="none" w:sz="0" w:space="0" w:color="auto"/>
                <w:right w:val="none" w:sz="0" w:space="0" w:color="auto"/>
              </w:divBdr>
            </w:div>
          </w:divsChild>
        </w:div>
        <w:div w:id="364599042">
          <w:marLeft w:val="0"/>
          <w:marRight w:val="0"/>
          <w:marTop w:val="0"/>
          <w:marBottom w:val="0"/>
          <w:divBdr>
            <w:top w:val="none" w:sz="0" w:space="0" w:color="auto"/>
            <w:left w:val="none" w:sz="0" w:space="0" w:color="auto"/>
            <w:bottom w:val="none" w:sz="0" w:space="0" w:color="auto"/>
            <w:right w:val="none" w:sz="0" w:space="0" w:color="auto"/>
          </w:divBdr>
          <w:divsChild>
            <w:div w:id="907836488">
              <w:marLeft w:val="0"/>
              <w:marRight w:val="0"/>
              <w:marTop w:val="0"/>
              <w:marBottom w:val="0"/>
              <w:divBdr>
                <w:top w:val="none" w:sz="0" w:space="0" w:color="auto"/>
                <w:left w:val="none" w:sz="0" w:space="0" w:color="auto"/>
                <w:bottom w:val="none" w:sz="0" w:space="0" w:color="auto"/>
                <w:right w:val="none" w:sz="0" w:space="0" w:color="auto"/>
              </w:divBdr>
            </w:div>
          </w:divsChild>
        </w:div>
        <w:div w:id="367802988">
          <w:marLeft w:val="0"/>
          <w:marRight w:val="0"/>
          <w:marTop w:val="0"/>
          <w:marBottom w:val="0"/>
          <w:divBdr>
            <w:top w:val="none" w:sz="0" w:space="0" w:color="auto"/>
            <w:left w:val="none" w:sz="0" w:space="0" w:color="auto"/>
            <w:bottom w:val="none" w:sz="0" w:space="0" w:color="auto"/>
            <w:right w:val="none" w:sz="0" w:space="0" w:color="auto"/>
          </w:divBdr>
          <w:divsChild>
            <w:div w:id="760762340">
              <w:marLeft w:val="0"/>
              <w:marRight w:val="0"/>
              <w:marTop w:val="0"/>
              <w:marBottom w:val="0"/>
              <w:divBdr>
                <w:top w:val="none" w:sz="0" w:space="0" w:color="auto"/>
                <w:left w:val="none" w:sz="0" w:space="0" w:color="auto"/>
                <w:bottom w:val="none" w:sz="0" w:space="0" w:color="auto"/>
                <w:right w:val="none" w:sz="0" w:space="0" w:color="auto"/>
              </w:divBdr>
            </w:div>
            <w:div w:id="1677877084">
              <w:marLeft w:val="0"/>
              <w:marRight w:val="0"/>
              <w:marTop w:val="0"/>
              <w:marBottom w:val="0"/>
              <w:divBdr>
                <w:top w:val="none" w:sz="0" w:space="0" w:color="auto"/>
                <w:left w:val="none" w:sz="0" w:space="0" w:color="auto"/>
                <w:bottom w:val="none" w:sz="0" w:space="0" w:color="auto"/>
                <w:right w:val="none" w:sz="0" w:space="0" w:color="auto"/>
              </w:divBdr>
            </w:div>
            <w:div w:id="1843161238">
              <w:marLeft w:val="0"/>
              <w:marRight w:val="0"/>
              <w:marTop w:val="0"/>
              <w:marBottom w:val="0"/>
              <w:divBdr>
                <w:top w:val="none" w:sz="0" w:space="0" w:color="auto"/>
                <w:left w:val="none" w:sz="0" w:space="0" w:color="auto"/>
                <w:bottom w:val="none" w:sz="0" w:space="0" w:color="auto"/>
                <w:right w:val="none" w:sz="0" w:space="0" w:color="auto"/>
              </w:divBdr>
            </w:div>
            <w:div w:id="2051103894">
              <w:marLeft w:val="0"/>
              <w:marRight w:val="0"/>
              <w:marTop w:val="0"/>
              <w:marBottom w:val="0"/>
              <w:divBdr>
                <w:top w:val="none" w:sz="0" w:space="0" w:color="auto"/>
                <w:left w:val="none" w:sz="0" w:space="0" w:color="auto"/>
                <w:bottom w:val="none" w:sz="0" w:space="0" w:color="auto"/>
                <w:right w:val="none" w:sz="0" w:space="0" w:color="auto"/>
              </w:divBdr>
            </w:div>
          </w:divsChild>
        </w:div>
        <w:div w:id="377634786">
          <w:marLeft w:val="0"/>
          <w:marRight w:val="0"/>
          <w:marTop w:val="0"/>
          <w:marBottom w:val="0"/>
          <w:divBdr>
            <w:top w:val="none" w:sz="0" w:space="0" w:color="auto"/>
            <w:left w:val="none" w:sz="0" w:space="0" w:color="auto"/>
            <w:bottom w:val="none" w:sz="0" w:space="0" w:color="auto"/>
            <w:right w:val="none" w:sz="0" w:space="0" w:color="auto"/>
          </w:divBdr>
          <w:divsChild>
            <w:div w:id="1862665290">
              <w:marLeft w:val="0"/>
              <w:marRight w:val="0"/>
              <w:marTop w:val="0"/>
              <w:marBottom w:val="0"/>
              <w:divBdr>
                <w:top w:val="none" w:sz="0" w:space="0" w:color="auto"/>
                <w:left w:val="none" w:sz="0" w:space="0" w:color="auto"/>
                <w:bottom w:val="none" w:sz="0" w:space="0" w:color="auto"/>
                <w:right w:val="none" w:sz="0" w:space="0" w:color="auto"/>
              </w:divBdr>
            </w:div>
          </w:divsChild>
        </w:div>
        <w:div w:id="396168064">
          <w:marLeft w:val="0"/>
          <w:marRight w:val="0"/>
          <w:marTop w:val="0"/>
          <w:marBottom w:val="0"/>
          <w:divBdr>
            <w:top w:val="none" w:sz="0" w:space="0" w:color="auto"/>
            <w:left w:val="none" w:sz="0" w:space="0" w:color="auto"/>
            <w:bottom w:val="none" w:sz="0" w:space="0" w:color="auto"/>
            <w:right w:val="none" w:sz="0" w:space="0" w:color="auto"/>
          </w:divBdr>
          <w:divsChild>
            <w:div w:id="142820709">
              <w:marLeft w:val="0"/>
              <w:marRight w:val="0"/>
              <w:marTop w:val="0"/>
              <w:marBottom w:val="0"/>
              <w:divBdr>
                <w:top w:val="none" w:sz="0" w:space="0" w:color="auto"/>
                <w:left w:val="none" w:sz="0" w:space="0" w:color="auto"/>
                <w:bottom w:val="none" w:sz="0" w:space="0" w:color="auto"/>
                <w:right w:val="none" w:sz="0" w:space="0" w:color="auto"/>
              </w:divBdr>
            </w:div>
            <w:div w:id="282537713">
              <w:marLeft w:val="0"/>
              <w:marRight w:val="0"/>
              <w:marTop w:val="0"/>
              <w:marBottom w:val="0"/>
              <w:divBdr>
                <w:top w:val="none" w:sz="0" w:space="0" w:color="auto"/>
                <w:left w:val="none" w:sz="0" w:space="0" w:color="auto"/>
                <w:bottom w:val="none" w:sz="0" w:space="0" w:color="auto"/>
                <w:right w:val="none" w:sz="0" w:space="0" w:color="auto"/>
              </w:divBdr>
            </w:div>
            <w:div w:id="371226313">
              <w:marLeft w:val="0"/>
              <w:marRight w:val="0"/>
              <w:marTop w:val="0"/>
              <w:marBottom w:val="0"/>
              <w:divBdr>
                <w:top w:val="none" w:sz="0" w:space="0" w:color="auto"/>
                <w:left w:val="none" w:sz="0" w:space="0" w:color="auto"/>
                <w:bottom w:val="none" w:sz="0" w:space="0" w:color="auto"/>
                <w:right w:val="none" w:sz="0" w:space="0" w:color="auto"/>
              </w:divBdr>
            </w:div>
            <w:div w:id="633020641">
              <w:marLeft w:val="0"/>
              <w:marRight w:val="0"/>
              <w:marTop w:val="0"/>
              <w:marBottom w:val="0"/>
              <w:divBdr>
                <w:top w:val="none" w:sz="0" w:space="0" w:color="auto"/>
                <w:left w:val="none" w:sz="0" w:space="0" w:color="auto"/>
                <w:bottom w:val="none" w:sz="0" w:space="0" w:color="auto"/>
                <w:right w:val="none" w:sz="0" w:space="0" w:color="auto"/>
              </w:divBdr>
            </w:div>
            <w:div w:id="868035167">
              <w:marLeft w:val="0"/>
              <w:marRight w:val="0"/>
              <w:marTop w:val="0"/>
              <w:marBottom w:val="0"/>
              <w:divBdr>
                <w:top w:val="none" w:sz="0" w:space="0" w:color="auto"/>
                <w:left w:val="none" w:sz="0" w:space="0" w:color="auto"/>
                <w:bottom w:val="none" w:sz="0" w:space="0" w:color="auto"/>
                <w:right w:val="none" w:sz="0" w:space="0" w:color="auto"/>
              </w:divBdr>
            </w:div>
            <w:div w:id="1217858327">
              <w:marLeft w:val="0"/>
              <w:marRight w:val="0"/>
              <w:marTop w:val="0"/>
              <w:marBottom w:val="0"/>
              <w:divBdr>
                <w:top w:val="none" w:sz="0" w:space="0" w:color="auto"/>
                <w:left w:val="none" w:sz="0" w:space="0" w:color="auto"/>
                <w:bottom w:val="none" w:sz="0" w:space="0" w:color="auto"/>
                <w:right w:val="none" w:sz="0" w:space="0" w:color="auto"/>
              </w:divBdr>
            </w:div>
            <w:div w:id="1492258363">
              <w:marLeft w:val="0"/>
              <w:marRight w:val="0"/>
              <w:marTop w:val="0"/>
              <w:marBottom w:val="0"/>
              <w:divBdr>
                <w:top w:val="none" w:sz="0" w:space="0" w:color="auto"/>
                <w:left w:val="none" w:sz="0" w:space="0" w:color="auto"/>
                <w:bottom w:val="none" w:sz="0" w:space="0" w:color="auto"/>
                <w:right w:val="none" w:sz="0" w:space="0" w:color="auto"/>
              </w:divBdr>
            </w:div>
            <w:div w:id="1577476508">
              <w:marLeft w:val="0"/>
              <w:marRight w:val="0"/>
              <w:marTop w:val="0"/>
              <w:marBottom w:val="0"/>
              <w:divBdr>
                <w:top w:val="none" w:sz="0" w:space="0" w:color="auto"/>
                <w:left w:val="none" w:sz="0" w:space="0" w:color="auto"/>
                <w:bottom w:val="none" w:sz="0" w:space="0" w:color="auto"/>
                <w:right w:val="none" w:sz="0" w:space="0" w:color="auto"/>
              </w:divBdr>
            </w:div>
            <w:div w:id="1912957410">
              <w:marLeft w:val="0"/>
              <w:marRight w:val="0"/>
              <w:marTop w:val="0"/>
              <w:marBottom w:val="0"/>
              <w:divBdr>
                <w:top w:val="none" w:sz="0" w:space="0" w:color="auto"/>
                <w:left w:val="none" w:sz="0" w:space="0" w:color="auto"/>
                <w:bottom w:val="none" w:sz="0" w:space="0" w:color="auto"/>
                <w:right w:val="none" w:sz="0" w:space="0" w:color="auto"/>
              </w:divBdr>
            </w:div>
            <w:div w:id="1982271400">
              <w:marLeft w:val="0"/>
              <w:marRight w:val="0"/>
              <w:marTop w:val="0"/>
              <w:marBottom w:val="0"/>
              <w:divBdr>
                <w:top w:val="none" w:sz="0" w:space="0" w:color="auto"/>
                <w:left w:val="none" w:sz="0" w:space="0" w:color="auto"/>
                <w:bottom w:val="none" w:sz="0" w:space="0" w:color="auto"/>
                <w:right w:val="none" w:sz="0" w:space="0" w:color="auto"/>
              </w:divBdr>
            </w:div>
          </w:divsChild>
        </w:div>
        <w:div w:id="405613733">
          <w:marLeft w:val="0"/>
          <w:marRight w:val="0"/>
          <w:marTop w:val="0"/>
          <w:marBottom w:val="0"/>
          <w:divBdr>
            <w:top w:val="none" w:sz="0" w:space="0" w:color="auto"/>
            <w:left w:val="none" w:sz="0" w:space="0" w:color="auto"/>
            <w:bottom w:val="none" w:sz="0" w:space="0" w:color="auto"/>
            <w:right w:val="none" w:sz="0" w:space="0" w:color="auto"/>
          </w:divBdr>
          <w:divsChild>
            <w:div w:id="51075913">
              <w:marLeft w:val="0"/>
              <w:marRight w:val="0"/>
              <w:marTop w:val="0"/>
              <w:marBottom w:val="0"/>
              <w:divBdr>
                <w:top w:val="none" w:sz="0" w:space="0" w:color="auto"/>
                <w:left w:val="none" w:sz="0" w:space="0" w:color="auto"/>
                <w:bottom w:val="none" w:sz="0" w:space="0" w:color="auto"/>
                <w:right w:val="none" w:sz="0" w:space="0" w:color="auto"/>
              </w:divBdr>
            </w:div>
            <w:div w:id="1287547420">
              <w:marLeft w:val="0"/>
              <w:marRight w:val="0"/>
              <w:marTop w:val="0"/>
              <w:marBottom w:val="0"/>
              <w:divBdr>
                <w:top w:val="none" w:sz="0" w:space="0" w:color="auto"/>
                <w:left w:val="none" w:sz="0" w:space="0" w:color="auto"/>
                <w:bottom w:val="none" w:sz="0" w:space="0" w:color="auto"/>
                <w:right w:val="none" w:sz="0" w:space="0" w:color="auto"/>
              </w:divBdr>
            </w:div>
            <w:div w:id="1493519067">
              <w:marLeft w:val="0"/>
              <w:marRight w:val="0"/>
              <w:marTop w:val="0"/>
              <w:marBottom w:val="0"/>
              <w:divBdr>
                <w:top w:val="none" w:sz="0" w:space="0" w:color="auto"/>
                <w:left w:val="none" w:sz="0" w:space="0" w:color="auto"/>
                <w:bottom w:val="none" w:sz="0" w:space="0" w:color="auto"/>
                <w:right w:val="none" w:sz="0" w:space="0" w:color="auto"/>
              </w:divBdr>
            </w:div>
            <w:div w:id="1718703273">
              <w:marLeft w:val="0"/>
              <w:marRight w:val="0"/>
              <w:marTop w:val="0"/>
              <w:marBottom w:val="0"/>
              <w:divBdr>
                <w:top w:val="none" w:sz="0" w:space="0" w:color="auto"/>
                <w:left w:val="none" w:sz="0" w:space="0" w:color="auto"/>
                <w:bottom w:val="none" w:sz="0" w:space="0" w:color="auto"/>
                <w:right w:val="none" w:sz="0" w:space="0" w:color="auto"/>
              </w:divBdr>
            </w:div>
            <w:div w:id="1731995290">
              <w:marLeft w:val="0"/>
              <w:marRight w:val="0"/>
              <w:marTop w:val="0"/>
              <w:marBottom w:val="0"/>
              <w:divBdr>
                <w:top w:val="none" w:sz="0" w:space="0" w:color="auto"/>
                <w:left w:val="none" w:sz="0" w:space="0" w:color="auto"/>
                <w:bottom w:val="none" w:sz="0" w:space="0" w:color="auto"/>
                <w:right w:val="none" w:sz="0" w:space="0" w:color="auto"/>
              </w:divBdr>
            </w:div>
            <w:div w:id="2049840847">
              <w:marLeft w:val="0"/>
              <w:marRight w:val="0"/>
              <w:marTop w:val="0"/>
              <w:marBottom w:val="0"/>
              <w:divBdr>
                <w:top w:val="none" w:sz="0" w:space="0" w:color="auto"/>
                <w:left w:val="none" w:sz="0" w:space="0" w:color="auto"/>
                <w:bottom w:val="none" w:sz="0" w:space="0" w:color="auto"/>
                <w:right w:val="none" w:sz="0" w:space="0" w:color="auto"/>
              </w:divBdr>
            </w:div>
            <w:div w:id="2114396541">
              <w:marLeft w:val="0"/>
              <w:marRight w:val="0"/>
              <w:marTop w:val="0"/>
              <w:marBottom w:val="0"/>
              <w:divBdr>
                <w:top w:val="none" w:sz="0" w:space="0" w:color="auto"/>
                <w:left w:val="none" w:sz="0" w:space="0" w:color="auto"/>
                <w:bottom w:val="none" w:sz="0" w:space="0" w:color="auto"/>
                <w:right w:val="none" w:sz="0" w:space="0" w:color="auto"/>
              </w:divBdr>
            </w:div>
          </w:divsChild>
        </w:div>
        <w:div w:id="413864443">
          <w:marLeft w:val="0"/>
          <w:marRight w:val="0"/>
          <w:marTop w:val="0"/>
          <w:marBottom w:val="0"/>
          <w:divBdr>
            <w:top w:val="none" w:sz="0" w:space="0" w:color="auto"/>
            <w:left w:val="none" w:sz="0" w:space="0" w:color="auto"/>
            <w:bottom w:val="none" w:sz="0" w:space="0" w:color="auto"/>
            <w:right w:val="none" w:sz="0" w:space="0" w:color="auto"/>
          </w:divBdr>
          <w:divsChild>
            <w:div w:id="639381695">
              <w:marLeft w:val="0"/>
              <w:marRight w:val="0"/>
              <w:marTop w:val="0"/>
              <w:marBottom w:val="0"/>
              <w:divBdr>
                <w:top w:val="none" w:sz="0" w:space="0" w:color="auto"/>
                <w:left w:val="none" w:sz="0" w:space="0" w:color="auto"/>
                <w:bottom w:val="none" w:sz="0" w:space="0" w:color="auto"/>
                <w:right w:val="none" w:sz="0" w:space="0" w:color="auto"/>
              </w:divBdr>
            </w:div>
          </w:divsChild>
        </w:div>
        <w:div w:id="446507892">
          <w:marLeft w:val="0"/>
          <w:marRight w:val="0"/>
          <w:marTop w:val="0"/>
          <w:marBottom w:val="0"/>
          <w:divBdr>
            <w:top w:val="none" w:sz="0" w:space="0" w:color="auto"/>
            <w:left w:val="none" w:sz="0" w:space="0" w:color="auto"/>
            <w:bottom w:val="none" w:sz="0" w:space="0" w:color="auto"/>
            <w:right w:val="none" w:sz="0" w:space="0" w:color="auto"/>
          </w:divBdr>
          <w:divsChild>
            <w:div w:id="1087772220">
              <w:marLeft w:val="0"/>
              <w:marRight w:val="0"/>
              <w:marTop w:val="0"/>
              <w:marBottom w:val="0"/>
              <w:divBdr>
                <w:top w:val="none" w:sz="0" w:space="0" w:color="auto"/>
                <w:left w:val="none" w:sz="0" w:space="0" w:color="auto"/>
                <w:bottom w:val="none" w:sz="0" w:space="0" w:color="auto"/>
                <w:right w:val="none" w:sz="0" w:space="0" w:color="auto"/>
              </w:divBdr>
            </w:div>
          </w:divsChild>
        </w:div>
        <w:div w:id="454565844">
          <w:marLeft w:val="0"/>
          <w:marRight w:val="0"/>
          <w:marTop w:val="0"/>
          <w:marBottom w:val="0"/>
          <w:divBdr>
            <w:top w:val="none" w:sz="0" w:space="0" w:color="auto"/>
            <w:left w:val="none" w:sz="0" w:space="0" w:color="auto"/>
            <w:bottom w:val="none" w:sz="0" w:space="0" w:color="auto"/>
            <w:right w:val="none" w:sz="0" w:space="0" w:color="auto"/>
          </w:divBdr>
          <w:divsChild>
            <w:div w:id="156460517">
              <w:marLeft w:val="0"/>
              <w:marRight w:val="0"/>
              <w:marTop w:val="0"/>
              <w:marBottom w:val="0"/>
              <w:divBdr>
                <w:top w:val="none" w:sz="0" w:space="0" w:color="auto"/>
                <w:left w:val="none" w:sz="0" w:space="0" w:color="auto"/>
                <w:bottom w:val="none" w:sz="0" w:space="0" w:color="auto"/>
                <w:right w:val="none" w:sz="0" w:space="0" w:color="auto"/>
              </w:divBdr>
            </w:div>
          </w:divsChild>
        </w:div>
        <w:div w:id="474302008">
          <w:marLeft w:val="0"/>
          <w:marRight w:val="0"/>
          <w:marTop w:val="0"/>
          <w:marBottom w:val="0"/>
          <w:divBdr>
            <w:top w:val="none" w:sz="0" w:space="0" w:color="auto"/>
            <w:left w:val="none" w:sz="0" w:space="0" w:color="auto"/>
            <w:bottom w:val="none" w:sz="0" w:space="0" w:color="auto"/>
            <w:right w:val="none" w:sz="0" w:space="0" w:color="auto"/>
          </w:divBdr>
          <w:divsChild>
            <w:div w:id="755978096">
              <w:marLeft w:val="0"/>
              <w:marRight w:val="0"/>
              <w:marTop w:val="0"/>
              <w:marBottom w:val="0"/>
              <w:divBdr>
                <w:top w:val="none" w:sz="0" w:space="0" w:color="auto"/>
                <w:left w:val="none" w:sz="0" w:space="0" w:color="auto"/>
                <w:bottom w:val="none" w:sz="0" w:space="0" w:color="auto"/>
                <w:right w:val="none" w:sz="0" w:space="0" w:color="auto"/>
              </w:divBdr>
            </w:div>
          </w:divsChild>
        </w:div>
        <w:div w:id="478310158">
          <w:marLeft w:val="0"/>
          <w:marRight w:val="0"/>
          <w:marTop w:val="0"/>
          <w:marBottom w:val="0"/>
          <w:divBdr>
            <w:top w:val="none" w:sz="0" w:space="0" w:color="auto"/>
            <w:left w:val="none" w:sz="0" w:space="0" w:color="auto"/>
            <w:bottom w:val="none" w:sz="0" w:space="0" w:color="auto"/>
            <w:right w:val="none" w:sz="0" w:space="0" w:color="auto"/>
          </w:divBdr>
          <w:divsChild>
            <w:div w:id="567157638">
              <w:marLeft w:val="0"/>
              <w:marRight w:val="0"/>
              <w:marTop w:val="0"/>
              <w:marBottom w:val="0"/>
              <w:divBdr>
                <w:top w:val="none" w:sz="0" w:space="0" w:color="auto"/>
                <w:left w:val="none" w:sz="0" w:space="0" w:color="auto"/>
                <w:bottom w:val="none" w:sz="0" w:space="0" w:color="auto"/>
                <w:right w:val="none" w:sz="0" w:space="0" w:color="auto"/>
              </w:divBdr>
            </w:div>
            <w:div w:id="1180893292">
              <w:marLeft w:val="0"/>
              <w:marRight w:val="0"/>
              <w:marTop w:val="0"/>
              <w:marBottom w:val="0"/>
              <w:divBdr>
                <w:top w:val="none" w:sz="0" w:space="0" w:color="auto"/>
                <w:left w:val="none" w:sz="0" w:space="0" w:color="auto"/>
                <w:bottom w:val="none" w:sz="0" w:space="0" w:color="auto"/>
                <w:right w:val="none" w:sz="0" w:space="0" w:color="auto"/>
              </w:divBdr>
            </w:div>
            <w:div w:id="1821069165">
              <w:marLeft w:val="0"/>
              <w:marRight w:val="0"/>
              <w:marTop w:val="0"/>
              <w:marBottom w:val="0"/>
              <w:divBdr>
                <w:top w:val="none" w:sz="0" w:space="0" w:color="auto"/>
                <w:left w:val="none" w:sz="0" w:space="0" w:color="auto"/>
                <w:bottom w:val="none" w:sz="0" w:space="0" w:color="auto"/>
                <w:right w:val="none" w:sz="0" w:space="0" w:color="auto"/>
              </w:divBdr>
            </w:div>
          </w:divsChild>
        </w:div>
        <w:div w:id="492722803">
          <w:marLeft w:val="0"/>
          <w:marRight w:val="0"/>
          <w:marTop w:val="0"/>
          <w:marBottom w:val="0"/>
          <w:divBdr>
            <w:top w:val="none" w:sz="0" w:space="0" w:color="auto"/>
            <w:left w:val="none" w:sz="0" w:space="0" w:color="auto"/>
            <w:bottom w:val="none" w:sz="0" w:space="0" w:color="auto"/>
            <w:right w:val="none" w:sz="0" w:space="0" w:color="auto"/>
          </w:divBdr>
          <w:divsChild>
            <w:div w:id="2000428235">
              <w:marLeft w:val="0"/>
              <w:marRight w:val="0"/>
              <w:marTop w:val="0"/>
              <w:marBottom w:val="0"/>
              <w:divBdr>
                <w:top w:val="none" w:sz="0" w:space="0" w:color="auto"/>
                <w:left w:val="none" w:sz="0" w:space="0" w:color="auto"/>
                <w:bottom w:val="none" w:sz="0" w:space="0" w:color="auto"/>
                <w:right w:val="none" w:sz="0" w:space="0" w:color="auto"/>
              </w:divBdr>
            </w:div>
          </w:divsChild>
        </w:div>
        <w:div w:id="496771883">
          <w:marLeft w:val="0"/>
          <w:marRight w:val="0"/>
          <w:marTop w:val="0"/>
          <w:marBottom w:val="0"/>
          <w:divBdr>
            <w:top w:val="none" w:sz="0" w:space="0" w:color="auto"/>
            <w:left w:val="none" w:sz="0" w:space="0" w:color="auto"/>
            <w:bottom w:val="none" w:sz="0" w:space="0" w:color="auto"/>
            <w:right w:val="none" w:sz="0" w:space="0" w:color="auto"/>
          </w:divBdr>
          <w:divsChild>
            <w:div w:id="73742571">
              <w:marLeft w:val="0"/>
              <w:marRight w:val="0"/>
              <w:marTop w:val="0"/>
              <w:marBottom w:val="0"/>
              <w:divBdr>
                <w:top w:val="none" w:sz="0" w:space="0" w:color="auto"/>
                <w:left w:val="none" w:sz="0" w:space="0" w:color="auto"/>
                <w:bottom w:val="none" w:sz="0" w:space="0" w:color="auto"/>
                <w:right w:val="none" w:sz="0" w:space="0" w:color="auto"/>
              </w:divBdr>
            </w:div>
            <w:div w:id="200824057">
              <w:marLeft w:val="0"/>
              <w:marRight w:val="0"/>
              <w:marTop w:val="0"/>
              <w:marBottom w:val="0"/>
              <w:divBdr>
                <w:top w:val="none" w:sz="0" w:space="0" w:color="auto"/>
                <w:left w:val="none" w:sz="0" w:space="0" w:color="auto"/>
                <w:bottom w:val="none" w:sz="0" w:space="0" w:color="auto"/>
                <w:right w:val="none" w:sz="0" w:space="0" w:color="auto"/>
              </w:divBdr>
            </w:div>
            <w:div w:id="1438869982">
              <w:marLeft w:val="0"/>
              <w:marRight w:val="0"/>
              <w:marTop w:val="0"/>
              <w:marBottom w:val="0"/>
              <w:divBdr>
                <w:top w:val="none" w:sz="0" w:space="0" w:color="auto"/>
                <w:left w:val="none" w:sz="0" w:space="0" w:color="auto"/>
                <w:bottom w:val="none" w:sz="0" w:space="0" w:color="auto"/>
                <w:right w:val="none" w:sz="0" w:space="0" w:color="auto"/>
              </w:divBdr>
            </w:div>
          </w:divsChild>
        </w:div>
        <w:div w:id="499857418">
          <w:marLeft w:val="0"/>
          <w:marRight w:val="0"/>
          <w:marTop w:val="0"/>
          <w:marBottom w:val="0"/>
          <w:divBdr>
            <w:top w:val="none" w:sz="0" w:space="0" w:color="auto"/>
            <w:left w:val="none" w:sz="0" w:space="0" w:color="auto"/>
            <w:bottom w:val="none" w:sz="0" w:space="0" w:color="auto"/>
            <w:right w:val="none" w:sz="0" w:space="0" w:color="auto"/>
          </w:divBdr>
          <w:divsChild>
            <w:div w:id="18240347">
              <w:marLeft w:val="0"/>
              <w:marRight w:val="0"/>
              <w:marTop w:val="0"/>
              <w:marBottom w:val="0"/>
              <w:divBdr>
                <w:top w:val="none" w:sz="0" w:space="0" w:color="auto"/>
                <w:left w:val="none" w:sz="0" w:space="0" w:color="auto"/>
                <w:bottom w:val="none" w:sz="0" w:space="0" w:color="auto"/>
                <w:right w:val="none" w:sz="0" w:space="0" w:color="auto"/>
              </w:divBdr>
            </w:div>
            <w:div w:id="107117835">
              <w:marLeft w:val="0"/>
              <w:marRight w:val="0"/>
              <w:marTop w:val="0"/>
              <w:marBottom w:val="0"/>
              <w:divBdr>
                <w:top w:val="none" w:sz="0" w:space="0" w:color="auto"/>
                <w:left w:val="none" w:sz="0" w:space="0" w:color="auto"/>
                <w:bottom w:val="none" w:sz="0" w:space="0" w:color="auto"/>
                <w:right w:val="none" w:sz="0" w:space="0" w:color="auto"/>
              </w:divBdr>
            </w:div>
            <w:div w:id="345715865">
              <w:marLeft w:val="0"/>
              <w:marRight w:val="0"/>
              <w:marTop w:val="0"/>
              <w:marBottom w:val="0"/>
              <w:divBdr>
                <w:top w:val="none" w:sz="0" w:space="0" w:color="auto"/>
                <w:left w:val="none" w:sz="0" w:space="0" w:color="auto"/>
                <w:bottom w:val="none" w:sz="0" w:space="0" w:color="auto"/>
                <w:right w:val="none" w:sz="0" w:space="0" w:color="auto"/>
              </w:divBdr>
            </w:div>
            <w:div w:id="505636215">
              <w:marLeft w:val="0"/>
              <w:marRight w:val="0"/>
              <w:marTop w:val="0"/>
              <w:marBottom w:val="0"/>
              <w:divBdr>
                <w:top w:val="none" w:sz="0" w:space="0" w:color="auto"/>
                <w:left w:val="none" w:sz="0" w:space="0" w:color="auto"/>
                <w:bottom w:val="none" w:sz="0" w:space="0" w:color="auto"/>
                <w:right w:val="none" w:sz="0" w:space="0" w:color="auto"/>
              </w:divBdr>
            </w:div>
            <w:div w:id="864756229">
              <w:marLeft w:val="0"/>
              <w:marRight w:val="0"/>
              <w:marTop w:val="0"/>
              <w:marBottom w:val="0"/>
              <w:divBdr>
                <w:top w:val="none" w:sz="0" w:space="0" w:color="auto"/>
                <w:left w:val="none" w:sz="0" w:space="0" w:color="auto"/>
                <w:bottom w:val="none" w:sz="0" w:space="0" w:color="auto"/>
                <w:right w:val="none" w:sz="0" w:space="0" w:color="auto"/>
              </w:divBdr>
            </w:div>
            <w:div w:id="1103304457">
              <w:marLeft w:val="0"/>
              <w:marRight w:val="0"/>
              <w:marTop w:val="0"/>
              <w:marBottom w:val="0"/>
              <w:divBdr>
                <w:top w:val="none" w:sz="0" w:space="0" w:color="auto"/>
                <w:left w:val="none" w:sz="0" w:space="0" w:color="auto"/>
                <w:bottom w:val="none" w:sz="0" w:space="0" w:color="auto"/>
                <w:right w:val="none" w:sz="0" w:space="0" w:color="auto"/>
              </w:divBdr>
            </w:div>
            <w:div w:id="1241208876">
              <w:marLeft w:val="0"/>
              <w:marRight w:val="0"/>
              <w:marTop w:val="0"/>
              <w:marBottom w:val="0"/>
              <w:divBdr>
                <w:top w:val="none" w:sz="0" w:space="0" w:color="auto"/>
                <w:left w:val="none" w:sz="0" w:space="0" w:color="auto"/>
                <w:bottom w:val="none" w:sz="0" w:space="0" w:color="auto"/>
                <w:right w:val="none" w:sz="0" w:space="0" w:color="auto"/>
              </w:divBdr>
            </w:div>
            <w:div w:id="1703825504">
              <w:marLeft w:val="0"/>
              <w:marRight w:val="0"/>
              <w:marTop w:val="0"/>
              <w:marBottom w:val="0"/>
              <w:divBdr>
                <w:top w:val="none" w:sz="0" w:space="0" w:color="auto"/>
                <w:left w:val="none" w:sz="0" w:space="0" w:color="auto"/>
                <w:bottom w:val="none" w:sz="0" w:space="0" w:color="auto"/>
                <w:right w:val="none" w:sz="0" w:space="0" w:color="auto"/>
              </w:divBdr>
            </w:div>
            <w:div w:id="1724525531">
              <w:marLeft w:val="0"/>
              <w:marRight w:val="0"/>
              <w:marTop w:val="0"/>
              <w:marBottom w:val="0"/>
              <w:divBdr>
                <w:top w:val="none" w:sz="0" w:space="0" w:color="auto"/>
                <w:left w:val="none" w:sz="0" w:space="0" w:color="auto"/>
                <w:bottom w:val="none" w:sz="0" w:space="0" w:color="auto"/>
                <w:right w:val="none" w:sz="0" w:space="0" w:color="auto"/>
              </w:divBdr>
            </w:div>
            <w:div w:id="1940025012">
              <w:marLeft w:val="0"/>
              <w:marRight w:val="0"/>
              <w:marTop w:val="0"/>
              <w:marBottom w:val="0"/>
              <w:divBdr>
                <w:top w:val="none" w:sz="0" w:space="0" w:color="auto"/>
                <w:left w:val="none" w:sz="0" w:space="0" w:color="auto"/>
                <w:bottom w:val="none" w:sz="0" w:space="0" w:color="auto"/>
                <w:right w:val="none" w:sz="0" w:space="0" w:color="auto"/>
              </w:divBdr>
            </w:div>
          </w:divsChild>
        </w:div>
        <w:div w:id="530076591">
          <w:marLeft w:val="0"/>
          <w:marRight w:val="0"/>
          <w:marTop w:val="0"/>
          <w:marBottom w:val="0"/>
          <w:divBdr>
            <w:top w:val="none" w:sz="0" w:space="0" w:color="auto"/>
            <w:left w:val="none" w:sz="0" w:space="0" w:color="auto"/>
            <w:bottom w:val="none" w:sz="0" w:space="0" w:color="auto"/>
            <w:right w:val="none" w:sz="0" w:space="0" w:color="auto"/>
          </w:divBdr>
          <w:divsChild>
            <w:div w:id="378287959">
              <w:marLeft w:val="0"/>
              <w:marRight w:val="0"/>
              <w:marTop w:val="0"/>
              <w:marBottom w:val="0"/>
              <w:divBdr>
                <w:top w:val="none" w:sz="0" w:space="0" w:color="auto"/>
                <w:left w:val="none" w:sz="0" w:space="0" w:color="auto"/>
                <w:bottom w:val="none" w:sz="0" w:space="0" w:color="auto"/>
                <w:right w:val="none" w:sz="0" w:space="0" w:color="auto"/>
              </w:divBdr>
            </w:div>
            <w:div w:id="575438268">
              <w:marLeft w:val="0"/>
              <w:marRight w:val="0"/>
              <w:marTop w:val="0"/>
              <w:marBottom w:val="0"/>
              <w:divBdr>
                <w:top w:val="none" w:sz="0" w:space="0" w:color="auto"/>
                <w:left w:val="none" w:sz="0" w:space="0" w:color="auto"/>
                <w:bottom w:val="none" w:sz="0" w:space="0" w:color="auto"/>
                <w:right w:val="none" w:sz="0" w:space="0" w:color="auto"/>
              </w:divBdr>
            </w:div>
            <w:div w:id="841359730">
              <w:marLeft w:val="0"/>
              <w:marRight w:val="0"/>
              <w:marTop w:val="0"/>
              <w:marBottom w:val="0"/>
              <w:divBdr>
                <w:top w:val="none" w:sz="0" w:space="0" w:color="auto"/>
                <w:left w:val="none" w:sz="0" w:space="0" w:color="auto"/>
                <w:bottom w:val="none" w:sz="0" w:space="0" w:color="auto"/>
                <w:right w:val="none" w:sz="0" w:space="0" w:color="auto"/>
              </w:divBdr>
            </w:div>
            <w:div w:id="958873565">
              <w:marLeft w:val="0"/>
              <w:marRight w:val="0"/>
              <w:marTop w:val="0"/>
              <w:marBottom w:val="0"/>
              <w:divBdr>
                <w:top w:val="none" w:sz="0" w:space="0" w:color="auto"/>
                <w:left w:val="none" w:sz="0" w:space="0" w:color="auto"/>
                <w:bottom w:val="none" w:sz="0" w:space="0" w:color="auto"/>
                <w:right w:val="none" w:sz="0" w:space="0" w:color="auto"/>
              </w:divBdr>
            </w:div>
          </w:divsChild>
        </w:div>
        <w:div w:id="533615550">
          <w:marLeft w:val="0"/>
          <w:marRight w:val="0"/>
          <w:marTop w:val="0"/>
          <w:marBottom w:val="0"/>
          <w:divBdr>
            <w:top w:val="none" w:sz="0" w:space="0" w:color="auto"/>
            <w:left w:val="none" w:sz="0" w:space="0" w:color="auto"/>
            <w:bottom w:val="none" w:sz="0" w:space="0" w:color="auto"/>
            <w:right w:val="none" w:sz="0" w:space="0" w:color="auto"/>
          </w:divBdr>
          <w:divsChild>
            <w:div w:id="280890083">
              <w:marLeft w:val="0"/>
              <w:marRight w:val="0"/>
              <w:marTop w:val="0"/>
              <w:marBottom w:val="0"/>
              <w:divBdr>
                <w:top w:val="none" w:sz="0" w:space="0" w:color="auto"/>
                <w:left w:val="none" w:sz="0" w:space="0" w:color="auto"/>
                <w:bottom w:val="none" w:sz="0" w:space="0" w:color="auto"/>
                <w:right w:val="none" w:sz="0" w:space="0" w:color="auto"/>
              </w:divBdr>
            </w:div>
            <w:div w:id="437869582">
              <w:marLeft w:val="0"/>
              <w:marRight w:val="0"/>
              <w:marTop w:val="0"/>
              <w:marBottom w:val="0"/>
              <w:divBdr>
                <w:top w:val="none" w:sz="0" w:space="0" w:color="auto"/>
                <w:left w:val="none" w:sz="0" w:space="0" w:color="auto"/>
                <w:bottom w:val="none" w:sz="0" w:space="0" w:color="auto"/>
                <w:right w:val="none" w:sz="0" w:space="0" w:color="auto"/>
              </w:divBdr>
            </w:div>
            <w:div w:id="1078133827">
              <w:marLeft w:val="0"/>
              <w:marRight w:val="0"/>
              <w:marTop w:val="0"/>
              <w:marBottom w:val="0"/>
              <w:divBdr>
                <w:top w:val="none" w:sz="0" w:space="0" w:color="auto"/>
                <w:left w:val="none" w:sz="0" w:space="0" w:color="auto"/>
                <w:bottom w:val="none" w:sz="0" w:space="0" w:color="auto"/>
                <w:right w:val="none" w:sz="0" w:space="0" w:color="auto"/>
              </w:divBdr>
            </w:div>
            <w:div w:id="1285579223">
              <w:marLeft w:val="0"/>
              <w:marRight w:val="0"/>
              <w:marTop w:val="0"/>
              <w:marBottom w:val="0"/>
              <w:divBdr>
                <w:top w:val="none" w:sz="0" w:space="0" w:color="auto"/>
                <w:left w:val="none" w:sz="0" w:space="0" w:color="auto"/>
                <w:bottom w:val="none" w:sz="0" w:space="0" w:color="auto"/>
                <w:right w:val="none" w:sz="0" w:space="0" w:color="auto"/>
              </w:divBdr>
            </w:div>
          </w:divsChild>
        </w:div>
        <w:div w:id="550074734">
          <w:marLeft w:val="0"/>
          <w:marRight w:val="0"/>
          <w:marTop w:val="0"/>
          <w:marBottom w:val="0"/>
          <w:divBdr>
            <w:top w:val="none" w:sz="0" w:space="0" w:color="auto"/>
            <w:left w:val="none" w:sz="0" w:space="0" w:color="auto"/>
            <w:bottom w:val="none" w:sz="0" w:space="0" w:color="auto"/>
            <w:right w:val="none" w:sz="0" w:space="0" w:color="auto"/>
          </w:divBdr>
          <w:divsChild>
            <w:div w:id="185993050">
              <w:marLeft w:val="0"/>
              <w:marRight w:val="0"/>
              <w:marTop w:val="0"/>
              <w:marBottom w:val="0"/>
              <w:divBdr>
                <w:top w:val="none" w:sz="0" w:space="0" w:color="auto"/>
                <w:left w:val="none" w:sz="0" w:space="0" w:color="auto"/>
                <w:bottom w:val="none" w:sz="0" w:space="0" w:color="auto"/>
                <w:right w:val="none" w:sz="0" w:space="0" w:color="auto"/>
              </w:divBdr>
            </w:div>
            <w:div w:id="567155718">
              <w:marLeft w:val="0"/>
              <w:marRight w:val="0"/>
              <w:marTop w:val="0"/>
              <w:marBottom w:val="0"/>
              <w:divBdr>
                <w:top w:val="none" w:sz="0" w:space="0" w:color="auto"/>
                <w:left w:val="none" w:sz="0" w:space="0" w:color="auto"/>
                <w:bottom w:val="none" w:sz="0" w:space="0" w:color="auto"/>
                <w:right w:val="none" w:sz="0" w:space="0" w:color="auto"/>
              </w:divBdr>
            </w:div>
            <w:div w:id="666715681">
              <w:marLeft w:val="0"/>
              <w:marRight w:val="0"/>
              <w:marTop w:val="0"/>
              <w:marBottom w:val="0"/>
              <w:divBdr>
                <w:top w:val="none" w:sz="0" w:space="0" w:color="auto"/>
                <w:left w:val="none" w:sz="0" w:space="0" w:color="auto"/>
                <w:bottom w:val="none" w:sz="0" w:space="0" w:color="auto"/>
                <w:right w:val="none" w:sz="0" w:space="0" w:color="auto"/>
              </w:divBdr>
            </w:div>
            <w:div w:id="698966347">
              <w:marLeft w:val="0"/>
              <w:marRight w:val="0"/>
              <w:marTop w:val="0"/>
              <w:marBottom w:val="0"/>
              <w:divBdr>
                <w:top w:val="none" w:sz="0" w:space="0" w:color="auto"/>
                <w:left w:val="none" w:sz="0" w:space="0" w:color="auto"/>
                <w:bottom w:val="none" w:sz="0" w:space="0" w:color="auto"/>
                <w:right w:val="none" w:sz="0" w:space="0" w:color="auto"/>
              </w:divBdr>
            </w:div>
          </w:divsChild>
        </w:div>
        <w:div w:id="550921905">
          <w:marLeft w:val="0"/>
          <w:marRight w:val="0"/>
          <w:marTop w:val="0"/>
          <w:marBottom w:val="0"/>
          <w:divBdr>
            <w:top w:val="none" w:sz="0" w:space="0" w:color="auto"/>
            <w:left w:val="none" w:sz="0" w:space="0" w:color="auto"/>
            <w:bottom w:val="none" w:sz="0" w:space="0" w:color="auto"/>
            <w:right w:val="none" w:sz="0" w:space="0" w:color="auto"/>
          </w:divBdr>
          <w:divsChild>
            <w:div w:id="46951779">
              <w:marLeft w:val="0"/>
              <w:marRight w:val="0"/>
              <w:marTop w:val="0"/>
              <w:marBottom w:val="0"/>
              <w:divBdr>
                <w:top w:val="none" w:sz="0" w:space="0" w:color="auto"/>
                <w:left w:val="none" w:sz="0" w:space="0" w:color="auto"/>
                <w:bottom w:val="none" w:sz="0" w:space="0" w:color="auto"/>
                <w:right w:val="none" w:sz="0" w:space="0" w:color="auto"/>
              </w:divBdr>
            </w:div>
            <w:div w:id="416630288">
              <w:marLeft w:val="0"/>
              <w:marRight w:val="0"/>
              <w:marTop w:val="0"/>
              <w:marBottom w:val="0"/>
              <w:divBdr>
                <w:top w:val="none" w:sz="0" w:space="0" w:color="auto"/>
                <w:left w:val="none" w:sz="0" w:space="0" w:color="auto"/>
                <w:bottom w:val="none" w:sz="0" w:space="0" w:color="auto"/>
                <w:right w:val="none" w:sz="0" w:space="0" w:color="auto"/>
              </w:divBdr>
            </w:div>
            <w:div w:id="517160834">
              <w:marLeft w:val="0"/>
              <w:marRight w:val="0"/>
              <w:marTop w:val="0"/>
              <w:marBottom w:val="0"/>
              <w:divBdr>
                <w:top w:val="none" w:sz="0" w:space="0" w:color="auto"/>
                <w:left w:val="none" w:sz="0" w:space="0" w:color="auto"/>
                <w:bottom w:val="none" w:sz="0" w:space="0" w:color="auto"/>
                <w:right w:val="none" w:sz="0" w:space="0" w:color="auto"/>
              </w:divBdr>
            </w:div>
            <w:div w:id="893004499">
              <w:marLeft w:val="0"/>
              <w:marRight w:val="0"/>
              <w:marTop w:val="0"/>
              <w:marBottom w:val="0"/>
              <w:divBdr>
                <w:top w:val="none" w:sz="0" w:space="0" w:color="auto"/>
                <w:left w:val="none" w:sz="0" w:space="0" w:color="auto"/>
                <w:bottom w:val="none" w:sz="0" w:space="0" w:color="auto"/>
                <w:right w:val="none" w:sz="0" w:space="0" w:color="auto"/>
              </w:divBdr>
            </w:div>
            <w:div w:id="1047069924">
              <w:marLeft w:val="0"/>
              <w:marRight w:val="0"/>
              <w:marTop w:val="0"/>
              <w:marBottom w:val="0"/>
              <w:divBdr>
                <w:top w:val="none" w:sz="0" w:space="0" w:color="auto"/>
                <w:left w:val="none" w:sz="0" w:space="0" w:color="auto"/>
                <w:bottom w:val="none" w:sz="0" w:space="0" w:color="auto"/>
                <w:right w:val="none" w:sz="0" w:space="0" w:color="auto"/>
              </w:divBdr>
            </w:div>
            <w:div w:id="1972321628">
              <w:marLeft w:val="0"/>
              <w:marRight w:val="0"/>
              <w:marTop w:val="0"/>
              <w:marBottom w:val="0"/>
              <w:divBdr>
                <w:top w:val="none" w:sz="0" w:space="0" w:color="auto"/>
                <w:left w:val="none" w:sz="0" w:space="0" w:color="auto"/>
                <w:bottom w:val="none" w:sz="0" w:space="0" w:color="auto"/>
                <w:right w:val="none" w:sz="0" w:space="0" w:color="auto"/>
              </w:divBdr>
            </w:div>
            <w:div w:id="2065907966">
              <w:marLeft w:val="0"/>
              <w:marRight w:val="0"/>
              <w:marTop w:val="0"/>
              <w:marBottom w:val="0"/>
              <w:divBdr>
                <w:top w:val="none" w:sz="0" w:space="0" w:color="auto"/>
                <w:left w:val="none" w:sz="0" w:space="0" w:color="auto"/>
                <w:bottom w:val="none" w:sz="0" w:space="0" w:color="auto"/>
                <w:right w:val="none" w:sz="0" w:space="0" w:color="auto"/>
              </w:divBdr>
            </w:div>
          </w:divsChild>
        </w:div>
        <w:div w:id="627247450">
          <w:marLeft w:val="0"/>
          <w:marRight w:val="0"/>
          <w:marTop w:val="0"/>
          <w:marBottom w:val="0"/>
          <w:divBdr>
            <w:top w:val="none" w:sz="0" w:space="0" w:color="auto"/>
            <w:left w:val="none" w:sz="0" w:space="0" w:color="auto"/>
            <w:bottom w:val="none" w:sz="0" w:space="0" w:color="auto"/>
            <w:right w:val="none" w:sz="0" w:space="0" w:color="auto"/>
          </w:divBdr>
          <w:divsChild>
            <w:div w:id="157966075">
              <w:marLeft w:val="0"/>
              <w:marRight w:val="0"/>
              <w:marTop w:val="0"/>
              <w:marBottom w:val="0"/>
              <w:divBdr>
                <w:top w:val="none" w:sz="0" w:space="0" w:color="auto"/>
                <w:left w:val="none" w:sz="0" w:space="0" w:color="auto"/>
                <w:bottom w:val="none" w:sz="0" w:space="0" w:color="auto"/>
                <w:right w:val="none" w:sz="0" w:space="0" w:color="auto"/>
              </w:divBdr>
            </w:div>
            <w:div w:id="574822422">
              <w:marLeft w:val="0"/>
              <w:marRight w:val="0"/>
              <w:marTop w:val="0"/>
              <w:marBottom w:val="0"/>
              <w:divBdr>
                <w:top w:val="none" w:sz="0" w:space="0" w:color="auto"/>
                <w:left w:val="none" w:sz="0" w:space="0" w:color="auto"/>
                <w:bottom w:val="none" w:sz="0" w:space="0" w:color="auto"/>
                <w:right w:val="none" w:sz="0" w:space="0" w:color="auto"/>
              </w:divBdr>
            </w:div>
            <w:div w:id="1355497417">
              <w:marLeft w:val="0"/>
              <w:marRight w:val="0"/>
              <w:marTop w:val="0"/>
              <w:marBottom w:val="0"/>
              <w:divBdr>
                <w:top w:val="none" w:sz="0" w:space="0" w:color="auto"/>
                <w:left w:val="none" w:sz="0" w:space="0" w:color="auto"/>
                <w:bottom w:val="none" w:sz="0" w:space="0" w:color="auto"/>
                <w:right w:val="none" w:sz="0" w:space="0" w:color="auto"/>
              </w:divBdr>
            </w:div>
            <w:div w:id="1813673696">
              <w:marLeft w:val="0"/>
              <w:marRight w:val="0"/>
              <w:marTop w:val="0"/>
              <w:marBottom w:val="0"/>
              <w:divBdr>
                <w:top w:val="none" w:sz="0" w:space="0" w:color="auto"/>
                <w:left w:val="none" w:sz="0" w:space="0" w:color="auto"/>
                <w:bottom w:val="none" w:sz="0" w:space="0" w:color="auto"/>
                <w:right w:val="none" w:sz="0" w:space="0" w:color="auto"/>
              </w:divBdr>
            </w:div>
            <w:div w:id="1816950702">
              <w:marLeft w:val="0"/>
              <w:marRight w:val="0"/>
              <w:marTop w:val="0"/>
              <w:marBottom w:val="0"/>
              <w:divBdr>
                <w:top w:val="none" w:sz="0" w:space="0" w:color="auto"/>
                <w:left w:val="none" w:sz="0" w:space="0" w:color="auto"/>
                <w:bottom w:val="none" w:sz="0" w:space="0" w:color="auto"/>
                <w:right w:val="none" w:sz="0" w:space="0" w:color="auto"/>
              </w:divBdr>
            </w:div>
          </w:divsChild>
        </w:div>
        <w:div w:id="629358073">
          <w:marLeft w:val="0"/>
          <w:marRight w:val="0"/>
          <w:marTop w:val="0"/>
          <w:marBottom w:val="0"/>
          <w:divBdr>
            <w:top w:val="none" w:sz="0" w:space="0" w:color="auto"/>
            <w:left w:val="none" w:sz="0" w:space="0" w:color="auto"/>
            <w:bottom w:val="none" w:sz="0" w:space="0" w:color="auto"/>
            <w:right w:val="none" w:sz="0" w:space="0" w:color="auto"/>
          </w:divBdr>
          <w:divsChild>
            <w:div w:id="1648243760">
              <w:marLeft w:val="0"/>
              <w:marRight w:val="0"/>
              <w:marTop w:val="0"/>
              <w:marBottom w:val="0"/>
              <w:divBdr>
                <w:top w:val="none" w:sz="0" w:space="0" w:color="auto"/>
                <w:left w:val="none" w:sz="0" w:space="0" w:color="auto"/>
                <w:bottom w:val="none" w:sz="0" w:space="0" w:color="auto"/>
                <w:right w:val="none" w:sz="0" w:space="0" w:color="auto"/>
              </w:divBdr>
            </w:div>
          </w:divsChild>
        </w:div>
        <w:div w:id="635765576">
          <w:marLeft w:val="0"/>
          <w:marRight w:val="0"/>
          <w:marTop w:val="0"/>
          <w:marBottom w:val="0"/>
          <w:divBdr>
            <w:top w:val="none" w:sz="0" w:space="0" w:color="auto"/>
            <w:left w:val="none" w:sz="0" w:space="0" w:color="auto"/>
            <w:bottom w:val="none" w:sz="0" w:space="0" w:color="auto"/>
            <w:right w:val="none" w:sz="0" w:space="0" w:color="auto"/>
          </w:divBdr>
          <w:divsChild>
            <w:div w:id="309481071">
              <w:marLeft w:val="0"/>
              <w:marRight w:val="0"/>
              <w:marTop w:val="0"/>
              <w:marBottom w:val="0"/>
              <w:divBdr>
                <w:top w:val="none" w:sz="0" w:space="0" w:color="auto"/>
                <w:left w:val="none" w:sz="0" w:space="0" w:color="auto"/>
                <w:bottom w:val="none" w:sz="0" w:space="0" w:color="auto"/>
                <w:right w:val="none" w:sz="0" w:space="0" w:color="auto"/>
              </w:divBdr>
            </w:div>
          </w:divsChild>
        </w:div>
        <w:div w:id="654340255">
          <w:marLeft w:val="0"/>
          <w:marRight w:val="0"/>
          <w:marTop w:val="0"/>
          <w:marBottom w:val="0"/>
          <w:divBdr>
            <w:top w:val="none" w:sz="0" w:space="0" w:color="auto"/>
            <w:left w:val="none" w:sz="0" w:space="0" w:color="auto"/>
            <w:bottom w:val="none" w:sz="0" w:space="0" w:color="auto"/>
            <w:right w:val="none" w:sz="0" w:space="0" w:color="auto"/>
          </w:divBdr>
          <w:divsChild>
            <w:div w:id="1075935959">
              <w:marLeft w:val="0"/>
              <w:marRight w:val="0"/>
              <w:marTop w:val="0"/>
              <w:marBottom w:val="0"/>
              <w:divBdr>
                <w:top w:val="none" w:sz="0" w:space="0" w:color="auto"/>
                <w:left w:val="none" w:sz="0" w:space="0" w:color="auto"/>
                <w:bottom w:val="none" w:sz="0" w:space="0" w:color="auto"/>
                <w:right w:val="none" w:sz="0" w:space="0" w:color="auto"/>
              </w:divBdr>
            </w:div>
          </w:divsChild>
        </w:div>
        <w:div w:id="655187502">
          <w:marLeft w:val="0"/>
          <w:marRight w:val="0"/>
          <w:marTop w:val="0"/>
          <w:marBottom w:val="0"/>
          <w:divBdr>
            <w:top w:val="none" w:sz="0" w:space="0" w:color="auto"/>
            <w:left w:val="none" w:sz="0" w:space="0" w:color="auto"/>
            <w:bottom w:val="none" w:sz="0" w:space="0" w:color="auto"/>
            <w:right w:val="none" w:sz="0" w:space="0" w:color="auto"/>
          </w:divBdr>
          <w:divsChild>
            <w:div w:id="863789625">
              <w:marLeft w:val="0"/>
              <w:marRight w:val="0"/>
              <w:marTop w:val="0"/>
              <w:marBottom w:val="0"/>
              <w:divBdr>
                <w:top w:val="none" w:sz="0" w:space="0" w:color="auto"/>
                <w:left w:val="none" w:sz="0" w:space="0" w:color="auto"/>
                <w:bottom w:val="none" w:sz="0" w:space="0" w:color="auto"/>
                <w:right w:val="none" w:sz="0" w:space="0" w:color="auto"/>
              </w:divBdr>
            </w:div>
            <w:div w:id="1098133115">
              <w:marLeft w:val="0"/>
              <w:marRight w:val="0"/>
              <w:marTop w:val="0"/>
              <w:marBottom w:val="0"/>
              <w:divBdr>
                <w:top w:val="none" w:sz="0" w:space="0" w:color="auto"/>
                <w:left w:val="none" w:sz="0" w:space="0" w:color="auto"/>
                <w:bottom w:val="none" w:sz="0" w:space="0" w:color="auto"/>
                <w:right w:val="none" w:sz="0" w:space="0" w:color="auto"/>
              </w:divBdr>
            </w:div>
            <w:div w:id="1236865206">
              <w:marLeft w:val="0"/>
              <w:marRight w:val="0"/>
              <w:marTop w:val="0"/>
              <w:marBottom w:val="0"/>
              <w:divBdr>
                <w:top w:val="none" w:sz="0" w:space="0" w:color="auto"/>
                <w:left w:val="none" w:sz="0" w:space="0" w:color="auto"/>
                <w:bottom w:val="none" w:sz="0" w:space="0" w:color="auto"/>
                <w:right w:val="none" w:sz="0" w:space="0" w:color="auto"/>
              </w:divBdr>
            </w:div>
            <w:div w:id="1261261934">
              <w:marLeft w:val="0"/>
              <w:marRight w:val="0"/>
              <w:marTop w:val="0"/>
              <w:marBottom w:val="0"/>
              <w:divBdr>
                <w:top w:val="none" w:sz="0" w:space="0" w:color="auto"/>
                <w:left w:val="none" w:sz="0" w:space="0" w:color="auto"/>
                <w:bottom w:val="none" w:sz="0" w:space="0" w:color="auto"/>
                <w:right w:val="none" w:sz="0" w:space="0" w:color="auto"/>
              </w:divBdr>
            </w:div>
            <w:div w:id="1768043185">
              <w:marLeft w:val="0"/>
              <w:marRight w:val="0"/>
              <w:marTop w:val="0"/>
              <w:marBottom w:val="0"/>
              <w:divBdr>
                <w:top w:val="none" w:sz="0" w:space="0" w:color="auto"/>
                <w:left w:val="none" w:sz="0" w:space="0" w:color="auto"/>
                <w:bottom w:val="none" w:sz="0" w:space="0" w:color="auto"/>
                <w:right w:val="none" w:sz="0" w:space="0" w:color="auto"/>
              </w:divBdr>
            </w:div>
          </w:divsChild>
        </w:div>
        <w:div w:id="672756108">
          <w:marLeft w:val="0"/>
          <w:marRight w:val="0"/>
          <w:marTop w:val="0"/>
          <w:marBottom w:val="0"/>
          <w:divBdr>
            <w:top w:val="none" w:sz="0" w:space="0" w:color="auto"/>
            <w:left w:val="none" w:sz="0" w:space="0" w:color="auto"/>
            <w:bottom w:val="none" w:sz="0" w:space="0" w:color="auto"/>
            <w:right w:val="none" w:sz="0" w:space="0" w:color="auto"/>
          </w:divBdr>
          <w:divsChild>
            <w:div w:id="126632391">
              <w:marLeft w:val="0"/>
              <w:marRight w:val="0"/>
              <w:marTop w:val="0"/>
              <w:marBottom w:val="0"/>
              <w:divBdr>
                <w:top w:val="none" w:sz="0" w:space="0" w:color="auto"/>
                <w:left w:val="none" w:sz="0" w:space="0" w:color="auto"/>
                <w:bottom w:val="none" w:sz="0" w:space="0" w:color="auto"/>
                <w:right w:val="none" w:sz="0" w:space="0" w:color="auto"/>
              </w:divBdr>
            </w:div>
            <w:div w:id="202787060">
              <w:marLeft w:val="0"/>
              <w:marRight w:val="0"/>
              <w:marTop w:val="0"/>
              <w:marBottom w:val="0"/>
              <w:divBdr>
                <w:top w:val="none" w:sz="0" w:space="0" w:color="auto"/>
                <w:left w:val="none" w:sz="0" w:space="0" w:color="auto"/>
                <w:bottom w:val="none" w:sz="0" w:space="0" w:color="auto"/>
                <w:right w:val="none" w:sz="0" w:space="0" w:color="auto"/>
              </w:divBdr>
            </w:div>
            <w:div w:id="288365382">
              <w:marLeft w:val="0"/>
              <w:marRight w:val="0"/>
              <w:marTop w:val="0"/>
              <w:marBottom w:val="0"/>
              <w:divBdr>
                <w:top w:val="none" w:sz="0" w:space="0" w:color="auto"/>
                <w:left w:val="none" w:sz="0" w:space="0" w:color="auto"/>
                <w:bottom w:val="none" w:sz="0" w:space="0" w:color="auto"/>
                <w:right w:val="none" w:sz="0" w:space="0" w:color="auto"/>
              </w:divBdr>
            </w:div>
            <w:div w:id="439834156">
              <w:marLeft w:val="0"/>
              <w:marRight w:val="0"/>
              <w:marTop w:val="0"/>
              <w:marBottom w:val="0"/>
              <w:divBdr>
                <w:top w:val="none" w:sz="0" w:space="0" w:color="auto"/>
                <w:left w:val="none" w:sz="0" w:space="0" w:color="auto"/>
                <w:bottom w:val="none" w:sz="0" w:space="0" w:color="auto"/>
                <w:right w:val="none" w:sz="0" w:space="0" w:color="auto"/>
              </w:divBdr>
            </w:div>
            <w:div w:id="679166297">
              <w:marLeft w:val="0"/>
              <w:marRight w:val="0"/>
              <w:marTop w:val="0"/>
              <w:marBottom w:val="0"/>
              <w:divBdr>
                <w:top w:val="none" w:sz="0" w:space="0" w:color="auto"/>
                <w:left w:val="none" w:sz="0" w:space="0" w:color="auto"/>
                <w:bottom w:val="none" w:sz="0" w:space="0" w:color="auto"/>
                <w:right w:val="none" w:sz="0" w:space="0" w:color="auto"/>
              </w:divBdr>
            </w:div>
            <w:div w:id="795755859">
              <w:marLeft w:val="0"/>
              <w:marRight w:val="0"/>
              <w:marTop w:val="0"/>
              <w:marBottom w:val="0"/>
              <w:divBdr>
                <w:top w:val="none" w:sz="0" w:space="0" w:color="auto"/>
                <w:left w:val="none" w:sz="0" w:space="0" w:color="auto"/>
                <w:bottom w:val="none" w:sz="0" w:space="0" w:color="auto"/>
                <w:right w:val="none" w:sz="0" w:space="0" w:color="auto"/>
              </w:divBdr>
            </w:div>
            <w:div w:id="804932247">
              <w:marLeft w:val="0"/>
              <w:marRight w:val="0"/>
              <w:marTop w:val="0"/>
              <w:marBottom w:val="0"/>
              <w:divBdr>
                <w:top w:val="none" w:sz="0" w:space="0" w:color="auto"/>
                <w:left w:val="none" w:sz="0" w:space="0" w:color="auto"/>
                <w:bottom w:val="none" w:sz="0" w:space="0" w:color="auto"/>
                <w:right w:val="none" w:sz="0" w:space="0" w:color="auto"/>
              </w:divBdr>
            </w:div>
            <w:div w:id="869537194">
              <w:marLeft w:val="0"/>
              <w:marRight w:val="0"/>
              <w:marTop w:val="0"/>
              <w:marBottom w:val="0"/>
              <w:divBdr>
                <w:top w:val="none" w:sz="0" w:space="0" w:color="auto"/>
                <w:left w:val="none" w:sz="0" w:space="0" w:color="auto"/>
                <w:bottom w:val="none" w:sz="0" w:space="0" w:color="auto"/>
                <w:right w:val="none" w:sz="0" w:space="0" w:color="auto"/>
              </w:divBdr>
            </w:div>
            <w:div w:id="879516956">
              <w:marLeft w:val="0"/>
              <w:marRight w:val="0"/>
              <w:marTop w:val="0"/>
              <w:marBottom w:val="0"/>
              <w:divBdr>
                <w:top w:val="none" w:sz="0" w:space="0" w:color="auto"/>
                <w:left w:val="none" w:sz="0" w:space="0" w:color="auto"/>
                <w:bottom w:val="none" w:sz="0" w:space="0" w:color="auto"/>
                <w:right w:val="none" w:sz="0" w:space="0" w:color="auto"/>
              </w:divBdr>
            </w:div>
            <w:div w:id="898901582">
              <w:marLeft w:val="0"/>
              <w:marRight w:val="0"/>
              <w:marTop w:val="0"/>
              <w:marBottom w:val="0"/>
              <w:divBdr>
                <w:top w:val="none" w:sz="0" w:space="0" w:color="auto"/>
                <w:left w:val="none" w:sz="0" w:space="0" w:color="auto"/>
                <w:bottom w:val="none" w:sz="0" w:space="0" w:color="auto"/>
                <w:right w:val="none" w:sz="0" w:space="0" w:color="auto"/>
              </w:divBdr>
            </w:div>
            <w:div w:id="950042438">
              <w:marLeft w:val="0"/>
              <w:marRight w:val="0"/>
              <w:marTop w:val="0"/>
              <w:marBottom w:val="0"/>
              <w:divBdr>
                <w:top w:val="none" w:sz="0" w:space="0" w:color="auto"/>
                <w:left w:val="none" w:sz="0" w:space="0" w:color="auto"/>
                <w:bottom w:val="none" w:sz="0" w:space="0" w:color="auto"/>
                <w:right w:val="none" w:sz="0" w:space="0" w:color="auto"/>
              </w:divBdr>
            </w:div>
            <w:div w:id="1034577473">
              <w:marLeft w:val="0"/>
              <w:marRight w:val="0"/>
              <w:marTop w:val="0"/>
              <w:marBottom w:val="0"/>
              <w:divBdr>
                <w:top w:val="none" w:sz="0" w:space="0" w:color="auto"/>
                <w:left w:val="none" w:sz="0" w:space="0" w:color="auto"/>
                <w:bottom w:val="none" w:sz="0" w:space="0" w:color="auto"/>
                <w:right w:val="none" w:sz="0" w:space="0" w:color="auto"/>
              </w:divBdr>
            </w:div>
            <w:div w:id="1097018515">
              <w:marLeft w:val="0"/>
              <w:marRight w:val="0"/>
              <w:marTop w:val="0"/>
              <w:marBottom w:val="0"/>
              <w:divBdr>
                <w:top w:val="none" w:sz="0" w:space="0" w:color="auto"/>
                <w:left w:val="none" w:sz="0" w:space="0" w:color="auto"/>
                <w:bottom w:val="none" w:sz="0" w:space="0" w:color="auto"/>
                <w:right w:val="none" w:sz="0" w:space="0" w:color="auto"/>
              </w:divBdr>
            </w:div>
            <w:div w:id="1158233228">
              <w:marLeft w:val="0"/>
              <w:marRight w:val="0"/>
              <w:marTop w:val="0"/>
              <w:marBottom w:val="0"/>
              <w:divBdr>
                <w:top w:val="none" w:sz="0" w:space="0" w:color="auto"/>
                <w:left w:val="none" w:sz="0" w:space="0" w:color="auto"/>
                <w:bottom w:val="none" w:sz="0" w:space="0" w:color="auto"/>
                <w:right w:val="none" w:sz="0" w:space="0" w:color="auto"/>
              </w:divBdr>
            </w:div>
            <w:div w:id="1178732582">
              <w:marLeft w:val="0"/>
              <w:marRight w:val="0"/>
              <w:marTop w:val="0"/>
              <w:marBottom w:val="0"/>
              <w:divBdr>
                <w:top w:val="none" w:sz="0" w:space="0" w:color="auto"/>
                <w:left w:val="none" w:sz="0" w:space="0" w:color="auto"/>
                <w:bottom w:val="none" w:sz="0" w:space="0" w:color="auto"/>
                <w:right w:val="none" w:sz="0" w:space="0" w:color="auto"/>
              </w:divBdr>
            </w:div>
            <w:div w:id="1227030569">
              <w:marLeft w:val="0"/>
              <w:marRight w:val="0"/>
              <w:marTop w:val="0"/>
              <w:marBottom w:val="0"/>
              <w:divBdr>
                <w:top w:val="none" w:sz="0" w:space="0" w:color="auto"/>
                <w:left w:val="none" w:sz="0" w:space="0" w:color="auto"/>
                <w:bottom w:val="none" w:sz="0" w:space="0" w:color="auto"/>
                <w:right w:val="none" w:sz="0" w:space="0" w:color="auto"/>
              </w:divBdr>
            </w:div>
            <w:div w:id="1318222937">
              <w:marLeft w:val="0"/>
              <w:marRight w:val="0"/>
              <w:marTop w:val="0"/>
              <w:marBottom w:val="0"/>
              <w:divBdr>
                <w:top w:val="none" w:sz="0" w:space="0" w:color="auto"/>
                <w:left w:val="none" w:sz="0" w:space="0" w:color="auto"/>
                <w:bottom w:val="none" w:sz="0" w:space="0" w:color="auto"/>
                <w:right w:val="none" w:sz="0" w:space="0" w:color="auto"/>
              </w:divBdr>
            </w:div>
            <w:div w:id="1381713196">
              <w:marLeft w:val="0"/>
              <w:marRight w:val="0"/>
              <w:marTop w:val="0"/>
              <w:marBottom w:val="0"/>
              <w:divBdr>
                <w:top w:val="none" w:sz="0" w:space="0" w:color="auto"/>
                <w:left w:val="none" w:sz="0" w:space="0" w:color="auto"/>
                <w:bottom w:val="none" w:sz="0" w:space="0" w:color="auto"/>
                <w:right w:val="none" w:sz="0" w:space="0" w:color="auto"/>
              </w:divBdr>
            </w:div>
            <w:div w:id="1450707281">
              <w:marLeft w:val="0"/>
              <w:marRight w:val="0"/>
              <w:marTop w:val="0"/>
              <w:marBottom w:val="0"/>
              <w:divBdr>
                <w:top w:val="none" w:sz="0" w:space="0" w:color="auto"/>
                <w:left w:val="none" w:sz="0" w:space="0" w:color="auto"/>
                <w:bottom w:val="none" w:sz="0" w:space="0" w:color="auto"/>
                <w:right w:val="none" w:sz="0" w:space="0" w:color="auto"/>
              </w:divBdr>
            </w:div>
            <w:div w:id="1518275629">
              <w:marLeft w:val="0"/>
              <w:marRight w:val="0"/>
              <w:marTop w:val="0"/>
              <w:marBottom w:val="0"/>
              <w:divBdr>
                <w:top w:val="none" w:sz="0" w:space="0" w:color="auto"/>
                <w:left w:val="none" w:sz="0" w:space="0" w:color="auto"/>
                <w:bottom w:val="none" w:sz="0" w:space="0" w:color="auto"/>
                <w:right w:val="none" w:sz="0" w:space="0" w:color="auto"/>
              </w:divBdr>
            </w:div>
            <w:div w:id="1750810658">
              <w:marLeft w:val="0"/>
              <w:marRight w:val="0"/>
              <w:marTop w:val="0"/>
              <w:marBottom w:val="0"/>
              <w:divBdr>
                <w:top w:val="none" w:sz="0" w:space="0" w:color="auto"/>
                <w:left w:val="none" w:sz="0" w:space="0" w:color="auto"/>
                <w:bottom w:val="none" w:sz="0" w:space="0" w:color="auto"/>
                <w:right w:val="none" w:sz="0" w:space="0" w:color="auto"/>
              </w:divBdr>
            </w:div>
            <w:div w:id="1767119459">
              <w:marLeft w:val="0"/>
              <w:marRight w:val="0"/>
              <w:marTop w:val="0"/>
              <w:marBottom w:val="0"/>
              <w:divBdr>
                <w:top w:val="none" w:sz="0" w:space="0" w:color="auto"/>
                <w:left w:val="none" w:sz="0" w:space="0" w:color="auto"/>
                <w:bottom w:val="none" w:sz="0" w:space="0" w:color="auto"/>
                <w:right w:val="none" w:sz="0" w:space="0" w:color="auto"/>
              </w:divBdr>
            </w:div>
            <w:div w:id="1883904472">
              <w:marLeft w:val="0"/>
              <w:marRight w:val="0"/>
              <w:marTop w:val="0"/>
              <w:marBottom w:val="0"/>
              <w:divBdr>
                <w:top w:val="none" w:sz="0" w:space="0" w:color="auto"/>
                <w:left w:val="none" w:sz="0" w:space="0" w:color="auto"/>
                <w:bottom w:val="none" w:sz="0" w:space="0" w:color="auto"/>
                <w:right w:val="none" w:sz="0" w:space="0" w:color="auto"/>
              </w:divBdr>
            </w:div>
            <w:div w:id="1973825712">
              <w:marLeft w:val="0"/>
              <w:marRight w:val="0"/>
              <w:marTop w:val="0"/>
              <w:marBottom w:val="0"/>
              <w:divBdr>
                <w:top w:val="none" w:sz="0" w:space="0" w:color="auto"/>
                <w:left w:val="none" w:sz="0" w:space="0" w:color="auto"/>
                <w:bottom w:val="none" w:sz="0" w:space="0" w:color="auto"/>
                <w:right w:val="none" w:sz="0" w:space="0" w:color="auto"/>
              </w:divBdr>
            </w:div>
            <w:div w:id="1989893582">
              <w:marLeft w:val="0"/>
              <w:marRight w:val="0"/>
              <w:marTop w:val="0"/>
              <w:marBottom w:val="0"/>
              <w:divBdr>
                <w:top w:val="none" w:sz="0" w:space="0" w:color="auto"/>
                <w:left w:val="none" w:sz="0" w:space="0" w:color="auto"/>
                <w:bottom w:val="none" w:sz="0" w:space="0" w:color="auto"/>
                <w:right w:val="none" w:sz="0" w:space="0" w:color="auto"/>
              </w:divBdr>
            </w:div>
            <w:div w:id="1993024799">
              <w:marLeft w:val="0"/>
              <w:marRight w:val="0"/>
              <w:marTop w:val="0"/>
              <w:marBottom w:val="0"/>
              <w:divBdr>
                <w:top w:val="none" w:sz="0" w:space="0" w:color="auto"/>
                <w:left w:val="none" w:sz="0" w:space="0" w:color="auto"/>
                <w:bottom w:val="none" w:sz="0" w:space="0" w:color="auto"/>
                <w:right w:val="none" w:sz="0" w:space="0" w:color="auto"/>
              </w:divBdr>
            </w:div>
            <w:div w:id="2077773639">
              <w:marLeft w:val="0"/>
              <w:marRight w:val="0"/>
              <w:marTop w:val="0"/>
              <w:marBottom w:val="0"/>
              <w:divBdr>
                <w:top w:val="none" w:sz="0" w:space="0" w:color="auto"/>
                <w:left w:val="none" w:sz="0" w:space="0" w:color="auto"/>
                <w:bottom w:val="none" w:sz="0" w:space="0" w:color="auto"/>
                <w:right w:val="none" w:sz="0" w:space="0" w:color="auto"/>
              </w:divBdr>
            </w:div>
          </w:divsChild>
        </w:div>
        <w:div w:id="677269268">
          <w:marLeft w:val="0"/>
          <w:marRight w:val="0"/>
          <w:marTop w:val="0"/>
          <w:marBottom w:val="0"/>
          <w:divBdr>
            <w:top w:val="none" w:sz="0" w:space="0" w:color="auto"/>
            <w:left w:val="none" w:sz="0" w:space="0" w:color="auto"/>
            <w:bottom w:val="none" w:sz="0" w:space="0" w:color="auto"/>
            <w:right w:val="none" w:sz="0" w:space="0" w:color="auto"/>
          </w:divBdr>
          <w:divsChild>
            <w:div w:id="451173434">
              <w:marLeft w:val="0"/>
              <w:marRight w:val="0"/>
              <w:marTop w:val="0"/>
              <w:marBottom w:val="0"/>
              <w:divBdr>
                <w:top w:val="none" w:sz="0" w:space="0" w:color="auto"/>
                <w:left w:val="none" w:sz="0" w:space="0" w:color="auto"/>
                <w:bottom w:val="none" w:sz="0" w:space="0" w:color="auto"/>
                <w:right w:val="none" w:sz="0" w:space="0" w:color="auto"/>
              </w:divBdr>
            </w:div>
            <w:div w:id="534974285">
              <w:marLeft w:val="0"/>
              <w:marRight w:val="0"/>
              <w:marTop w:val="0"/>
              <w:marBottom w:val="0"/>
              <w:divBdr>
                <w:top w:val="none" w:sz="0" w:space="0" w:color="auto"/>
                <w:left w:val="none" w:sz="0" w:space="0" w:color="auto"/>
                <w:bottom w:val="none" w:sz="0" w:space="0" w:color="auto"/>
                <w:right w:val="none" w:sz="0" w:space="0" w:color="auto"/>
              </w:divBdr>
            </w:div>
            <w:div w:id="762646031">
              <w:marLeft w:val="0"/>
              <w:marRight w:val="0"/>
              <w:marTop w:val="0"/>
              <w:marBottom w:val="0"/>
              <w:divBdr>
                <w:top w:val="none" w:sz="0" w:space="0" w:color="auto"/>
                <w:left w:val="none" w:sz="0" w:space="0" w:color="auto"/>
                <w:bottom w:val="none" w:sz="0" w:space="0" w:color="auto"/>
                <w:right w:val="none" w:sz="0" w:space="0" w:color="auto"/>
              </w:divBdr>
            </w:div>
            <w:div w:id="1351686674">
              <w:marLeft w:val="0"/>
              <w:marRight w:val="0"/>
              <w:marTop w:val="0"/>
              <w:marBottom w:val="0"/>
              <w:divBdr>
                <w:top w:val="none" w:sz="0" w:space="0" w:color="auto"/>
                <w:left w:val="none" w:sz="0" w:space="0" w:color="auto"/>
                <w:bottom w:val="none" w:sz="0" w:space="0" w:color="auto"/>
                <w:right w:val="none" w:sz="0" w:space="0" w:color="auto"/>
              </w:divBdr>
            </w:div>
          </w:divsChild>
        </w:div>
        <w:div w:id="736824019">
          <w:marLeft w:val="0"/>
          <w:marRight w:val="0"/>
          <w:marTop w:val="0"/>
          <w:marBottom w:val="0"/>
          <w:divBdr>
            <w:top w:val="none" w:sz="0" w:space="0" w:color="auto"/>
            <w:left w:val="none" w:sz="0" w:space="0" w:color="auto"/>
            <w:bottom w:val="none" w:sz="0" w:space="0" w:color="auto"/>
            <w:right w:val="none" w:sz="0" w:space="0" w:color="auto"/>
          </w:divBdr>
          <w:divsChild>
            <w:div w:id="257298897">
              <w:marLeft w:val="0"/>
              <w:marRight w:val="0"/>
              <w:marTop w:val="0"/>
              <w:marBottom w:val="0"/>
              <w:divBdr>
                <w:top w:val="none" w:sz="0" w:space="0" w:color="auto"/>
                <w:left w:val="none" w:sz="0" w:space="0" w:color="auto"/>
                <w:bottom w:val="none" w:sz="0" w:space="0" w:color="auto"/>
                <w:right w:val="none" w:sz="0" w:space="0" w:color="auto"/>
              </w:divBdr>
            </w:div>
            <w:div w:id="738985196">
              <w:marLeft w:val="0"/>
              <w:marRight w:val="0"/>
              <w:marTop w:val="0"/>
              <w:marBottom w:val="0"/>
              <w:divBdr>
                <w:top w:val="none" w:sz="0" w:space="0" w:color="auto"/>
                <w:left w:val="none" w:sz="0" w:space="0" w:color="auto"/>
                <w:bottom w:val="none" w:sz="0" w:space="0" w:color="auto"/>
                <w:right w:val="none" w:sz="0" w:space="0" w:color="auto"/>
              </w:divBdr>
            </w:div>
            <w:div w:id="2144616360">
              <w:marLeft w:val="0"/>
              <w:marRight w:val="0"/>
              <w:marTop w:val="0"/>
              <w:marBottom w:val="0"/>
              <w:divBdr>
                <w:top w:val="none" w:sz="0" w:space="0" w:color="auto"/>
                <w:left w:val="none" w:sz="0" w:space="0" w:color="auto"/>
                <w:bottom w:val="none" w:sz="0" w:space="0" w:color="auto"/>
                <w:right w:val="none" w:sz="0" w:space="0" w:color="auto"/>
              </w:divBdr>
            </w:div>
          </w:divsChild>
        </w:div>
        <w:div w:id="737094315">
          <w:marLeft w:val="0"/>
          <w:marRight w:val="0"/>
          <w:marTop w:val="0"/>
          <w:marBottom w:val="0"/>
          <w:divBdr>
            <w:top w:val="none" w:sz="0" w:space="0" w:color="auto"/>
            <w:left w:val="none" w:sz="0" w:space="0" w:color="auto"/>
            <w:bottom w:val="none" w:sz="0" w:space="0" w:color="auto"/>
            <w:right w:val="none" w:sz="0" w:space="0" w:color="auto"/>
          </w:divBdr>
          <w:divsChild>
            <w:div w:id="838085277">
              <w:marLeft w:val="0"/>
              <w:marRight w:val="0"/>
              <w:marTop w:val="0"/>
              <w:marBottom w:val="0"/>
              <w:divBdr>
                <w:top w:val="none" w:sz="0" w:space="0" w:color="auto"/>
                <w:left w:val="none" w:sz="0" w:space="0" w:color="auto"/>
                <w:bottom w:val="none" w:sz="0" w:space="0" w:color="auto"/>
                <w:right w:val="none" w:sz="0" w:space="0" w:color="auto"/>
              </w:divBdr>
            </w:div>
            <w:div w:id="904874378">
              <w:marLeft w:val="0"/>
              <w:marRight w:val="0"/>
              <w:marTop w:val="0"/>
              <w:marBottom w:val="0"/>
              <w:divBdr>
                <w:top w:val="none" w:sz="0" w:space="0" w:color="auto"/>
                <w:left w:val="none" w:sz="0" w:space="0" w:color="auto"/>
                <w:bottom w:val="none" w:sz="0" w:space="0" w:color="auto"/>
                <w:right w:val="none" w:sz="0" w:space="0" w:color="auto"/>
              </w:divBdr>
            </w:div>
            <w:div w:id="1326973523">
              <w:marLeft w:val="0"/>
              <w:marRight w:val="0"/>
              <w:marTop w:val="0"/>
              <w:marBottom w:val="0"/>
              <w:divBdr>
                <w:top w:val="none" w:sz="0" w:space="0" w:color="auto"/>
                <w:left w:val="none" w:sz="0" w:space="0" w:color="auto"/>
                <w:bottom w:val="none" w:sz="0" w:space="0" w:color="auto"/>
                <w:right w:val="none" w:sz="0" w:space="0" w:color="auto"/>
              </w:divBdr>
            </w:div>
            <w:div w:id="1689678617">
              <w:marLeft w:val="0"/>
              <w:marRight w:val="0"/>
              <w:marTop w:val="0"/>
              <w:marBottom w:val="0"/>
              <w:divBdr>
                <w:top w:val="none" w:sz="0" w:space="0" w:color="auto"/>
                <w:left w:val="none" w:sz="0" w:space="0" w:color="auto"/>
                <w:bottom w:val="none" w:sz="0" w:space="0" w:color="auto"/>
                <w:right w:val="none" w:sz="0" w:space="0" w:color="auto"/>
              </w:divBdr>
            </w:div>
          </w:divsChild>
        </w:div>
        <w:div w:id="780076699">
          <w:marLeft w:val="0"/>
          <w:marRight w:val="0"/>
          <w:marTop w:val="0"/>
          <w:marBottom w:val="0"/>
          <w:divBdr>
            <w:top w:val="none" w:sz="0" w:space="0" w:color="auto"/>
            <w:left w:val="none" w:sz="0" w:space="0" w:color="auto"/>
            <w:bottom w:val="none" w:sz="0" w:space="0" w:color="auto"/>
            <w:right w:val="none" w:sz="0" w:space="0" w:color="auto"/>
          </w:divBdr>
          <w:divsChild>
            <w:div w:id="582956779">
              <w:marLeft w:val="0"/>
              <w:marRight w:val="0"/>
              <w:marTop w:val="0"/>
              <w:marBottom w:val="0"/>
              <w:divBdr>
                <w:top w:val="none" w:sz="0" w:space="0" w:color="auto"/>
                <w:left w:val="none" w:sz="0" w:space="0" w:color="auto"/>
                <w:bottom w:val="none" w:sz="0" w:space="0" w:color="auto"/>
                <w:right w:val="none" w:sz="0" w:space="0" w:color="auto"/>
              </w:divBdr>
            </w:div>
            <w:div w:id="957489095">
              <w:marLeft w:val="0"/>
              <w:marRight w:val="0"/>
              <w:marTop w:val="0"/>
              <w:marBottom w:val="0"/>
              <w:divBdr>
                <w:top w:val="none" w:sz="0" w:space="0" w:color="auto"/>
                <w:left w:val="none" w:sz="0" w:space="0" w:color="auto"/>
                <w:bottom w:val="none" w:sz="0" w:space="0" w:color="auto"/>
                <w:right w:val="none" w:sz="0" w:space="0" w:color="auto"/>
              </w:divBdr>
            </w:div>
            <w:div w:id="1931307080">
              <w:marLeft w:val="0"/>
              <w:marRight w:val="0"/>
              <w:marTop w:val="0"/>
              <w:marBottom w:val="0"/>
              <w:divBdr>
                <w:top w:val="none" w:sz="0" w:space="0" w:color="auto"/>
                <w:left w:val="none" w:sz="0" w:space="0" w:color="auto"/>
                <w:bottom w:val="none" w:sz="0" w:space="0" w:color="auto"/>
                <w:right w:val="none" w:sz="0" w:space="0" w:color="auto"/>
              </w:divBdr>
            </w:div>
            <w:div w:id="2001229716">
              <w:marLeft w:val="0"/>
              <w:marRight w:val="0"/>
              <w:marTop w:val="0"/>
              <w:marBottom w:val="0"/>
              <w:divBdr>
                <w:top w:val="none" w:sz="0" w:space="0" w:color="auto"/>
                <w:left w:val="none" w:sz="0" w:space="0" w:color="auto"/>
                <w:bottom w:val="none" w:sz="0" w:space="0" w:color="auto"/>
                <w:right w:val="none" w:sz="0" w:space="0" w:color="auto"/>
              </w:divBdr>
            </w:div>
          </w:divsChild>
        </w:div>
        <w:div w:id="781921430">
          <w:marLeft w:val="0"/>
          <w:marRight w:val="0"/>
          <w:marTop w:val="0"/>
          <w:marBottom w:val="0"/>
          <w:divBdr>
            <w:top w:val="none" w:sz="0" w:space="0" w:color="auto"/>
            <w:left w:val="none" w:sz="0" w:space="0" w:color="auto"/>
            <w:bottom w:val="none" w:sz="0" w:space="0" w:color="auto"/>
            <w:right w:val="none" w:sz="0" w:space="0" w:color="auto"/>
          </w:divBdr>
          <w:divsChild>
            <w:div w:id="244271196">
              <w:marLeft w:val="0"/>
              <w:marRight w:val="0"/>
              <w:marTop w:val="0"/>
              <w:marBottom w:val="0"/>
              <w:divBdr>
                <w:top w:val="none" w:sz="0" w:space="0" w:color="auto"/>
                <w:left w:val="none" w:sz="0" w:space="0" w:color="auto"/>
                <w:bottom w:val="none" w:sz="0" w:space="0" w:color="auto"/>
                <w:right w:val="none" w:sz="0" w:space="0" w:color="auto"/>
              </w:divBdr>
            </w:div>
            <w:div w:id="531694939">
              <w:marLeft w:val="0"/>
              <w:marRight w:val="0"/>
              <w:marTop w:val="0"/>
              <w:marBottom w:val="0"/>
              <w:divBdr>
                <w:top w:val="none" w:sz="0" w:space="0" w:color="auto"/>
                <w:left w:val="none" w:sz="0" w:space="0" w:color="auto"/>
                <w:bottom w:val="none" w:sz="0" w:space="0" w:color="auto"/>
                <w:right w:val="none" w:sz="0" w:space="0" w:color="auto"/>
              </w:divBdr>
            </w:div>
            <w:div w:id="1815833775">
              <w:marLeft w:val="0"/>
              <w:marRight w:val="0"/>
              <w:marTop w:val="0"/>
              <w:marBottom w:val="0"/>
              <w:divBdr>
                <w:top w:val="none" w:sz="0" w:space="0" w:color="auto"/>
                <w:left w:val="none" w:sz="0" w:space="0" w:color="auto"/>
                <w:bottom w:val="none" w:sz="0" w:space="0" w:color="auto"/>
                <w:right w:val="none" w:sz="0" w:space="0" w:color="auto"/>
              </w:divBdr>
            </w:div>
            <w:div w:id="2110466978">
              <w:marLeft w:val="0"/>
              <w:marRight w:val="0"/>
              <w:marTop w:val="0"/>
              <w:marBottom w:val="0"/>
              <w:divBdr>
                <w:top w:val="none" w:sz="0" w:space="0" w:color="auto"/>
                <w:left w:val="none" w:sz="0" w:space="0" w:color="auto"/>
                <w:bottom w:val="none" w:sz="0" w:space="0" w:color="auto"/>
                <w:right w:val="none" w:sz="0" w:space="0" w:color="auto"/>
              </w:divBdr>
            </w:div>
          </w:divsChild>
        </w:div>
        <w:div w:id="785081563">
          <w:marLeft w:val="0"/>
          <w:marRight w:val="0"/>
          <w:marTop w:val="0"/>
          <w:marBottom w:val="0"/>
          <w:divBdr>
            <w:top w:val="none" w:sz="0" w:space="0" w:color="auto"/>
            <w:left w:val="none" w:sz="0" w:space="0" w:color="auto"/>
            <w:bottom w:val="none" w:sz="0" w:space="0" w:color="auto"/>
            <w:right w:val="none" w:sz="0" w:space="0" w:color="auto"/>
          </w:divBdr>
          <w:divsChild>
            <w:div w:id="287472900">
              <w:marLeft w:val="0"/>
              <w:marRight w:val="0"/>
              <w:marTop w:val="0"/>
              <w:marBottom w:val="0"/>
              <w:divBdr>
                <w:top w:val="none" w:sz="0" w:space="0" w:color="auto"/>
                <w:left w:val="none" w:sz="0" w:space="0" w:color="auto"/>
                <w:bottom w:val="none" w:sz="0" w:space="0" w:color="auto"/>
                <w:right w:val="none" w:sz="0" w:space="0" w:color="auto"/>
              </w:divBdr>
            </w:div>
          </w:divsChild>
        </w:div>
        <w:div w:id="816655486">
          <w:marLeft w:val="0"/>
          <w:marRight w:val="0"/>
          <w:marTop w:val="0"/>
          <w:marBottom w:val="0"/>
          <w:divBdr>
            <w:top w:val="none" w:sz="0" w:space="0" w:color="auto"/>
            <w:left w:val="none" w:sz="0" w:space="0" w:color="auto"/>
            <w:bottom w:val="none" w:sz="0" w:space="0" w:color="auto"/>
            <w:right w:val="none" w:sz="0" w:space="0" w:color="auto"/>
          </w:divBdr>
          <w:divsChild>
            <w:div w:id="272247348">
              <w:marLeft w:val="0"/>
              <w:marRight w:val="0"/>
              <w:marTop w:val="0"/>
              <w:marBottom w:val="0"/>
              <w:divBdr>
                <w:top w:val="none" w:sz="0" w:space="0" w:color="auto"/>
                <w:left w:val="none" w:sz="0" w:space="0" w:color="auto"/>
                <w:bottom w:val="none" w:sz="0" w:space="0" w:color="auto"/>
                <w:right w:val="none" w:sz="0" w:space="0" w:color="auto"/>
              </w:divBdr>
            </w:div>
            <w:div w:id="343482051">
              <w:marLeft w:val="0"/>
              <w:marRight w:val="0"/>
              <w:marTop w:val="0"/>
              <w:marBottom w:val="0"/>
              <w:divBdr>
                <w:top w:val="none" w:sz="0" w:space="0" w:color="auto"/>
                <w:left w:val="none" w:sz="0" w:space="0" w:color="auto"/>
                <w:bottom w:val="none" w:sz="0" w:space="0" w:color="auto"/>
                <w:right w:val="none" w:sz="0" w:space="0" w:color="auto"/>
              </w:divBdr>
            </w:div>
            <w:div w:id="901215694">
              <w:marLeft w:val="0"/>
              <w:marRight w:val="0"/>
              <w:marTop w:val="0"/>
              <w:marBottom w:val="0"/>
              <w:divBdr>
                <w:top w:val="none" w:sz="0" w:space="0" w:color="auto"/>
                <w:left w:val="none" w:sz="0" w:space="0" w:color="auto"/>
                <w:bottom w:val="none" w:sz="0" w:space="0" w:color="auto"/>
                <w:right w:val="none" w:sz="0" w:space="0" w:color="auto"/>
              </w:divBdr>
            </w:div>
            <w:div w:id="1483935016">
              <w:marLeft w:val="0"/>
              <w:marRight w:val="0"/>
              <w:marTop w:val="0"/>
              <w:marBottom w:val="0"/>
              <w:divBdr>
                <w:top w:val="none" w:sz="0" w:space="0" w:color="auto"/>
                <w:left w:val="none" w:sz="0" w:space="0" w:color="auto"/>
                <w:bottom w:val="none" w:sz="0" w:space="0" w:color="auto"/>
                <w:right w:val="none" w:sz="0" w:space="0" w:color="auto"/>
              </w:divBdr>
            </w:div>
          </w:divsChild>
        </w:div>
        <w:div w:id="834498171">
          <w:marLeft w:val="0"/>
          <w:marRight w:val="0"/>
          <w:marTop w:val="0"/>
          <w:marBottom w:val="0"/>
          <w:divBdr>
            <w:top w:val="none" w:sz="0" w:space="0" w:color="auto"/>
            <w:left w:val="none" w:sz="0" w:space="0" w:color="auto"/>
            <w:bottom w:val="none" w:sz="0" w:space="0" w:color="auto"/>
            <w:right w:val="none" w:sz="0" w:space="0" w:color="auto"/>
          </w:divBdr>
          <w:divsChild>
            <w:div w:id="500390553">
              <w:marLeft w:val="0"/>
              <w:marRight w:val="0"/>
              <w:marTop w:val="0"/>
              <w:marBottom w:val="0"/>
              <w:divBdr>
                <w:top w:val="none" w:sz="0" w:space="0" w:color="auto"/>
                <w:left w:val="none" w:sz="0" w:space="0" w:color="auto"/>
                <w:bottom w:val="none" w:sz="0" w:space="0" w:color="auto"/>
                <w:right w:val="none" w:sz="0" w:space="0" w:color="auto"/>
              </w:divBdr>
            </w:div>
          </w:divsChild>
        </w:div>
        <w:div w:id="838152467">
          <w:marLeft w:val="0"/>
          <w:marRight w:val="0"/>
          <w:marTop w:val="0"/>
          <w:marBottom w:val="0"/>
          <w:divBdr>
            <w:top w:val="none" w:sz="0" w:space="0" w:color="auto"/>
            <w:left w:val="none" w:sz="0" w:space="0" w:color="auto"/>
            <w:bottom w:val="none" w:sz="0" w:space="0" w:color="auto"/>
            <w:right w:val="none" w:sz="0" w:space="0" w:color="auto"/>
          </w:divBdr>
          <w:divsChild>
            <w:div w:id="770200696">
              <w:marLeft w:val="0"/>
              <w:marRight w:val="0"/>
              <w:marTop w:val="0"/>
              <w:marBottom w:val="0"/>
              <w:divBdr>
                <w:top w:val="none" w:sz="0" w:space="0" w:color="auto"/>
                <w:left w:val="none" w:sz="0" w:space="0" w:color="auto"/>
                <w:bottom w:val="none" w:sz="0" w:space="0" w:color="auto"/>
                <w:right w:val="none" w:sz="0" w:space="0" w:color="auto"/>
              </w:divBdr>
            </w:div>
            <w:div w:id="836769326">
              <w:marLeft w:val="0"/>
              <w:marRight w:val="0"/>
              <w:marTop w:val="0"/>
              <w:marBottom w:val="0"/>
              <w:divBdr>
                <w:top w:val="none" w:sz="0" w:space="0" w:color="auto"/>
                <w:left w:val="none" w:sz="0" w:space="0" w:color="auto"/>
                <w:bottom w:val="none" w:sz="0" w:space="0" w:color="auto"/>
                <w:right w:val="none" w:sz="0" w:space="0" w:color="auto"/>
              </w:divBdr>
            </w:div>
            <w:div w:id="1594389802">
              <w:marLeft w:val="0"/>
              <w:marRight w:val="0"/>
              <w:marTop w:val="0"/>
              <w:marBottom w:val="0"/>
              <w:divBdr>
                <w:top w:val="none" w:sz="0" w:space="0" w:color="auto"/>
                <w:left w:val="none" w:sz="0" w:space="0" w:color="auto"/>
                <w:bottom w:val="none" w:sz="0" w:space="0" w:color="auto"/>
                <w:right w:val="none" w:sz="0" w:space="0" w:color="auto"/>
              </w:divBdr>
            </w:div>
            <w:div w:id="1742212675">
              <w:marLeft w:val="0"/>
              <w:marRight w:val="0"/>
              <w:marTop w:val="0"/>
              <w:marBottom w:val="0"/>
              <w:divBdr>
                <w:top w:val="none" w:sz="0" w:space="0" w:color="auto"/>
                <w:left w:val="none" w:sz="0" w:space="0" w:color="auto"/>
                <w:bottom w:val="none" w:sz="0" w:space="0" w:color="auto"/>
                <w:right w:val="none" w:sz="0" w:space="0" w:color="auto"/>
              </w:divBdr>
            </w:div>
          </w:divsChild>
        </w:div>
        <w:div w:id="852497205">
          <w:marLeft w:val="0"/>
          <w:marRight w:val="0"/>
          <w:marTop w:val="0"/>
          <w:marBottom w:val="0"/>
          <w:divBdr>
            <w:top w:val="none" w:sz="0" w:space="0" w:color="auto"/>
            <w:left w:val="none" w:sz="0" w:space="0" w:color="auto"/>
            <w:bottom w:val="none" w:sz="0" w:space="0" w:color="auto"/>
            <w:right w:val="none" w:sz="0" w:space="0" w:color="auto"/>
          </w:divBdr>
          <w:divsChild>
            <w:div w:id="513763221">
              <w:marLeft w:val="0"/>
              <w:marRight w:val="0"/>
              <w:marTop w:val="0"/>
              <w:marBottom w:val="0"/>
              <w:divBdr>
                <w:top w:val="none" w:sz="0" w:space="0" w:color="auto"/>
                <w:left w:val="none" w:sz="0" w:space="0" w:color="auto"/>
                <w:bottom w:val="none" w:sz="0" w:space="0" w:color="auto"/>
                <w:right w:val="none" w:sz="0" w:space="0" w:color="auto"/>
              </w:divBdr>
            </w:div>
            <w:div w:id="1475023480">
              <w:marLeft w:val="0"/>
              <w:marRight w:val="0"/>
              <w:marTop w:val="0"/>
              <w:marBottom w:val="0"/>
              <w:divBdr>
                <w:top w:val="none" w:sz="0" w:space="0" w:color="auto"/>
                <w:left w:val="none" w:sz="0" w:space="0" w:color="auto"/>
                <w:bottom w:val="none" w:sz="0" w:space="0" w:color="auto"/>
                <w:right w:val="none" w:sz="0" w:space="0" w:color="auto"/>
              </w:divBdr>
            </w:div>
            <w:div w:id="1566986494">
              <w:marLeft w:val="0"/>
              <w:marRight w:val="0"/>
              <w:marTop w:val="0"/>
              <w:marBottom w:val="0"/>
              <w:divBdr>
                <w:top w:val="none" w:sz="0" w:space="0" w:color="auto"/>
                <w:left w:val="none" w:sz="0" w:space="0" w:color="auto"/>
                <w:bottom w:val="none" w:sz="0" w:space="0" w:color="auto"/>
                <w:right w:val="none" w:sz="0" w:space="0" w:color="auto"/>
              </w:divBdr>
            </w:div>
            <w:div w:id="1854562923">
              <w:marLeft w:val="0"/>
              <w:marRight w:val="0"/>
              <w:marTop w:val="0"/>
              <w:marBottom w:val="0"/>
              <w:divBdr>
                <w:top w:val="none" w:sz="0" w:space="0" w:color="auto"/>
                <w:left w:val="none" w:sz="0" w:space="0" w:color="auto"/>
                <w:bottom w:val="none" w:sz="0" w:space="0" w:color="auto"/>
                <w:right w:val="none" w:sz="0" w:space="0" w:color="auto"/>
              </w:divBdr>
            </w:div>
          </w:divsChild>
        </w:div>
        <w:div w:id="859709301">
          <w:marLeft w:val="0"/>
          <w:marRight w:val="0"/>
          <w:marTop w:val="0"/>
          <w:marBottom w:val="0"/>
          <w:divBdr>
            <w:top w:val="none" w:sz="0" w:space="0" w:color="auto"/>
            <w:left w:val="none" w:sz="0" w:space="0" w:color="auto"/>
            <w:bottom w:val="none" w:sz="0" w:space="0" w:color="auto"/>
            <w:right w:val="none" w:sz="0" w:space="0" w:color="auto"/>
          </w:divBdr>
          <w:divsChild>
            <w:div w:id="581571049">
              <w:marLeft w:val="0"/>
              <w:marRight w:val="0"/>
              <w:marTop w:val="0"/>
              <w:marBottom w:val="0"/>
              <w:divBdr>
                <w:top w:val="none" w:sz="0" w:space="0" w:color="auto"/>
                <w:left w:val="none" w:sz="0" w:space="0" w:color="auto"/>
                <w:bottom w:val="none" w:sz="0" w:space="0" w:color="auto"/>
                <w:right w:val="none" w:sz="0" w:space="0" w:color="auto"/>
              </w:divBdr>
            </w:div>
            <w:div w:id="654184491">
              <w:marLeft w:val="0"/>
              <w:marRight w:val="0"/>
              <w:marTop w:val="0"/>
              <w:marBottom w:val="0"/>
              <w:divBdr>
                <w:top w:val="none" w:sz="0" w:space="0" w:color="auto"/>
                <w:left w:val="none" w:sz="0" w:space="0" w:color="auto"/>
                <w:bottom w:val="none" w:sz="0" w:space="0" w:color="auto"/>
                <w:right w:val="none" w:sz="0" w:space="0" w:color="auto"/>
              </w:divBdr>
            </w:div>
            <w:div w:id="1260061665">
              <w:marLeft w:val="0"/>
              <w:marRight w:val="0"/>
              <w:marTop w:val="0"/>
              <w:marBottom w:val="0"/>
              <w:divBdr>
                <w:top w:val="none" w:sz="0" w:space="0" w:color="auto"/>
                <w:left w:val="none" w:sz="0" w:space="0" w:color="auto"/>
                <w:bottom w:val="none" w:sz="0" w:space="0" w:color="auto"/>
                <w:right w:val="none" w:sz="0" w:space="0" w:color="auto"/>
              </w:divBdr>
            </w:div>
            <w:div w:id="1574125854">
              <w:marLeft w:val="0"/>
              <w:marRight w:val="0"/>
              <w:marTop w:val="0"/>
              <w:marBottom w:val="0"/>
              <w:divBdr>
                <w:top w:val="none" w:sz="0" w:space="0" w:color="auto"/>
                <w:left w:val="none" w:sz="0" w:space="0" w:color="auto"/>
                <w:bottom w:val="none" w:sz="0" w:space="0" w:color="auto"/>
                <w:right w:val="none" w:sz="0" w:space="0" w:color="auto"/>
              </w:divBdr>
            </w:div>
          </w:divsChild>
        </w:div>
        <w:div w:id="869948897">
          <w:marLeft w:val="0"/>
          <w:marRight w:val="0"/>
          <w:marTop w:val="0"/>
          <w:marBottom w:val="0"/>
          <w:divBdr>
            <w:top w:val="none" w:sz="0" w:space="0" w:color="auto"/>
            <w:left w:val="none" w:sz="0" w:space="0" w:color="auto"/>
            <w:bottom w:val="none" w:sz="0" w:space="0" w:color="auto"/>
            <w:right w:val="none" w:sz="0" w:space="0" w:color="auto"/>
          </w:divBdr>
          <w:divsChild>
            <w:div w:id="684677031">
              <w:marLeft w:val="0"/>
              <w:marRight w:val="0"/>
              <w:marTop w:val="0"/>
              <w:marBottom w:val="0"/>
              <w:divBdr>
                <w:top w:val="none" w:sz="0" w:space="0" w:color="auto"/>
                <w:left w:val="none" w:sz="0" w:space="0" w:color="auto"/>
                <w:bottom w:val="none" w:sz="0" w:space="0" w:color="auto"/>
                <w:right w:val="none" w:sz="0" w:space="0" w:color="auto"/>
              </w:divBdr>
            </w:div>
          </w:divsChild>
        </w:div>
        <w:div w:id="911501328">
          <w:marLeft w:val="0"/>
          <w:marRight w:val="0"/>
          <w:marTop w:val="0"/>
          <w:marBottom w:val="0"/>
          <w:divBdr>
            <w:top w:val="none" w:sz="0" w:space="0" w:color="auto"/>
            <w:left w:val="none" w:sz="0" w:space="0" w:color="auto"/>
            <w:bottom w:val="none" w:sz="0" w:space="0" w:color="auto"/>
            <w:right w:val="none" w:sz="0" w:space="0" w:color="auto"/>
          </w:divBdr>
          <w:divsChild>
            <w:div w:id="443228652">
              <w:marLeft w:val="0"/>
              <w:marRight w:val="0"/>
              <w:marTop w:val="0"/>
              <w:marBottom w:val="0"/>
              <w:divBdr>
                <w:top w:val="none" w:sz="0" w:space="0" w:color="auto"/>
                <w:left w:val="none" w:sz="0" w:space="0" w:color="auto"/>
                <w:bottom w:val="none" w:sz="0" w:space="0" w:color="auto"/>
                <w:right w:val="none" w:sz="0" w:space="0" w:color="auto"/>
              </w:divBdr>
            </w:div>
            <w:div w:id="748500614">
              <w:marLeft w:val="0"/>
              <w:marRight w:val="0"/>
              <w:marTop w:val="0"/>
              <w:marBottom w:val="0"/>
              <w:divBdr>
                <w:top w:val="none" w:sz="0" w:space="0" w:color="auto"/>
                <w:left w:val="none" w:sz="0" w:space="0" w:color="auto"/>
                <w:bottom w:val="none" w:sz="0" w:space="0" w:color="auto"/>
                <w:right w:val="none" w:sz="0" w:space="0" w:color="auto"/>
              </w:divBdr>
            </w:div>
            <w:div w:id="1504277342">
              <w:marLeft w:val="0"/>
              <w:marRight w:val="0"/>
              <w:marTop w:val="0"/>
              <w:marBottom w:val="0"/>
              <w:divBdr>
                <w:top w:val="none" w:sz="0" w:space="0" w:color="auto"/>
                <w:left w:val="none" w:sz="0" w:space="0" w:color="auto"/>
                <w:bottom w:val="none" w:sz="0" w:space="0" w:color="auto"/>
                <w:right w:val="none" w:sz="0" w:space="0" w:color="auto"/>
              </w:divBdr>
            </w:div>
            <w:div w:id="1801650885">
              <w:marLeft w:val="0"/>
              <w:marRight w:val="0"/>
              <w:marTop w:val="0"/>
              <w:marBottom w:val="0"/>
              <w:divBdr>
                <w:top w:val="none" w:sz="0" w:space="0" w:color="auto"/>
                <w:left w:val="none" w:sz="0" w:space="0" w:color="auto"/>
                <w:bottom w:val="none" w:sz="0" w:space="0" w:color="auto"/>
                <w:right w:val="none" w:sz="0" w:space="0" w:color="auto"/>
              </w:divBdr>
            </w:div>
          </w:divsChild>
        </w:div>
        <w:div w:id="927663490">
          <w:marLeft w:val="0"/>
          <w:marRight w:val="0"/>
          <w:marTop w:val="0"/>
          <w:marBottom w:val="0"/>
          <w:divBdr>
            <w:top w:val="none" w:sz="0" w:space="0" w:color="auto"/>
            <w:left w:val="none" w:sz="0" w:space="0" w:color="auto"/>
            <w:bottom w:val="none" w:sz="0" w:space="0" w:color="auto"/>
            <w:right w:val="none" w:sz="0" w:space="0" w:color="auto"/>
          </w:divBdr>
          <w:divsChild>
            <w:div w:id="982388748">
              <w:marLeft w:val="0"/>
              <w:marRight w:val="0"/>
              <w:marTop w:val="0"/>
              <w:marBottom w:val="0"/>
              <w:divBdr>
                <w:top w:val="none" w:sz="0" w:space="0" w:color="auto"/>
                <w:left w:val="none" w:sz="0" w:space="0" w:color="auto"/>
                <w:bottom w:val="none" w:sz="0" w:space="0" w:color="auto"/>
                <w:right w:val="none" w:sz="0" w:space="0" w:color="auto"/>
              </w:divBdr>
            </w:div>
          </w:divsChild>
        </w:div>
        <w:div w:id="946082126">
          <w:marLeft w:val="0"/>
          <w:marRight w:val="0"/>
          <w:marTop w:val="0"/>
          <w:marBottom w:val="0"/>
          <w:divBdr>
            <w:top w:val="none" w:sz="0" w:space="0" w:color="auto"/>
            <w:left w:val="none" w:sz="0" w:space="0" w:color="auto"/>
            <w:bottom w:val="none" w:sz="0" w:space="0" w:color="auto"/>
            <w:right w:val="none" w:sz="0" w:space="0" w:color="auto"/>
          </w:divBdr>
          <w:divsChild>
            <w:div w:id="1940259565">
              <w:marLeft w:val="0"/>
              <w:marRight w:val="0"/>
              <w:marTop w:val="0"/>
              <w:marBottom w:val="0"/>
              <w:divBdr>
                <w:top w:val="none" w:sz="0" w:space="0" w:color="auto"/>
                <w:left w:val="none" w:sz="0" w:space="0" w:color="auto"/>
                <w:bottom w:val="none" w:sz="0" w:space="0" w:color="auto"/>
                <w:right w:val="none" w:sz="0" w:space="0" w:color="auto"/>
              </w:divBdr>
            </w:div>
          </w:divsChild>
        </w:div>
        <w:div w:id="985283762">
          <w:marLeft w:val="0"/>
          <w:marRight w:val="0"/>
          <w:marTop w:val="0"/>
          <w:marBottom w:val="0"/>
          <w:divBdr>
            <w:top w:val="none" w:sz="0" w:space="0" w:color="auto"/>
            <w:left w:val="none" w:sz="0" w:space="0" w:color="auto"/>
            <w:bottom w:val="none" w:sz="0" w:space="0" w:color="auto"/>
            <w:right w:val="none" w:sz="0" w:space="0" w:color="auto"/>
          </w:divBdr>
          <w:divsChild>
            <w:div w:id="765077775">
              <w:marLeft w:val="0"/>
              <w:marRight w:val="0"/>
              <w:marTop w:val="0"/>
              <w:marBottom w:val="0"/>
              <w:divBdr>
                <w:top w:val="none" w:sz="0" w:space="0" w:color="auto"/>
                <w:left w:val="none" w:sz="0" w:space="0" w:color="auto"/>
                <w:bottom w:val="none" w:sz="0" w:space="0" w:color="auto"/>
                <w:right w:val="none" w:sz="0" w:space="0" w:color="auto"/>
              </w:divBdr>
            </w:div>
          </w:divsChild>
        </w:div>
        <w:div w:id="989137962">
          <w:marLeft w:val="0"/>
          <w:marRight w:val="0"/>
          <w:marTop w:val="0"/>
          <w:marBottom w:val="0"/>
          <w:divBdr>
            <w:top w:val="none" w:sz="0" w:space="0" w:color="auto"/>
            <w:left w:val="none" w:sz="0" w:space="0" w:color="auto"/>
            <w:bottom w:val="none" w:sz="0" w:space="0" w:color="auto"/>
            <w:right w:val="none" w:sz="0" w:space="0" w:color="auto"/>
          </w:divBdr>
          <w:divsChild>
            <w:div w:id="43481448">
              <w:marLeft w:val="0"/>
              <w:marRight w:val="0"/>
              <w:marTop w:val="0"/>
              <w:marBottom w:val="0"/>
              <w:divBdr>
                <w:top w:val="none" w:sz="0" w:space="0" w:color="auto"/>
                <w:left w:val="none" w:sz="0" w:space="0" w:color="auto"/>
                <w:bottom w:val="none" w:sz="0" w:space="0" w:color="auto"/>
                <w:right w:val="none" w:sz="0" w:space="0" w:color="auto"/>
              </w:divBdr>
            </w:div>
            <w:div w:id="1492717946">
              <w:marLeft w:val="0"/>
              <w:marRight w:val="0"/>
              <w:marTop w:val="0"/>
              <w:marBottom w:val="0"/>
              <w:divBdr>
                <w:top w:val="none" w:sz="0" w:space="0" w:color="auto"/>
                <w:left w:val="none" w:sz="0" w:space="0" w:color="auto"/>
                <w:bottom w:val="none" w:sz="0" w:space="0" w:color="auto"/>
                <w:right w:val="none" w:sz="0" w:space="0" w:color="auto"/>
              </w:divBdr>
            </w:div>
            <w:div w:id="1533491259">
              <w:marLeft w:val="0"/>
              <w:marRight w:val="0"/>
              <w:marTop w:val="0"/>
              <w:marBottom w:val="0"/>
              <w:divBdr>
                <w:top w:val="none" w:sz="0" w:space="0" w:color="auto"/>
                <w:left w:val="none" w:sz="0" w:space="0" w:color="auto"/>
                <w:bottom w:val="none" w:sz="0" w:space="0" w:color="auto"/>
                <w:right w:val="none" w:sz="0" w:space="0" w:color="auto"/>
              </w:divBdr>
            </w:div>
          </w:divsChild>
        </w:div>
        <w:div w:id="995644197">
          <w:marLeft w:val="0"/>
          <w:marRight w:val="0"/>
          <w:marTop w:val="0"/>
          <w:marBottom w:val="0"/>
          <w:divBdr>
            <w:top w:val="none" w:sz="0" w:space="0" w:color="auto"/>
            <w:left w:val="none" w:sz="0" w:space="0" w:color="auto"/>
            <w:bottom w:val="none" w:sz="0" w:space="0" w:color="auto"/>
            <w:right w:val="none" w:sz="0" w:space="0" w:color="auto"/>
          </w:divBdr>
          <w:divsChild>
            <w:div w:id="940339203">
              <w:marLeft w:val="0"/>
              <w:marRight w:val="0"/>
              <w:marTop w:val="0"/>
              <w:marBottom w:val="0"/>
              <w:divBdr>
                <w:top w:val="none" w:sz="0" w:space="0" w:color="auto"/>
                <w:left w:val="none" w:sz="0" w:space="0" w:color="auto"/>
                <w:bottom w:val="none" w:sz="0" w:space="0" w:color="auto"/>
                <w:right w:val="none" w:sz="0" w:space="0" w:color="auto"/>
              </w:divBdr>
            </w:div>
            <w:div w:id="1514799306">
              <w:marLeft w:val="0"/>
              <w:marRight w:val="0"/>
              <w:marTop w:val="0"/>
              <w:marBottom w:val="0"/>
              <w:divBdr>
                <w:top w:val="none" w:sz="0" w:space="0" w:color="auto"/>
                <w:left w:val="none" w:sz="0" w:space="0" w:color="auto"/>
                <w:bottom w:val="none" w:sz="0" w:space="0" w:color="auto"/>
                <w:right w:val="none" w:sz="0" w:space="0" w:color="auto"/>
              </w:divBdr>
            </w:div>
            <w:div w:id="1519084235">
              <w:marLeft w:val="0"/>
              <w:marRight w:val="0"/>
              <w:marTop w:val="0"/>
              <w:marBottom w:val="0"/>
              <w:divBdr>
                <w:top w:val="none" w:sz="0" w:space="0" w:color="auto"/>
                <w:left w:val="none" w:sz="0" w:space="0" w:color="auto"/>
                <w:bottom w:val="none" w:sz="0" w:space="0" w:color="auto"/>
                <w:right w:val="none" w:sz="0" w:space="0" w:color="auto"/>
              </w:divBdr>
            </w:div>
            <w:div w:id="1582981229">
              <w:marLeft w:val="0"/>
              <w:marRight w:val="0"/>
              <w:marTop w:val="0"/>
              <w:marBottom w:val="0"/>
              <w:divBdr>
                <w:top w:val="none" w:sz="0" w:space="0" w:color="auto"/>
                <w:left w:val="none" w:sz="0" w:space="0" w:color="auto"/>
                <w:bottom w:val="none" w:sz="0" w:space="0" w:color="auto"/>
                <w:right w:val="none" w:sz="0" w:space="0" w:color="auto"/>
              </w:divBdr>
            </w:div>
          </w:divsChild>
        </w:div>
        <w:div w:id="1058936701">
          <w:marLeft w:val="0"/>
          <w:marRight w:val="0"/>
          <w:marTop w:val="0"/>
          <w:marBottom w:val="0"/>
          <w:divBdr>
            <w:top w:val="none" w:sz="0" w:space="0" w:color="auto"/>
            <w:left w:val="none" w:sz="0" w:space="0" w:color="auto"/>
            <w:bottom w:val="none" w:sz="0" w:space="0" w:color="auto"/>
            <w:right w:val="none" w:sz="0" w:space="0" w:color="auto"/>
          </w:divBdr>
          <w:divsChild>
            <w:div w:id="154075438">
              <w:marLeft w:val="0"/>
              <w:marRight w:val="0"/>
              <w:marTop w:val="0"/>
              <w:marBottom w:val="0"/>
              <w:divBdr>
                <w:top w:val="none" w:sz="0" w:space="0" w:color="auto"/>
                <w:left w:val="none" w:sz="0" w:space="0" w:color="auto"/>
                <w:bottom w:val="none" w:sz="0" w:space="0" w:color="auto"/>
                <w:right w:val="none" w:sz="0" w:space="0" w:color="auto"/>
              </w:divBdr>
            </w:div>
            <w:div w:id="806051667">
              <w:marLeft w:val="0"/>
              <w:marRight w:val="0"/>
              <w:marTop w:val="0"/>
              <w:marBottom w:val="0"/>
              <w:divBdr>
                <w:top w:val="none" w:sz="0" w:space="0" w:color="auto"/>
                <w:left w:val="none" w:sz="0" w:space="0" w:color="auto"/>
                <w:bottom w:val="none" w:sz="0" w:space="0" w:color="auto"/>
                <w:right w:val="none" w:sz="0" w:space="0" w:color="auto"/>
              </w:divBdr>
            </w:div>
            <w:div w:id="1715733221">
              <w:marLeft w:val="0"/>
              <w:marRight w:val="0"/>
              <w:marTop w:val="0"/>
              <w:marBottom w:val="0"/>
              <w:divBdr>
                <w:top w:val="none" w:sz="0" w:space="0" w:color="auto"/>
                <w:left w:val="none" w:sz="0" w:space="0" w:color="auto"/>
                <w:bottom w:val="none" w:sz="0" w:space="0" w:color="auto"/>
                <w:right w:val="none" w:sz="0" w:space="0" w:color="auto"/>
              </w:divBdr>
            </w:div>
            <w:div w:id="1794900725">
              <w:marLeft w:val="0"/>
              <w:marRight w:val="0"/>
              <w:marTop w:val="0"/>
              <w:marBottom w:val="0"/>
              <w:divBdr>
                <w:top w:val="none" w:sz="0" w:space="0" w:color="auto"/>
                <w:left w:val="none" w:sz="0" w:space="0" w:color="auto"/>
                <w:bottom w:val="none" w:sz="0" w:space="0" w:color="auto"/>
                <w:right w:val="none" w:sz="0" w:space="0" w:color="auto"/>
              </w:divBdr>
            </w:div>
            <w:div w:id="1985112640">
              <w:marLeft w:val="0"/>
              <w:marRight w:val="0"/>
              <w:marTop w:val="0"/>
              <w:marBottom w:val="0"/>
              <w:divBdr>
                <w:top w:val="none" w:sz="0" w:space="0" w:color="auto"/>
                <w:left w:val="none" w:sz="0" w:space="0" w:color="auto"/>
                <w:bottom w:val="none" w:sz="0" w:space="0" w:color="auto"/>
                <w:right w:val="none" w:sz="0" w:space="0" w:color="auto"/>
              </w:divBdr>
            </w:div>
          </w:divsChild>
        </w:div>
        <w:div w:id="1060522561">
          <w:marLeft w:val="0"/>
          <w:marRight w:val="0"/>
          <w:marTop w:val="0"/>
          <w:marBottom w:val="0"/>
          <w:divBdr>
            <w:top w:val="none" w:sz="0" w:space="0" w:color="auto"/>
            <w:left w:val="none" w:sz="0" w:space="0" w:color="auto"/>
            <w:bottom w:val="none" w:sz="0" w:space="0" w:color="auto"/>
            <w:right w:val="none" w:sz="0" w:space="0" w:color="auto"/>
          </w:divBdr>
          <w:divsChild>
            <w:div w:id="288628831">
              <w:marLeft w:val="0"/>
              <w:marRight w:val="0"/>
              <w:marTop w:val="0"/>
              <w:marBottom w:val="0"/>
              <w:divBdr>
                <w:top w:val="none" w:sz="0" w:space="0" w:color="auto"/>
                <w:left w:val="none" w:sz="0" w:space="0" w:color="auto"/>
                <w:bottom w:val="none" w:sz="0" w:space="0" w:color="auto"/>
                <w:right w:val="none" w:sz="0" w:space="0" w:color="auto"/>
              </w:divBdr>
            </w:div>
            <w:div w:id="1083993461">
              <w:marLeft w:val="0"/>
              <w:marRight w:val="0"/>
              <w:marTop w:val="0"/>
              <w:marBottom w:val="0"/>
              <w:divBdr>
                <w:top w:val="none" w:sz="0" w:space="0" w:color="auto"/>
                <w:left w:val="none" w:sz="0" w:space="0" w:color="auto"/>
                <w:bottom w:val="none" w:sz="0" w:space="0" w:color="auto"/>
                <w:right w:val="none" w:sz="0" w:space="0" w:color="auto"/>
              </w:divBdr>
            </w:div>
            <w:div w:id="1554585566">
              <w:marLeft w:val="0"/>
              <w:marRight w:val="0"/>
              <w:marTop w:val="0"/>
              <w:marBottom w:val="0"/>
              <w:divBdr>
                <w:top w:val="none" w:sz="0" w:space="0" w:color="auto"/>
                <w:left w:val="none" w:sz="0" w:space="0" w:color="auto"/>
                <w:bottom w:val="none" w:sz="0" w:space="0" w:color="auto"/>
                <w:right w:val="none" w:sz="0" w:space="0" w:color="auto"/>
              </w:divBdr>
            </w:div>
            <w:div w:id="1757021348">
              <w:marLeft w:val="0"/>
              <w:marRight w:val="0"/>
              <w:marTop w:val="0"/>
              <w:marBottom w:val="0"/>
              <w:divBdr>
                <w:top w:val="none" w:sz="0" w:space="0" w:color="auto"/>
                <w:left w:val="none" w:sz="0" w:space="0" w:color="auto"/>
                <w:bottom w:val="none" w:sz="0" w:space="0" w:color="auto"/>
                <w:right w:val="none" w:sz="0" w:space="0" w:color="auto"/>
              </w:divBdr>
            </w:div>
          </w:divsChild>
        </w:div>
        <w:div w:id="1071544974">
          <w:marLeft w:val="0"/>
          <w:marRight w:val="0"/>
          <w:marTop w:val="0"/>
          <w:marBottom w:val="0"/>
          <w:divBdr>
            <w:top w:val="none" w:sz="0" w:space="0" w:color="auto"/>
            <w:left w:val="none" w:sz="0" w:space="0" w:color="auto"/>
            <w:bottom w:val="none" w:sz="0" w:space="0" w:color="auto"/>
            <w:right w:val="none" w:sz="0" w:space="0" w:color="auto"/>
          </w:divBdr>
          <w:divsChild>
            <w:div w:id="736631211">
              <w:marLeft w:val="0"/>
              <w:marRight w:val="0"/>
              <w:marTop w:val="0"/>
              <w:marBottom w:val="0"/>
              <w:divBdr>
                <w:top w:val="none" w:sz="0" w:space="0" w:color="auto"/>
                <w:left w:val="none" w:sz="0" w:space="0" w:color="auto"/>
                <w:bottom w:val="none" w:sz="0" w:space="0" w:color="auto"/>
                <w:right w:val="none" w:sz="0" w:space="0" w:color="auto"/>
              </w:divBdr>
            </w:div>
          </w:divsChild>
        </w:div>
        <w:div w:id="1078134223">
          <w:marLeft w:val="0"/>
          <w:marRight w:val="0"/>
          <w:marTop w:val="0"/>
          <w:marBottom w:val="0"/>
          <w:divBdr>
            <w:top w:val="none" w:sz="0" w:space="0" w:color="auto"/>
            <w:left w:val="none" w:sz="0" w:space="0" w:color="auto"/>
            <w:bottom w:val="none" w:sz="0" w:space="0" w:color="auto"/>
            <w:right w:val="none" w:sz="0" w:space="0" w:color="auto"/>
          </w:divBdr>
          <w:divsChild>
            <w:div w:id="1981349">
              <w:marLeft w:val="0"/>
              <w:marRight w:val="0"/>
              <w:marTop w:val="0"/>
              <w:marBottom w:val="0"/>
              <w:divBdr>
                <w:top w:val="none" w:sz="0" w:space="0" w:color="auto"/>
                <w:left w:val="none" w:sz="0" w:space="0" w:color="auto"/>
                <w:bottom w:val="none" w:sz="0" w:space="0" w:color="auto"/>
                <w:right w:val="none" w:sz="0" w:space="0" w:color="auto"/>
              </w:divBdr>
            </w:div>
            <w:div w:id="198707147">
              <w:marLeft w:val="0"/>
              <w:marRight w:val="0"/>
              <w:marTop w:val="0"/>
              <w:marBottom w:val="0"/>
              <w:divBdr>
                <w:top w:val="none" w:sz="0" w:space="0" w:color="auto"/>
                <w:left w:val="none" w:sz="0" w:space="0" w:color="auto"/>
                <w:bottom w:val="none" w:sz="0" w:space="0" w:color="auto"/>
                <w:right w:val="none" w:sz="0" w:space="0" w:color="auto"/>
              </w:divBdr>
            </w:div>
            <w:div w:id="308629298">
              <w:marLeft w:val="0"/>
              <w:marRight w:val="0"/>
              <w:marTop w:val="0"/>
              <w:marBottom w:val="0"/>
              <w:divBdr>
                <w:top w:val="none" w:sz="0" w:space="0" w:color="auto"/>
                <w:left w:val="none" w:sz="0" w:space="0" w:color="auto"/>
                <w:bottom w:val="none" w:sz="0" w:space="0" w:color="auto"/>
                <w:right w:val="none" w:sz="0" w:space="0" w:color="auto"/>
              </w:divBdr>
            </w:div>
            <w:div w:id="1327054435">
              <w:marLeft w:val="0"/>
              <w:marRight w:val="0"/>
              <w:marTop w:val="0"/>
              <w:marBottom w:val="0"/>
              <w:divBdr>
                <w:top w:val="none" w:sz="0" w:space="0" w:color="auto"/>
                <w:left w:val="none" w:sz="0" w:space="0" w:color="auto"/>
                <w:bottom w:val="none" w:sz="0" w:space="0" w:color="auto"/>
                <w:right w:val="none" w:sz="0" w:space="0" w:color="auto"/>
              </w:divBdr>
            </w:div>
          </w:divsChild>
        </w:div>
        <w:div w:id="1082407132">
          <w:marLeft w:val="0"/>
          <w:marRight w:val="0"/>
          <w:marTop w:val="0"/>
          <w:marBottom w:val="0"/>
          <w:divBdr>
            <w:top w:val="none" w:sz="0" w:space="0" w:color="auto"/>
            <w:left w:val="none" w:sz="0" w:space="0" w:color="auto"/>
            <w:bottom w:val="none" w:sz="0" w:space="0" w:color="auto"/>
            <w:right w:val="none" w:sz="0" w:space="0" w:color="auto"/>
          </w:divBdr>
          <w:divsChild>
            <w:div w:id="130248924">
              <w:marLeft w:val="0"/>
              <w:marRight w:val="0"/>
              <w:marTop w:val="0"/>
              <w:marBottom w:val="0"/>
              <w:divBdr>
                <w:top w:val="none" w:sz="0" w:space="0" w:color="auto"/>
                <w:left w:val="none" w:sz="0" w:space="0" w:color="auto"/>
                <w:bottom w:val="none" w:sz="0" w:space="0" w:color="auto"/>
                <w:right w:val="none" w:sz="0" w:space="0" w:color="auto"/>
              </w:divBdr>
            </w:div>
            <w:div w:id="837185635">
              <w:marLeft w:val="0"/>
              <w:marRight w:val="0"/>
              <w:marTop w:val="0"/>
              <w:marBottom w:val="0"/>
              <w:divBdr>
                <w:top w:val="none" w:sz="0" w:space="0" w:color="auto"/>
                <w:left w:val="none" w:sz="0" w:space="0" w:color="auto"/>
                <w:bottom w:val="none" w:sz="0" w:space="0" w:color="auto"/>
                <w:right w:val="none" w:sz="0" w:space="0" w:color="auto"/>
              </w:divBdr>
            </w:div>
            <w:div w:id="1024211494">
              <w:marLeft w:val="0"/>
              <w:marRight w:val="0"/>
              <w:marTop w:val="0"/>
              <w:marBottom w:val="0"/>
              <w:divBdr>
                <w:top w:val="none" w:sz="0" w:space="0" w:color="auto"/>
                <w:left w:val="none" w:sz="0" w:space="0" w:color="auto"/>
                <w:bottom w:val="none" w:sz="0" w:space="0" w:color="auto"/>
                <w:right w:val="none" w:sz="0" w:space="0" w:color="auto"/>
              </w:divBdr>
            </w:div>
          </w:divsChild>
        </w:div>
        <w:div w:id="1090546526">
          <w:marLeft w:val="0"/>
          <w:marRight w:val="0"/>
          <w:marTop w:val="0"/>
          <w:marBottom w:val="0"/>
          <w:divBdr>
            <w:top w:val="none" w:sz="0" w:space="0" w:color="auto"/>
            <w:left w:val="none" w:sz="0" w:space="0" w:color="auto"/>
            <w:bottom w:val="none" w:sz="0" w:space="0" w:color="auto"/>
            <w:right w:val="none" w:sz="0" w:space="0" w:color="auto"/>
          </w:divBdr>
          <w:divsChild>
            <w:div w:id="1698777772">
              <w:marLeft w:val="0"/>
              <w:marRight w:val="0"/>
              <w:marTop w:val="0"/>
              <w:marBottom w:val="0"/>
              <w:divBdr>
                <w:top w:val="none" w:sz="0" w:space="0" w:color="auto"/>
                <w:left w:val="none" w:sz="0" w:space="0" w:color="auto"/>
                <w:bottom w:val="none" w:sz="0" w:space="0" w:color="auto"/>
                <w:right w:val="none" w:sz="0" w:space="0" w:color="auto"/>
              </w:divBdr>
            </w:div>
          </w:divsChild>
        </w:div>
        <w:div w:id="1108354856">
          <w:marLeft w:val="0"/>
          <w:marRight w:val="0"/>
          <w:marTop w:val="0"/>
          <w:marBottom w:val="0"/>
          <w:divBdr>
            <w:top w:val="none" w:sz="0" w:space="0" w:color="auto"/>
            <w:left w:val="none" w:sz="0" w:space="0" w:color="auto"/>
            <w:bottom w:val="none" w:sz="0" w:space="0" w:color="auto"/>
            <w:right w:val="none" w:sz="0" w:space="0" w:color="auto"/>
          </w:divBdr>
          <w:divsChild>
            <w:div w:id="2065257126">
              <w:marLeft w:val="0"/>
              <w:marRight w:val="0"/>
              <w:marTop w:val="0"/>
              <w:marBottom w:val="0"/>
              <w:divBdr>
                <w:top w:val="none" w:sz="0" w:space="0" w:color="auto"/>
                <w:left w:val="none" w:sz="0" w:space="0" w:color="auto"/>
                <w:bottom w:val="none" w:sz="0" w:space="0" w:color="auto"/>
                <w:right w:val="none" w:sz="0" w:space="0" w:color="auto"/>
              </w:divBdr>
            </w:div>
          </w:divsChild>
        </w:div>
        <w:div w:id="1145127469">
          <w:marLeft w:val="0"/>
          <w:marRight w:val="0"/>
          <w:marTop w:val="0"/>
          <w:marBottom w:val="0"/>
          <w:divBdr>
            <w:top w:val="none" w:sz="0" w:space="0" w:color="auto"/>
            <w:left w:val="none" w:sz="0" w:space="0" w:color="auto"/>
            <w:bottom w:val="none" w:sz="0" w:space="0" w:color="auto"/>
            <w:right w:val="none" w:sz="0" w:space="0" w:color="auto"/>
          </w:divBdr>
          <w:divsChild>
            <w:div w:id="179662075">
              <w:marLeft w:val="0"/>
              <w:marRight w:val="0"/>
              <w:marTop w:val="0"/>
              <w:marBottom w:val="0"/>
              <w:divBdr>
                <w:top w:val="none" w:sz="0" w:space="0" w:color="auto"/>
                <w:left w:val="none" w:sz="0" w:space="0" w:color="auto"/>
                <w:bottom w:val="none" w:sz="0" w:space="0" w:color="auto"/>
                <w:right w:val="none" w:sz="0" w:space="0" w:color="auto"/>
              </w:divBdr>
            </w:div>
            <w:div w:id="313721074">
              <w:marLeft w:val="0"/>
              <w:marRight w:val="0"/>
              <w:marTop w:val="0"/>
              <w:marBottom w:val="0"/>
              <w:divBdr>
                <w:top w:val="none" w:sz="0" w:space="0" w:color="auto"/>
                <w:left w:val="none" w:sz="0" w:space="0" w:color="auto"/>
                <w:bottom w:val="none" w:sz="0" w:space="0" w:color="auto"/>
                <w:right w:val="none" w:sz="0" w:space="0" w:color="auto"/>
              </w:divBdr>
            </w:div>
            <w:div w:id="355617319">
              <w:marLeft w:val="0"/>
              <w:marRight w:val="0"/>
              <w:marTop w:val="0"/>
              <w:marBottom w:val="0"/>
              <w:divBdr>
                <w:top w:val="none" w:sz="0" w:space="0" w:color="auto"/>
                <w:left w:val="none" w:sz="0" w:space="0" w:color="auto"/>
                <w:bottom w:val="none" w:sz="0" w:space="0" w:color="auto"/>
                <w:right w:val="none" w:sz="0" w:space="0" w:color="auto"/>
              </w:divBdr>
            </w:div>
            <w:div w:id="546064130">
              <w:marLeft w:val="0"/>
              <w:marRight w:val="0"/>
              <w:marTop w:val="0"/>
              <w:marBottom w:val="0"/>
              <w:divBdr>
                <w:top w:val="none" w:sz="0" w:space="0" w:color="auto"/>
                <w:left w:val="none" w:sz="0" w:space="0" w:color="auto"/>
                <w:bottom w:val="none" w:sz="0" w:space="0" w:color="auto"/>
                <w:right w:val="none" w:sz="0" w:space="0" w:color="auto"/>
              </w:divBdr>
            </w:div>
            <w:div w:id="619654753">
              <w:marLeft w:val="0"/>
              <w:marRight w:val="0"/>
              <w:marTop w:val="0"/>
              <w:marBottom w:val="0"/>
              <w:divBdr>
                <w:top w:val="none" w:sz="0" w:space="0" w:color="auto"/>
                <w:left w:val="none" w:sz="0" w:space="0" w:color="auto"/>
                <w:bottom w:val="none" w:sz="0" w:space="0" w:color="auto"/>
                <w:right w:val="none" w:sz="0" w:space="0" w:color="auto"/>
              </w:divBdr>
            </w:div>
            <w:div w:id="788357545">
              <w:marLeft w:val="0"/>
              <w:marRight w:val="0"/>
              <w:marTop w:val="0"/>
              <w:marBottom w:val="0"/>
              <w:divBdr>
                <w:top w:val="none" w:sz="0" w:space="0" w:color="auto"/>
                <w:left w:val="none" w:sz="0" w:space="0" w:color="auto"/>
                <w:bottom w:val="none" w:sz="0" w:space="0" w:color="auto"/>
                <w:right w:val="none" w:sz="0" w:space="0" w:color="auto"/>
              </w:divBdr>
            </w:div>
            <w:div w:id="844785039">
              <w:marLeft w:val="0"/>
              <w:marRight w:val="0"/>
              <w:marTop w:val="0"/>
              <w:marBottom w:val="0"/>
              <w:divBdr>
                <w:top w:val="none" w:sz="0" w:space="0" w:color="auto"/>
                <w:left w:val="none" w:sz="0" w:space="0" w:color="auto"/>
                <w:bottom w:val="none" w:sz="0" w:space="0" w:color="auto"/>
                <w:right w:val="none" w:sz="0" w:space="0" w:color="auto"/>
              </w:divBdr>
            </w:div>
            <w:div w:id="904486489">
              <w:marLeft w:val="0"/>
              <w:marRight w:val="0"/>
              <w:marTop w:val="0"/>
              <w:marBottom w:val="0"/>
              <w:divBdr>
                <w:top w:val="none" w:sz="0" w:space="0" w:color="auto"/>
                <w:left w:val="none" w:sz="0" w:space="0" w:color="auto"/>
                <w:bottom w:val="none" w:sz="0" w:space="0" w:color="auto"/>
                <w:right w:val="none" w:sz="0" w:space="0" w:color="auto"/>
              </w:divBdr>
            </w:div>
            <w:div w:id="964774522">
              <w:marLeft w:val="0"/>
              <w:marRight w:val="0"/>
              <w:marTop w:val="0"/>
              <w:marBottom w:val="0"/>
              <w:divBdr>
                <w:top w:val="none" w:sz="0" w:space="0" w:color="auto"/>
                <w:left w:val="none" w:sz="0" w:space="0" w:color="auto"/>
                <w:bottom w:val="none" w:sz="0" w:space="0" w:color="auto"/>
                <w:right w:val="none" w:sz="0" w:space="0" w:color="auto"/>
              </w:divBdr>
            </w:div>
            <w:div w:id="1083255613">
              <w:marLeft w:val="0"/>
              <w:marRight w:val="0"/>
              <w:marTop w:val="0"/>
              <w:marBottom w:val="0"/>
              <w:divBdr>
                <w:top w:val="none" w:sz="0" w:space="0" w:color="auto"/>
                <w:left w:val="none" w:sz="0" w:space="0" w:color="auto"/>
                <w:bottom w:val="none" w:sz="0" w:space="0" w:color="auto"/>
                <w:right w:val="none" w:sz="0" w:space="0" w:color="auto"/>
              </w:divBdr>
            </w:div>
            <w:div w:id="1277375162">
              <w:marLeft w:val="0"/>
              <w:marRight w:val="0"/>
              <w:marTop w:val="0"/>
              <w:marBottom w:val="0"/>
              <w:divBdr>
                <w:top w:val="none" w:sz="0" w:space="0" w:color="auto"/>
                <w:left w:val="none" w:sz="0" w:space="0" w:color="auto"/>
                <w:bottom w:val="none" w:sz="0" w:space="0" w:color="auto"/>
                <w:right w:val="none" w:sz="0" w:space="0" w:color="auto"/>
              </w:divBdr>
            </w:div>
            <w:div w:id="1334146923">
              <w:marLeft w:val="0"/>
              <w:marRight w:val="0"/>
              <w:marTop w:val="0"/>
              <w:marBottom w:val="0"/>
              <w:divBdr>
                <w:top w:val="none" w:sz="0" w:space="0" w:color="auto"/>
                <w:left w:val="none" w:sz="0" w:space="0" w:color="auto"/>
                <w:bottom w:val="none" w:sz="0" w:space="0" w:color="auto"/>
                <w:right w:val="none" w:sz="0" w:space="0" w:color="auto"/>
              </w:divBdr>
            </w:div>
            <w:div w:id="1395617455">
              <w:marLeft w:val="0"/>
              <w:marRight w:val="0"/>
              <w:marTop w:val="0"/>
              <w:marBottom w:val="0"/>
              <w:divBdr>
                <w:top w:val="none" w:sz="0" w:space="0" w:color="auto"/>
                <w:left w:val="none" w:sz="0" w:space="0" w:color="auto"/>
                <w:bottom w:val="none" w:sz="0" w:space="0" w:color="auto"/>
                <w:right w:val="none" w:sz="0" w:space="0" w:color="auto"/>
              </w:divBdr>
            </w:div>
            <w:div w:id="1925988872">
              <w:marLeft w:val="0"/>
              <w:marRight w:val="0"/>
              <w:marTop w:val="0"/>
              <w:marBottom w:val="0"/>
              <w:divBdr>
                <w:top w:val="none" w:sz="0" w:space="0" w:color="auto"/>
                <w:left w:val="none" w:sz="0" w:space="0" w:color="auto"/>
                <w:bottom w:val="none" w:sz="0" w:space="0" w:color="auto"/>
                <w:right w:val="none" w:sz="0" w:space="0" w:color="auto"/>
              </w:divBdr>
            </w:div>
            <w:div w:id="2130199238">
              <w:marLeft w:val="0"/>
              <w:marRight w:val="0"/>
              <w:marTop w:val="0"/>
              <w:marBottom w:val="0"/>
              <w:divBdr>
                <w:top w:val="none" w:sz="0" w:space="0" w:color="auto"/>
                <w:left w:val="none" w:sz="0" w:space="0" w:color="auto"/>
                <w:bottom w:val="none" w:sz="0" w:space="0" w:color="auto"/>
                <w:right w:val="none" w:sz="0" w:space="0" w:color="auto"/>
              </w:divBdr>
            </w:div>
          </w:divsChild>
        </w:div>
        <w:div w:id="1200164867">
          <w:marLeft w:val="0"/>
          <w:marRight w:val="0"/>
          <w:marTop w:val="0"/>
          <w:marBottom w:val="0"/>
          <w:divBdr>
            <w:top w:val="none" w:sz="0" w:space="0" w:color="auto"/>
            <w:left w:val="none" w:sz="0" w:space="0" w:color="auto"/>
            <w:bottom w:val="none" w:sz="0" w:space="0" w:color="auto"/>
            <w:right w:val="none" w:sz="0" w:space="0" w:color="auto"/>
          </w:divBdr>
          <w:divsChild>
            <w:div w:id="531965120">
              <w:marLeft w:val="0"/>
              <w:marRight w:val="0"/>
              <w:marTop w:val="0"/>
              <w:marBottom w:val="0"/>
              <w:divBdr>
                <w:top w:val="none" w:sz="0" w:space="0" w:color="auto"/>
                <w:left w:val="none" w:sz="0" w:space="0" w:color="auto"/>
                <w:bottom w:val="none" w:sz="0" w:space="0" w:color="auto"/>
                <w:right w:val="none" w:sz="0" w:space="0" w:color="auto"/>
              </w:divBdr>
            </w:div>
            <w:div w:id="778765947">
              <w:marLeft w:val="0"/>
              <w:marRight w:val="0"/>
              <w:marTop w:val="0"/>
              <w:marBottom w:val="0"/>
              <w:divBdr>
                <w:top w:val="none" w:sz="0" w:space="0" w:color="auto"/>
                <w:left w:val="none" w:sz="0" w:space="0" w:color="auto"/>
                <w:bottom w:val="none" w:sz="0" w:space="0" w:color="auto"/>
                <w:right w:val="none" w:sz="0" w:space="0" w:color="auto"/>
              </w:divBdr>
            </w:div>
            <w:div w:id="1497720984">
              <w:marLeft w:val="0"/>
              <w:marRight w:val="0"/>
              <w:marTop w:val="0"/>
              <w:marBottom w:val="0"/>
              <w:divBdr>
                <w:top w:val="none" w:sz="0" w:space="0" w:color="auto"/>
                <w:left w:val="none" w:sz="0" w:space="0" w:color="auto"/>
                <w:bottom w:val="none" w:sz="0" w:space="0" w:color="auto"/>
                <w:right w:val="none" w:sz="0" w:space="0" w:color="auto"/>
              </w:divBdr>
            </w:div>
            <w:div w:id="1851987488">
              <w:marLeft w:val="0"/>
              <w:marRight w:val="0"/>
              <w:marTop w:val="0"/>
              <w:marBottom w:val="0"/>
              <w:divBdr>
                <w:top w:val="none" w:sz="0" w:space="0" w:color="auto"/>
                <w:left w:val="none" w:sz="0" w:space="0" w:color="auto"/>
                <w:bottom w:val="none" w:sz="0" w:space="0" w:color="auto"/>
                <w:right w:val="none" w:sz="0" w:space="0" w:color="auto"/>
              </w:divBdr>
            </w:div>
          </w:divsChild>
        </w:div>
        <w:div w:id="1216695825">
          <w:marLeft w:val="0"/>
          <w:marRight w:val="0"/>
          <w:marTop w:val="0"/>
          <w:marBottom w:val="0"/>
          <w:divBdr>
            <w:top w:val="none" w:sz="0" w:space="0" w:color="auto"/>
            <w:left w:val="none" w:sz="0" w:space="0" w:color="auto"/>
            <w:bottom w:val="none" w:sz="0" w:space="0" w:color="auto"/>
            <w:right w:val="none" w:sz="0" w:space="0" w:color="auto"/>
          </w:divBdr>
          <w:divsChild>
            <w:div w:id="1235159997">
              <w:marLeft w:val="0"/>
              <w:marRight w:val="0"/>
              <w:marTop w:val="0"/>
              <w:marBottom w:val="0"/>
              <w:divBdr>
                <w:top w:val="none" w:sz="0" w:space="0" w:color="auto"/>
                <w:left w:val="none" w:sz="0" w:space="0" w:color="auto"/>
                <w:bottom w:val="none" w:sz="0" w:space="0" w:color="auto"/>
                <w:right w:val="none" w:sz="0" w:space="0" w:color="auto"/>
              </w:divBdr>
            </w:div>
            <w:div w:id="1393655265">
              <w:marLeft w:val="0"/>
              <w:marRight w:val="0"/>
              <w:marTop w:val="0"/>
              <w:marBottom w:val="0"/>
              <w:divBdr>
                <w:top w:val="none" w:sz="0" w:space="0" w:color="auto"/>
                <w:left w:val="none" w:sz="0" w:space="0" w:color="auto"/>
                <w:bottom w:val="none" w:sz="0" w:space="0" w:color="auto"/>
                <w:right w:val="none" w:sz="0" w:space="0" w:color="auto"/>
              </w:divBdr>
            </w:div>
            <w:div w:id="1577862175">
              <w:marLeft w:val="0"/>
              <w:marRight w:val="0"/>
              <w:marTop w:val="0"/>
              <w:marBottom w:val="0"/>
              <w:divBdr>
                <w:top w:val="none" w:sz="0" w:space="0" w:color="auto"/>
                <w:left w:val="none" w:sz="0" w:space="0" w:color="auto"/>
                <w:bottom w:val="none" w:sz="0" w:space="0" w:color="auto"/>
                <w:right w:val="none" w:sz="0" w:space="0" w:color="auto"/>
              </w:divBdr>
            </w:div>
            <w:div w:id="1653876164">
              <w:marLeft w:val="0"/>
              <w:marRight w:val="0"/>
              <w:marTop w:val="0"/>
              <w:marBottom w:val="0"/>
              <w:divBdr>
                <w:top w:val="none" w:sz="0" w:space="0" w:color="auto"/>
                <w:left w:val="none" w:sz="0" w:space="0" w:color="auto"/>
                <w:bottom w:val="none" w:sz="0" w:space="0" w:color="auto"/>
                <w:right w:val="none" w:sz="0" w:space="0" w:color="auto"/>
              </w:divBdr>
            </w:div>
          </w:divsChild>
        </w:div>
        <w:div w:id="1250000267">
          <w:marLeft w:val="0"/>
          <w:marRight w:val="0"/>
          <w:marTop w:val="0"/>
          <w:marBottom w:val="0"/>
          <w:divBdr>
            <w:top w:val="none" w:sz="0" w:space="0" w:color="auto"/>
            <w:left w:val="none" w:sz="0" w:space="0" w:color="auto"/>
            <w:bottom w:val="none" w:sz="0" w:space="0" w:color="auto"/>
            <w:right w:val="none" w:sz="0" w:space="0" w:color="auto"/>
          </w:divBdr>
          <w:divsChild>
            <w:div w:id="1865094628">
              <w:marLeft w:val="0"/>
              <w:marRight w:val="0"/>
              <w:marTop w:val="0"/>
              <w:marBottom w:val="0"/>
              <w:divBdr>
                <w:top w:val="none" w:sz="0" w:space="0" w:color="auto"/>
                <w:left w:val="none" w:sz="0" w:space="0" w:color="auto"/>
                <w:bottom w:val="none" w:sz="0" w:space="0" w:color="auto"/>
                <w:right w:val="none" w:sz="0" w:space="0" w:color="auto"/>
              </w:divBdr>
            </w:div>
          </w:divsChild>
        </w:div>
        <w:div w:id="1255431016">
          <w:marLeft w:val="0"/>
          <w:marRight w:val="0"/>
          <w:marTop w:val="0"/>
          <w:marBottom w:val="0"/>
          <w:divBdr>
            <w:top w:val="none" w:sz="0" w:space="0" w:color="auto"/>
            <w:left w:val="none" w:sz="0" w:space="0" w:color="auto"/>
            <w:bottom w:val="none" w:sz="0" w:space="0" w:color="auto"/>
            <w:right w:val="none" w:sz="0" w:space="0" w:color="auto"/>
          </w:divBdr>
          <w:divsChild>
            <w:div w:id="1709717703">
              <w:marLeft w:val="0"/>
              <w:marRight w:val="0"/>
              <w:marTop w:val="0"/>
              <w:marBottom w:val="0"/>
              <w:divBdr>
                <w:top w:val="none" w:sz="0" w:space="0" w:color="auto"/>
                <w:left w:val="none" w:sz="0" w:space="0" w:color="auto"/>
                <w:bottom w:val="none" w:sz="0" w:space="0" w:color="auto"/>
                <w:right w:val="none" w:sz="0" w:space="0" w:color="auto"/>
              </w:divBdr>
            </w:div>
          </w:divsChild>
        </w:div>
        <w:div w:id="1296907439">
          <w:marLeft w:val="0"/>
          <w:marRight w:val="0"/>
          <w:marTop w:val="0"/>
          <w:marBottom w:val="0"/>
          <w:divBdr>
            <w:top w:val="none" w:sz="0" w:space="0" w:color="auto"/>
            <w:left w:val="none" w:sz="0" w:space="0" w:color="auto"/>
            <w:bottom w:val="none" w:sz="0" w:space="0" w:color="auto"/>
            <w:right w:val="none" w:sz="0" w:space="0" w:color="auto"/>
          </w:divBdr>
          <w:divsChild>
            <w:div w:id="83646802">
              <w:marLeft w:val="0"/>
              <w:marRight w:val="0"/>
              <w:marTop w:val="0"/>
              <w:marBottom w:val="0"/>
              <w:divBdr>
                <w:top w:val="none" w:sz="0" w:space="0" w:color="auto"/>
                <w:left w:val="none" w:sz="0" w:space="0" w:color="auto"/>
                <w:bottom w:val="none" w:sz="0" w:space="0" w:color="auto"/>
                <w:right w:val="none" w:sz="0" w:space="0" w:color="auto"/>
              </w:divBdr>
            </w:div>
            <w:div w:id="878013051">
              <w:marLeft w:val="0"/>
              <w:marRight w:val="0"/>
              <w:marTop w:val="0"/>
              <w:marBottom w:val="0"/>
              <w:divBdr>
                <w:top w:val="none" w:sz="0" w:space="0" w:color="auto"/>
                <w:left w:val="none" w:sz="0" w:space="0" w:color="auto"/>
                <w:bottom w:val="none" w:sz="0" w:space="0" w:color="auto"/>
                <w:right w:val="none" w:sz="0" w:space="0" w:color="auto"/>
              </w:divBdr>
            </w:div>
            <w:div w:id="878472957">
              <w:marLeft w:val="0"/>
              <w:marRight w:val="0"/>
              <w:marTop w:val="0"/>
              <w:marBottom w:val="0"/>
              <w:divBdr>
                <w:top w:val="none" w:sz="0" w:space="0" w:color="auto"/>
                <w:left w:val="none" w:sz="0" w:space="0" w:color="auto"/>
                <w:bottom w:val="none" w:sz="0" w:space="0" w:color="auto"/>
                <w:right w:val="none" w:sz="0" w:space="0" w:color="auto"/>
              </w:divBdr>
            </w:div>
            <w:div w:id="1697998576">
              <w:marLeft w:val="0"/>
              <w:marRight w:val="0"/>
              <w:marTop w:val="0"/>
              <w:marBottom w:val="0"/>
              <w:divBdr>
                <w:top w:val="none" w:sz="0" w:space="0" w:color="auto"/>
                <w:left w:val="none" w:sz="0" w:space="0" w:color="auto"/>
                <w:bottom w:val="none" w:sz="0" w:space="0" w:color="auto"/>
                <w:right w:val="none" w:sz="0" w:space="0" w:color="auto"/>
              </w:divBdr>
            </w:div>
            <w:div w:id="1839543465">
              <w:marLeft w:val="0"/>
              <w:marRight w:val="0"/>
              <w:marTop w:val="0"/>
              <w:marBottom w:val="0"/>
              <w:divBdr>
                <w:top w:val="none" w:sz="0" w:space="0" w:color="auto"/>
                <w:left w:val="none" w:sz="0" w:space="0" w:color="auto"/>
                <w:bottom w:val="none" w:sz="0" w:space="0" w:color="auto"/>
                <w:right w:val="none" w:sz="0" w:space="0" w:color="auto"/>
              </w:divBdr>
            </w:div>
          </w:divsChild>
        </w:div>
        <w:div w:id="1299527372">
          <w:marLeft w:val="0"/>
          <w:marRight w:val="0"/>
          <w:marTop w:val="0"/>
          <w:marBottom w:val="0"/>
          <w:divBdr>
            <w:top w:val="none" w:sz="0" w:space="0" w:color="auto"/>
            <w:left w:val="none" w:sz="0" w:space="0" w:color="auto"/>
            <w:bottom w:val="none" w:sz="0" w:space="0" w:color="auto"/>
            <w:right w:val="none" w:sz="0" w:space="0" w:color="auto"/>
          </w:divBdr>
          <w:divsChild>
            <w:div w:id="426190829">
              <w:marLeft w:val="0"/>
              <w:marRight w:val="0"/>
              <w:marTop w:val="0"/>
              <w:marBottom w:val="0"/>
              <w:divBdr>
                <w:top w:val="none" w:sz="0" w:space="0" w:color="auto"/>
                <w:left w:val="none" w:sz="0" w:space="0" w:color="auto"/>
                <w:bottom w:val="none" w:sz="0" w:space="0" w:color="auto"/>
                <w:right w:val="none" w:sz="0" w:space="0" w:color="auto"/>
              </w:divBdr>
            </w:div>
            <w:div w:id="632712817">
              <w:marLeft w:val="0"/>
              <w:marRight w:val="0"/>
              <w:marTop w:val="0"/>
              <w:marBottom w:val="0"/>
              <w:divBdr>
                <w:top w:val="none" w:sz="0" w:space="0" w:color="auto"/>
                <w:left w:val="none" w:sz="0" w:space="0" w:color="auto"/>
                <w:bottom w:val="none" w:sz="0" w:space="0" w:color="auto"/>
                <w:right w:val="none" w:sz="0" w:space="0" w:color="auto"/>
              </w:divBdr>
            </w:div>
            <w:div w:id="727800492">
              <w:marLeft w:val="0"/>
              <w:marRight w:val="0"/>
              <w:marTop w:val="0"/>
              <w:marBottom w:val="0"/>
              <w:divBdr>
                <w:top w:val="none" w:sz="0" w:space="0" w:color="auto"/>
                <w:left w:val="none" w:sz="0" w:space="0" w:color="auto"/>
                <w:bottom w:val="none" w:sz="0" w:space="0" w:color="auto"/>
                <w:right w:val="none" w:sz="0" w:space="0" w:color="auto"/>
              </w:divBdr>
            </w:div>
            <w:div w:id="929388731">
              <w:marLeft w:val="0"/>
              <w:marRight w:val="0"/>
              <w:marTop w:val="0"/>
              <w:marBottom w:val="0"/>
              <w:divBdr>
                <w:top w:val="none" w:sz="0" w:space="0" w:color="auto"/>
                <w:left w:val="none" w:sz="0" w:space="0" w:color="auto"/>
                <w:bottom w:val="none" w:sz="0" w:space="0" w:color="auto"/>
                <w:right w:val="none" w:sz="0" w:space="0" w:color="auto"/>
              </w:divBdr>
            </w:div>
          </w:divsChild>
        </w:div>
        <w:div w:id="1319264175">
          <w:marLeft w:val="0"/>
          <w:marRight w:val="0"/>
          <w:marTop w:val="0"/>
          <w:marBottom w:val="0"/>
          <w:divBdr>
            <w:top w:val="none" w:sz="0" w:space="0" w:color="auto"/>
            <w:left w:val="none" w:sz="0" w:space="0" w:color="auto"/>
            <w:bottom w:val="none" w:sz="0" w:space="0" w:color="auto"/>
            <w:right w:val="none" w:sz="0" w:space="0" w:color="auto"/>
          </w:divBdr>
          <w:divsChild>
            <w:div w:id="1218933316">
              <w:marLeft w:val="0"/>
              <w:marRight w:val="0"/>
              <w:marTop w:val="0"/>
              <w:marBottom w:val="0"/>
              <w:divBdr>
                <w:top w:val="none" w:sz="0" w:space="0" w:color="auto"/>
                <w:left w:val="none" w:sz="0" w:space="0" w:color="auto"/>
                <w:bottom w:val="none" w:sz="0" w:space="0" w:color="auto"/>
                <w:right w:val="none" w:sz="0" w:space="0" w:color="auto"/>
              </w:divBdr>
            </w:div>
            <w:div w:id="1566212047">
              <w:marLeft w:val="0"/>
              <w:marRight w:val="0"/>
              <w:marTop w:val="0"/>
              <w:marBottom w:val="0"/>
              <w:divBdr>
                <w:top w:val="none" w:sz="0" w:space="0" w:color="auto"/>
                <w:left w:val="none" w:sz="0" w:space="0" w:color="auto"/>
                <w:bottom w:val="none" w:sz="0" w:space="0" w:color="auto"/>
                <w:right w:val="none" w:sz="0" w:space="0" w:color="auto"/>
              </w:divBdr>
            </w:div>
            <w:div w:id="1595237363">
              <w:marLeft w:val="0"/>
              <w:marRight w:val="0"/>
              <w:marTop w:val="0"/>
              <w:marBottom w:val="0"/>
              <w:divBdr>
                <w:top w:val="none" w:sz="0" w:space="0" w:color="auto"/>
                <w:left w:val="none" w:sz="0" w:space="0" w:color="auto"/>
                <w:bottom w:val="none" w:sz="0" w:space="0" w:color="auto"/>
                <w:right w:val="none" w:sz="0" w:space="0" w:color="auto"/>
              </w:divBdr>
            </w:div>
          </w:divsChild>
        </w:div>
        <w:div w:id="1355692998">
          <w:marLeft w:val="0"/>
          <w:marRight w:val="0"/>
          <w:marTop w:val="0"/>
          <w:marBottom w:val="0"/>
          <w:divBdr>
            <w:top w:val="none" w:sz="0" w:space="0" w:color="auto"/>
            <w:left w:val="none" w:sz="0" w:space="0" w:color="auto"/>
            <w:bottom w:val="none" w:sz="0" w:space="0" w:color="auto"/>
            <w:right w:val="none" w:sz="0" w:space="0" w:color="auto"/>
          </w:divBdr>
          <w:divsChild>
            <w:div w:id="555313732">
              <w:marLeft w:val="0"/>
              <w:marRight w:val="0"/>
              <w:marTop w:val="0"/>
              <w:marBottom w:val="0"/>
              <w:divBdr>
                <w:top w:val="none" w:sz="0" w:space="0" w:color="auto"/>
                <w:left w:val="none" w:sz="0" w:space="0" w:color="auto"/>
                <w:bottom w:val="none" w:sz="0" w:space="0" w:color="auto"/>
                <w:right w:val="none" w:sz="0" w:space="0" w:color="auto"/>
              </w:divBdr>
            </w:div>
          </w:divsChild>
        </w:div>
        <w:div w:id="1361203173">
          <w:marLeft w:val="0"/>
          <w:marRight w:val="0"/>
          <w:marTop w:val="0"/>
          <w:marBottom w:val="0"/>
          <w:divBdr>
            <w:top w:val="none" w:sz="0" w:space="0" w:color="auto"/>
            <w:left w:val="none" w:sz="0" w:space="0" w:color="auto"/>
            <w:bottom w:val="none" w:sz="0" w:space="0" w:color="auto"/>
            <w:right w:val="none" w:sz="0" w:space="0" w:color="auto"/>
          </w:divBdr>
          <w:divsChild>
            <w:div w:id="722677278">
              <w:marLeft w:val="0"/>
              <w:marRight w:val="0"/>
              <w:marTop w:val="0"/>
              <w:marBottom w:val="0"/>
              <w:divBdr>
                <w:top w:val="none" w:sz="0" w:space="0" w:color="auto"/>
                <w:left w:val="none" w:sz="0" w:space="0" w:color="auto"/>
                <w:bottom w:val="none" w:sz="0" w:space="0" w:color="auto"/>
                <w:right w:val="none" w:sz="0" w:space="0" w:color="auto"/>
              </w:divBdr>
            </w:div>
            <w:div w:id="1334869896">
              <w:marLeft w:val="0"/>
              <w:marRight w:val="0"/>
              <w:marTop w:val="0"/>
              <w:marBottom w:val="0"/>
              <w:divBdr>
                <w:top w:val="none" w:sz="0" w:space="0" w:color="auto"/>
                <w:left w:val="none" w:sz="0" w:space="0" w:color="auto"/>
                <w:bottom w:val="none" w:sz="0" w:space="0" w:color="auto"/>
                <w:right w:val="none" w:sz="0" w:space="0" w:color="auto"/>
              </w:divBdr>
            </w:div>
            <w:div w:id="1845051226">
              <w:marLeft w:val="0"/>
              <w:marRight w:val="0"/>
              <w:marTop w:val="0"/>
              <w:marBottom w:val="0"/>
              <w:divBdr>
                <w:top w:val="none" w:sz="0" w:space="0" w:color="auto"/>
                <w:left w:val="none" w:sz="0" w:space="0" w:color="auto"/>
                <w:bottom w:val="none" w:sz="0" w:space="0" w:color="auto"/>
                <w:right w:val="none" w:sz="0" w:space="0" w:color="auto"/>
              </w:divBdr>
            </w:div>
            <w:div w:id="2076010125">
              <w:marLeft w:val="0"/>
              <w:marRight w:val="0"/>
              <w:marTop w:val="0"/>
              <w:marBottom w:val="0"/>
              <w:divBdr>
                <w:top w:val="none" w:sz="0" w:space="0" w:color="auto"/>
                <w:left w:val="none" w:sz="0" w:space="0" w:color="auto"/>
                <w:bottom w:val="none" w:sz="0" w:space="0" w:color="auto"/>
                <w:right w:val="none" w:sz="0" w:space="0" w:color="auto"/>
              </w:divBdr>
            </w:div>
          </w:divsChild>
        </w:div>
        <w:div w:id="1361736498">
          <w:marLeft w:val="0"/>
          <w:marRight w:val="0"/>
          <w:marTop w:val="0"/>
          <w:marBottom w:val="0"/>
          <w:divBdr>
            <w:top w:val="none" w:sz="0" w:space="0" w:color="auto"/>
            <w:left w:val="none" w:sz="0" w:space="0" w:color="auto"/>
            <w:bottom w:val="none" w:sz="0" w:space="0" w:color="auto"/>
            <w:right w:val="none" w:sz="0" w:space="0" w:color="auto"/>
          </w:divBdr>
          <w:divsChild>
            <w:div w:id="160391295">
              <w:marLeft w:val="0"/>
              <w:marRight w:val="0"/>
              <w:marTop w:val="0"/>
              <w:marBottom w:val="0"/>
              <w:divBdr>
                <w:top w:val="none" w:sz="0" w:space="0" w:color="auto"/>
                <w:left w:val="none" w:sz="0" w:space="0" w:color="auto"/>
                <w:bottom w:val="none" w:sz="0" w:space="0" w:color="auto"/>
                <w:right w:val="none" w:sz="0" w:space="0" w:color="auto"/>
              </w:divBdr>
            </w:div>
            <w:div w:id="395129808">
              <w:marLeft w:val="0"/>
              <w:marRight w:val="0"/>
              <w:marTop w:val="0"/>
              <w:marBottom w:val="0"/>
              <w:divBdr>
                <w:top w:val="none" w:sz="0" w:space="0" w:color="auto"/>
                <w:left w:val="none" w:sz="0" w:space="0" w:color="auto"/>
                <w:bottom w:val="none" w:sz="0" w:space="0" w:color="auto"/>
                <w:right w:val="none" w:sz="0" w:space="0" w:color="auto"/>
              </w:divBdr>
            </w:div>
            <w:div w:id="442043734">
              <w:marLeft w:val="0"/>
              <w:marRight w:val="0"/>
              <w:marTop w:val="0"/>
              <w:marBottom w:val="0"/>
              <w:divBdr>
                <w:top w:val="none" w:sz="0" w:space="0" w:color="auto"/>
                <w:left w:val="none" w:sz="0" w:space="0" w:color="auto"/>
                <w:bottom w:val="none" w:sz="0" w:space="0" w:color="auto"/>
                <w:right w:val="none" w:sz="0" w:space="0" w:color="auto"/>
              </w:divBdr>
            </w:div>
            <w:div w:id="706833895">
              <w:marLeft w:val="0"/>
              <w:marRight w:val="0"/>
              <w:marTop w:val="0"/>
              <w:marBottom w:val="0"/>
              <w:divBdr>
                <w:top w:val="none" w:sz="0" w:space="0" w:color="auto"/>
                <w:left w:val="none" w:sz="0" w:space="0" w:color="auto"/>
                <w:bottom w:val="none" w:sz="0" w:space="0" w:color="auto"/>
                <w:right w:val="none" w:sz="0" w:space="0" w:color="auto"/>
              </w:divBdr>
            </w:div>
            <w:div w:id="946623533">
              <w:marLeft w:val="0"/>
              <w:marRight w:val="0"/>
              <w:marTop w:val="0"/>
              <w:marBottom w:val="0"/>
              <w:divBdr>
                <w:top w:val="none" w:sz="0" w:space="0" w:color="auto"/>
                <w:left w:val="none" w:sz="0" w:space="0" w:color="auto"/>
                <w:bottom w:val="none" w:sz="0" w:space="0" w:color="auto"/>
                <w:right w:val="none" w:sz="0" w:space="0" w:color="auto"/>
              </w:divBdr>
            </w:div>
            <w:div w:id="1603143204">
              <w:marLeft w:val="0"/>
              <w:marRight w:val="0"/>
              <w:marTop w:val="0"/>
              <w:marBottom w:val="0"/>
              <w:divBdr>
                <w:top w:val="none" w:sz="0" w:space="0" w:color="auto"/>
                <w:left w:val="none" w:sz="0" w:space="0" w:color="auto"/>
                <w:bottom w:val="none" w:sz="0" w:space="0" w:color="auto"/>
                <w:right w:val="none" w:sz="0" w:space="0" w:color="auto"/>
              </w:divBdr>
            </w:div>
            <w:div w:id="1825970782">
              <w:marLeft w:val="0"/>
              <w:marRight w:val="0"/>
              <w:marTop w:val="0"/>
              <w:marBottom w:val="0"/>
              <w:divBdr>
                <w:top w:val="none" w:sz="0" w:space="0" w:color="auto"/>
                <w:left w:val="none" w:sz="0" w:space="0" w:color="auto"/>
                <w:bottom w:val="none" w:sz="0" w:space="0" w:color="auto"/>
                <w:right w:val="none" w:sz="0" w:space="0" w:color="auto"/>
              </w:divBdr>
            </w:div>
          </w:divsChild>
        </w:div>
        <w:div w:id="1397587811">
          <w:marLeft w:val="0"/>
          <w:marRight w:val="0"/>
          <w:marTop w:val="0"/>
          <w:marBottom w:val="0"/>
          <w:divBdr>
            <w:top w:val="none" w:sz="0" w:space="0" w:color="auto"/>
            <w:left w:val="none" w:sz="0" w:space="0" w:color="auto"/>
            <w:bottom w:val="none" w:sz="0" w:space="0" w:color="auto"/>
            <w:right w:val="none" w:sz="0" w:space="0" w:color="auto"/>
          </w:divBdr>
          <w:divsChild>
            <w:div w:id="1346130228">
              <w:marLeft w:val="0"/>
              <w:marRight w:val="0"/>
              <w:marTop w:val="0"/>
              <w:marBottom w:val="0"/>
              <w:divBdr>
                <w:top w:val="none" w:sz="0" w:space="0" w:color="auto"/>
                <w:left w:val="none" w:sz="0" w:space="0" w:color="auto"/>
                <w:bottom w:val="none" w:sz="0" w:space="0" w:color="auto"/>
                <w:right w:val="none" w:sz="0" w:space="0" w:color="auto"/>
              </w:divBdr>
            </w:div>
          </w:divsChild>
        </w:div>
        <w:div w:id="1451974205">
          <w:marLeft w:val="0"/>
          <w:marRight w:val="0"/>
          <w:marTop w:val="0"/>
          <w:marBottom w:val="0"/>
          <w:divBdr>
            <w:top w:val="none" w:sz="0" w:space="0" w:color="auto"/>
            <w:left w:val="none" w:sz="0" w:space="0" w:color="auto"/>
            <w:bottom w:val="none" w:sz="0" w:space="0" w:color="auto"/>
            <w:right w:val="none" w:sz="0" w:space="0" w:color="auto"/>
          </w:divBdr>
          <w:divsChild>
            <w:div w:id="1341271742">
              <w:marLeft w:val="0"/>
              <w:marRight w:val="0"/>
              <w:marTop w:val="0"/>
              <w:marBottom w:val="0"/>
              <w:divBdr>
                <w:top w:val="none" w:sz="0" w:space="0" w:color="auto"/>
                <w:left w:val="none" w:sz="0" w:space="0" w:color="auto"/>
                <w:bottom w:val="none" w:sz="0" w:space="0" w:color="auto"/>
                <w:right w:val="none" w:sz="0" w:space="0" w:color="auto"/>
              </w:divBdr>
            </w:div>
          </w:divsChild>
        </w:div>
        <w:div w:id="1466006820">
          <w:marLeft w:val="0"/>
          <w:marRight w:val="0"/>
          <w:marTop w:val="0"/>
          <w:marBottom w:val="0"/>
          <w:divBdr>
            <w:top w:val="none" w:sz="0" w:space="0" w:color="auto"/>
            <w:left w:val="none" w:sz="0" w:space="0" w:color="auto"/>
            <w:bottom w:val="none" w:sz="0" w:space="0" w:color="auto"/>
            <w:right w:val="none" w:sz="0" w:space="0" w:color="auto"/>
          </w:divBdr>
          <w:divsChild>
            <w:div w:id="1037120241">
              <w:marLeft w:val="0"/>
              <w:marRight w:val="0"/>
              <w:marTop w:val="0"/>
              <w:marBottom w:val="0"/>
              <w:divBdr>
                <w:top w:val="none" w:sz="0" w:space="0" w:color="auto"/>
                <w:left w:val="none" w:sz="0" w:space="0" w:color="auto"/>
                <w:bottom w:val="none" w:sz="0" w:space="0" w:color="auto"/>
                <w:right w:val="none" w:sz="0" w:space="0" w:color="auto"/>
              </w:divBdr>
            </w:div>
          </w:divsChild>
        </w:div>
        <w:div w:id="1531648865">
          <w:marLeft w:val="0"/>
          <w:marRight w:val="0"/>
          <w:marTop w:val="0"/>
          <w:marBottom w:val="0"/>
          <w:divBdr>
            <w:top w:val="none" w:sz="0" w:space="0" w:color="auto"/>
            <w:left w:val="none" w:sz="0" w:space="0" w:color="auto"/>
            <w:bottom w:val="none" w:sz="0" w:space="0" w:color="auto"/>
            <w:right w:val="none" w:sz="0" w:space="0" w:color="auto"/>
          </w:divBdr>
          <w:divsChild>
            <w:div w:id="465240958">
              <w:marLeft w:val="0"/>
              <w:marRight w:val="0"/>
              <w:marTop w:val="0"/>
              <w:marBottom w:val="0"/>
              <w:divBdr>
                <w:top w:val="none" w:sz="0" w:space="0" w:color="auto"/>
                <w:left w:val="none" w:sz="0" w:space="0" w:color="auto"/>
                <w:bottom w:val="none" w:sz="0" w:space="0" w:color="auto"/>
                <w:right w:val="none" w:sz="0" w:space="0" w:color="auto"/>
              </w:divBdr>
            </w:div>
            <w:div w:id="606935568">
              <w:marLeft w:val="0"/>
              <w:marRight w:val="0"/>
              <w:marTop w:val="0"/>
              <w:marBottom w:val="0"/>
              <w:divBdr>
                <w:top w:val="none" w:sz="0" w:space="0" w:color="auto"/>
                <w:left w:val="none" w:sz="0" w:space="0" w:color="auto"/>
                <w:bottom w:val="none" w:sz="0" w:space="0" w:color="auto"/>
                <w:right w:val="none" w:sz="0" w:space="0" w:color="auto"/>
              </w:divBdr>
            </w:div>
            <w:div w:id="1025910987">
              <w:marLeft w:val="0"/>
              <w:marRight w:val="0"/>
              <w:marTop w:val="0"/>
              <w:marBottom w:val="0"/>
              <w:divBdr>
                <w:top w:val="none" w:sz="0" w:space="0" w:color="auto"/>
                <w:left w:val="none" w:sz="0" w:space="0" w:color="auto"/>
                <w:bottom w:val="none" w:sz="0" w:space="0" w:color="auto"/>
                <w:right w:val="none" w:sz="0" w:space="0" w:color="auto"/>
              </w:divBdr>
            </w:div>
            <w:div w:id="1504782339">
              <w:marLeft w:val="0"/>
              <w:marRight w:val="0"/>
              <w:marTop w:val="0"/>
              <w:marBottom w:val="0"/>
              <w:divBdr>
                <w:top w:val="none" w:sz="0" w:space="0" w:color="auto"/>
                <w:left w:val="none" w:sz="0" w:space="0" w:color="auto"/>
                <w:bottom w:val="none" w:sz="0" w:space="0" w:color="auto"/>
                <w:right w:val="none" w:sz="0" w:space="0" w:color="auto"/>
              </w:divBdr>
            </w:div>
          </w:divsChild>
        </w:div>
        <w:div w:id="1543401822">
          <w:marLeft w:val="0"/>
          <w:marRight w:val="0"/>
          <w:marTop w:val="0"/>
          <w:marBottom w:val="0"/>
          <w:divBdr>
            <w:top w:val="none" w:sz="0" w:space="0" w:color="auto"/>
            <w:left w:val="none" w:sz="0" w:space="0" w:color="auto"/>
            <w:bottom w:val="none" w:sz="0" w:space="0" w:color="auto"/>
            <w:right w:val="none" w:sz="0" w:space="0" w:color="auto"/>
          </w:divBdr>
          <w:divsChild>
            <w:div w:id="15010780">
              <w:marLeft w:val="0"/>
              <w:marRight w:val="0"/>
              <w:marTop w:val="0"/>
              <w:marBottom w:val="0"/>
              <w:divBdr>
                <w:top w:val="none" w:sz="0" w:space="0" w:color="auto"/>
                <w:left w:val="none" w:sz="0" w:space="0" w:color="auto"/>
                <w:bottom w:val="none" w:sz="0" w:space="0" w:color="auto"/>
                <w:right w:val="none" w:sz="0" w:space="0" w:color="auto"/>
              </w:divBdr>
            </w:div>
            <w:div w:id="391462637">
              <w:marLeft w:val="0"/>
              <w:marRight w:val="0"/>
              <w:marTop w:val="0"/>
              <w:marBottom w:val="0"/>
              <w:divBdr>
                <w:top w:val="none" w:sz="0" w:space="0" w:color="auto"/>
                <w:left w:val="none" w:sz="0" w:space="0" w:color="auto"/>
                <w:bottom w:val="none" w:sz="0" w:space="0" w:color="auto"/>
                <w:right w:val="none" w:sz="0" w:space="0" w:color="auto"/>
              </w:divBdr>
            </w:div>
            <w:div w:id="506023851">
              <w:marLeft w:val="0"/>
              <w:marRight w:val="0"/>
              <w:marTop w:val="0"/>
              <w:marBottom w:val="0"/>
              <w:divBdr>
                <w:top w:val="none" w:sz="0" w:space="0" w:color="auto"/>
                <w:left w:val="none" w:sz="0" w:space="0" w:color="auto"/>
                <w:bottom w:val="none" w:sz="0" w:space="0" w:color="auto"/>
                <w:right w:val="none" w:sz="0" w:space="0" w:color="auto"/>
              </w:divBdr>
            </w:div>
            <w:div w:id="1208955456">
              <w:marLeft w:val="0"/>
              <w:marRight w:val="0"/>
              <w:marTop w:val="0"/>
              <w:marBottom w:val="0"/>
              <w:divBdr>
                <w:top w:val="none" w:sz="0" w:space="0" w:color="auto"/>
                <w:left w:val="none" w:sz="0" w:space="0" w:color="auto"/>
                <w:bottom w:val="none" w:sz="0" w:space="0" w:color="auto"/>
                <w:right w:val="none" w:sz="0" w:space="0" w:color="auto"/>
              </w:divBdr>
            </w:div>
            <w:div w:id="1568226532">
              <w:marLeft w:val="0"/>
              <w:marRight w:val="0"/>
              <w:marTop w:val="0"/>
              <w:marBottom w:val="0"/>
              <w:divBdr>
                <w:top w:val="none" w:sz="0" w:space="0" w:color="auto"/>
                <w:left w:val="none" w:sz="0" w:space="0" w:color="auto"/>
                <w:bottom w:val="none" w:sz="0" w:space="0" w:color="auto"/>
                <w:right w:val="none" w:sz="0" w:space="0" w:color="auto"/>
              </w:divBdr>
            </w:div>
            <w:div w:id="1623730855">
              <w:marLeft w:val="0"/>
              <w:marRight w:val="0"/>
              <w:marTop w:val="0"/>
              <w:marBottom w:val="0"/>
              <w:divBdr>
                <w:top w:val="none" w:sz="0" w:space="0" w:color="auto"/>
                <w:left w:val="none" w:sz="0" w:space="0" w:color="auto"/>
                <w:bottom w:val="none" w:sz="0" w:space="0" w:color="auto"/>
                <w:right w:val="none" w:sz="0" w:space="0" w:color="auto"/>
              </w:divBdr>
            </w:div>
          </w:divsChild>
        </w:div>
        <w:div w:id="1598831570">
          <w:marLeft w:val="0"/>
          <w:marRight w:val="0"/>
          <w:marTop w:val="0"/>
          <w:marBottom w:val="0"/>
          <w:divBdr>
            <w:top w:val="none" w:sz="0" w:space="0" w:color="auto"/>
            <w:left w:val="none" w:sz="0" w:space="0" w:color="auto"/>
            <w:bottom w:val="none" w:sz="0" w:space="0" w:color="auto"/>
            <w:right w:val="none" w:sz="0" w:space="0" w:color="auto"/>
          </w:divBdr>
          <w:divsChild>
            <w:div w:id="113066185">
              <w:marLeft w:val="0"/>
              <w:marRight w:val="0"/>
              <w:marTop w:val="0"/>
              <w:marBottom w:val="0"/>
              <w:divBdr>
                <w:top w:val="none" w:sz="0" w:space="0" w:color="auto"/>
                <w:left w:val="none" w:sz="0" w:space="0" w:color="auto"/>
                <w:bottom w:val="none" w:sz="0" w:space="0" w:color="auto"/>
                <w:right w:val="none" w:sz="0" w:space="0" w:color="auto"/>
              </w:divBdr>
            </w:div>
            <w:div w:id="155414458">
              <w:marLeft w:val="0"/>
              <w:marRight w:val="0"/>
              <w:marTop w:val="0"/>
              <w:marBottom w:val="0"/>
              <w:divBdr>
                <w:top w:val="none" w:sz="0" w:space="0" w:color="auto"/>
                <w:left w:val="none" w:sz="0" w:space="0" w:color="auto"/>
                <w:bottom w:val="none" w:sz="0" w:space="0" w:color="auto"/>
                <w:right w:val="none" w:sz="0" w:space="0" w:color="auto"/>
              </w:divBdr>
            </w:div>
            <w:div w:id="511073140">
              <w:marLeft w:val="0"/>
              <w:marRight w:val="0"/>
              <w:marTop w:val="0"/>
              <w:marBottom w:val="0"/>
              <w:divBdr>
                <w:top w:val="none" w:sz="0" w:space="0" w:color="auto"/>
                <w:left w:val="none" w:sz="0" w:space="0" w:color="auto"/>
                <w:bottom w:val="none" w:sz="0" w:space="0" w:color="auto"/>
                <w:right w:val="none" w:sz="0" w:space="0" w:color="auto"/>
              </w:divBdr>
            </w:div>
            <w:div w:id="1987781547">
              <w:marLeft w:val="0"/>
              <w:marRight w:val="0"/>
              <w:marTop w:val="0"/>
              <w:marBottom w:val="0"/>
              <w:divBdr>
                <w:top w:val="none" w:sz="0" w:space="0" w:color="auto"/>
                <w:left w:val="none" w:sz="0" w:space="0" w:color="auto"/>
                <w:bottom w:val="none" w:sz="0" w:space="0" w:color="auto"/>
                <w:right w:val="none" w:sz="0" w:space="0" w:color="auto"/>
              </w:divBdr>
            </w:div>
          </w:divsChild>
        </w:div>
        <w:div w:id="1600065628">
          <w:marLeft w:val="0"/>
          <w:marRight w:val="0"/>
          <w:marTop w:val="0"/>
          <w:marBottom w:val="0"/>
          <w:divBdr>
            <w:top w:val="none" w:sz="0" w:space="0" w:color="auto"/>
            <w:left w:val="none" w:sz="0" w:space="0" w:color="auto"/>
            <w:bottom w:val="none" w:sz="0" w:space="0" w:color="auto"/>
            <w:right w:val="none" w:sz="0" w:space="0" w:color="auto"/>
          </w:divBdr>
          <w:divsChild>
            <w:div w:id="370154403">
              <w:marLeft w:val="0"/>
              <w:marRight w:val="0"/>
              <w:marTop w:val="0"/>
              <w:marBottom w:val="0"/>
              <w:divBdr>
                <w:top w:val="none" w:sz="0" w:space="0" w:color="auto"/>
                <w:left w:val="none" w:sz="0" w:space="0" w:color="auto"/>
                <w:bottom w:val="none" w:sz="0" w:space="0" w:color="auto"/>
                <w:right w:val="none" w:sz="0" w:space="0" w:color="auto"/>
              </w:divBdr>
            </w:div>
            <w:div w:id="691608395">
              <w:marLeft w:val="0"/>
              <w:marRight w:val="0"/>
              <w:marTop w:val="0"/>
              <w:marBottom w:val="0"/>
              <w:divBdr>
                <w:top w:val="none" w:sz="0" w:space="0" w:color="auto"/>
                <w:left w:val="none" w:sz="0" w:space="0" w:color="auto"/>
                <w:bottom w:val="none" w:sz="0" w:space="0" w:color="auto"/>
                <w:right w:val="none" w:sz="0" w:space="0" w:color="auto"/>
              </w:divBdr>
            </w:div>
            <w:div w:id="1164588115">
              <w:marLeft w:val="0"/>
              <w:marRight w:val="0"/>
              <w:marTop w:val="0"/>
              <w:marBottom w:val="0"/>
              <w:divBdr>
                <w:top w:val="none" w:sz="0" w:space="0" w:color="auto"/>
                <w:left w:val="none" w:sz="0" w:space="0" w:color="auto"/>
                <w:bottom w:val="none" w:sz="0" w:space="0" w:color="auto"/>
                <w:right w:val="none" w:sz="0" w:space="0" w:color="auto"/>
              </w:divBdr>
            </w:div>
            <w:div w:id="1765568284">
              <w:marLeft w:val="0"/>
              <w:marRight w:val="0"/>
              <w:marTop w:val="0"/>
              <w:marBottom w:val="0"/>
              <w:divBdr>
                <w:top w:val="none" w:sz="0" w:space="0" w:color="auto"/>
                <w:left w:val="none" w:sz="0" w:space="0" w:color="auto"/>
                <w:bottom w:val="none" w:sz="0" w:space="0" w:color="auto"/>
                <w:right w:val="none" w:sz="0" w:space="0" w:color="auto"/>
              </w:divBdr>
            </w:div>
          </w:divsChild>
        </w:div>
        <w:div w:id="1600403850">
          <w:marLeft w:val="0"/>
          <w:marRight w:val="0"/>
          <w:marTop w:val="0"/>
          <w:marBottom w:val="0"/>
          <w:divBdr>
            <w:top w:val="none" w:sz="0" w:space="0" w:color="auto"/>
            <w:left w:val="none" w:sz="0" w:space="0" w:color="auto"/>
            <w:bottom w:val="none" w:sz="0" w:space="0" w:color="auto"/>
            <w:right w:val="none" w:sz="0" w:space="0" w:color="auto"/>
          </w:divBdr>
          <w:divsChild>
            <w:div w:id="219707466">
              <w:marLeft w:val="0"/>
              <w:marRight w:val="0"/>
              <w:marTop w:val="0"/>
              <w:marBottom w:val="0"/>
              <w:divBdr>
                <w:top w:val="none" w:sz="0" w:space="0" w:color="auto"/>
                <w:left w:val="none" w:sz="0" w:space="0" w:color="auto"/>
                <w:bottom w:val="none" w:sz="0" w:space="0" w:color="auto"/>
                <w:right w:val="none" w:sz="0" w:space="0" w:color="auto"/>
              </w:divBdr>
            </w:div>
          </w:divsChild>
        </w:div>
        <w:div w:id="1607228188">
          <w:marLeft w:val="0"/>
          <w:marRight w:val="0"/>
          <w:marTop w:val="0"/>
          <w:marBottom w:val="0"/>
          <w:divBdr>
            <w:top w:val="none" w:sz="0" w:space="0" w:color="auto"/>
            <w:left w:val="none" w:sz="0" w:space="0" w:color="auto"/>
            <w:bottom w:val="none" w:sz="0" w:space="0" w:color="auto"/>
            <w:right w:val="none" w:sz="0" w:space="0" w:color="auto"/>
          </w:divBdr>
          <w:divsChild>
            <w:div w:id="1270628282">
              <w:marLeft w:val="0"/>
              <w:marRight w:val="0"/>
              <w:marTop w:val="0"/>
              <w:marBottom w:val="0"/>
              <w:divBdr>
                <w:top w:val="none" w:sz="0" w:space="0" w:color="auto"/>
                <w:left w:val="none" w:sz="0" w:space="0" w:color="auto"/>
                <w:bottom w:val="none" w:sz="0" w:space="0" w:color="auto"/>
                <w:right w:val="none" w:sz="0" w:space="0" w:color="auto"/>
              </w:divBdr>
            </w:div>
          </w:divsChild>
        </w:div>
        <w:div w:id="1607730761">
          <w:marLeft w:val="0"/>
          <w:marRight w:val="0"/>
          <w:marTop w:val="0"/>
          <w:marBottom w:val="0"/>
          <w:divBdr>
            <w:top w:val="none" w:sz="0" w:space="0" w:color="auto"/>
            <w:left w:val="none" w:sz="0" w:space="0" w:color="auto"/>
            <w:bottom w:val="none" w:sz="0" w:space="0" w:color="auto"/>
            <w:right w:val="none" w:sz="0" w:space="0" w:color="auto"/>
          </w:divBdr>
          <w:divsChild>
            <w:div w:id="643051055">
              <w:marLeft w:val="0"/>
              <w:marRight w:val="0"/>
              <w:marTop w:val="0"/>
              <w:marBottom w:val="0"/>
              <w:divBdr>
                <w:top w:val="none" w:sz="0" w:space="0" w:color="auto"/>
                <w:left w:val="none" w:sz="0" w:space="0" w:color="auto"/>
                <w:bottom w:val="none" w:sz="0" w:space="0" w:color="auto"/>
                <w:right w:val="none" w:sz="0" w:space="0" w:color="auto"/>
              </w:divBdr>
            </w:div>
          </w:divsChild>
        </w:div>
        <w:div w:id="1650983896">
          <w:marLeft w:val="0"/>
          <w:marRight w:val="0"/>
          <w:marTop w:val="0"/>
          <w:marBottom w:val="0"/>
          <w:divBdr>
            <w:top w:val="none" w:sz="0" w:space="0" w:color="auto"/>
            <w:left w:val="none" w:sz="0" w:space="0" w:color="auto"/>
            <w:bottom w:val="none" w:sz="0" w:space="0" w:color="auto"/>
            <w:right w:val="none" w:sz="0" w:space="0" w:color="auto"/>
          </w:divBdr>
          <w:divsChild>
            <w:div w:id="414782484">
              <w:marLeft w:val="0"/>
              <w:marRight w:val="0"/>
              <w:marTop w:val="0"/>
              <w:marBottom w:val="0"/>
              <w:divBdr>
                <w:top w:val="none" w:sz="0" w:space="0" w:color="auto"/>
                <w:left w:val="none" w:sz="0" w:space="0" w:color="auto"/>
                <w:bottom w:val="none" w:sz="0" w:space="0" w:color="auto"/>
                <w:right w:val="none" w:sz="0" w:space="0" w:color="auto"/>
              </w:divBdr>
            </w:div>
          </w:divsChild>
        </w:div>
        <w:div w:id="1663853052">
          <w:marLeft w:val="0"/>
          <w:marRight w:val="0"/>
          <w:marTop w:val="0"/>
          <w:marBottom w:val="0"/>
          <w:divBdr>
            <w:top w:val="none" w:sz="0" w:space="0" w:color="auto"/>
            <w:left w:val="none" w:sz="0" w:space="0" w:color="auto"/>
            <w:bottom w:val="none" w:sz="0" w:space="0" w:color="auto"/>
            <w:right w:val="none" w:sz="0" w:space="0" w:color="auto"/>
          </w:divBdr>
          <w:divsChild>
            <w:div w:id="3365157">
              <w:marLeft w:val="0"/>
              <w:marRight w:val="0"/>
              <w:marTop w:val="0"/>
              <w:marBottom w:val="0"/>
              <w:divBdr>
                <w:top w:val="none" w:sz="0" w:space="0" w:color="auto"/>
                <w:left w:val="none" w:sz="0" w:space="0" w:color="auto"/>
                <w:bottom w:val="none" w:sz="0" w:space="0" w:color="auto"/>
                <w:right w:val="none" w:sz="0" w:space="0" w:color="auto"/>
              </w:divBdr>
            </w:div>
            <w:div w:id="614602428">
              <w:marLeft w:val="0"/>
              <w:marRight w:val="0"/>
              <w:marTop w:val="0"/>
              <w:marBottom w:val="0"/>
              <w:divBdr>
                <w:top w:val="none" w:sz="0" w:space="0" w:color="auto"/>
                <w:left w:val="none" w:sz="0" w:space="0" w:color="auto"/>
                <w:bottom w:val="none" w:sz="0" w:space="0" w:color="auto"/>
                <w:right w:val="none" w:sz="0" w:space="0" w:color="auto"/>
              </w:divBdr>
            </w:div>
            <w:div w:id="862205684">
              <w:marLeft w:val="0"/>
              <w:marRight w:val="0"/>
              <w:marTop w:val="0"/>
              <w:marBottom w:val="0"/>
              <w:divBdr>
                <w:top w:val="none" w:sz="0" w:space="0" w:color="auto"/>
                <w:left w:val="none" w:sz="0" w:space="0" w:color="auto"/>
                <w:bottom w:val="none" w:sz="0" w:space="0" w:color="auto"/>
                <w:right w:val="none" w:sz="0" w:space="0" w:color="auto"/>
              </w:divBdr>
            </w:div>
            <w:div w:id="874386380">
              <w:marLeft w:val="0"/>
              <w:marRight w:val="0"/>
              <w:marTop w:val="0"/>
              <w:marBottom w:val="0"/>
              <w:divBdr>
                <w:top w:val="none" w:sz="0" w:space="0" w:color="auto"/>
                <w:left w:val="none" w:sz="0" w:space="0" w:color="auto"/>
                <w:bottom w:val="none" w:sz="0" w:space="0" w:color="auto"/>
                <w:right w:val="none" w:sz="0" w:space="0" w:color="auto"/>
              </w:divBdr>
            </w:div>
            <w:div w:id="1130629715">
              <w:marLeft w:val="0"/>
              <w:marRight w:val="0"/>
              <w:marTop w:val="0"/>
              <w:marBottom w:val="0"/>
              <w:divBdr>
                <w:top w:val="none" w:sz="0" w:space="0" w:color="auto"/>
                <w:left w:val="none" w:sz="0" w:space="0" w:color="auto"/>
                <w:bottom w:val="none" w:sz="0" w:space="0" w:color="auto"/>
                <w:right w:val="none" w:sz="0" w:space="0" w:color="auto"/>
              </w:divBdr>
            </w:div>
            <w:div w:id="1549102204">
              <w:marLeft w:val="0"/>
              <w:marRight w:val="0"/>
              <w:marTop w:val="0"/>
              <w:marBottom w:val="0"/>
              <w:divBdr>
                <w:top w:val="none" w:sz="0" w:space="0" w:color="auto"/>
                <w:left w:val="none" w:sz="0" w:space="0" w:color="auto"/>
                <w:bottom w:val="none" w:sz="0" w:space="0" w:color="auto"/>
                <w:right w:val="none" w:sz="0" w:space="0" w:color="auto"/>
              </w:divBdr>
            </w:div>
            <w:div w:id="1588072029">
              <w:marLeft w:val="0"/>
              <w:marRight w:val="0"/>
              <w:marTop w:val="0"/>
              <w:marBottom w:val="0"/>
              <w:divBdr>
                <w:top w:val="none" w:sz="0" w:space="0" w:color="auto"/>
                <w:left w:val="none" w:sz="0" w:space="0" w:color="auto"/>
                <w:bottom w:val="none" w:sz="0" w:space="0" w:color="auto"/>
                <w:right w:val="none" w:sz="0" w:space="0" w:color="auto"/>
              </w:divBdr>
            </w:div>
            <w:div w:id="1765033201">
              <w:marLeft w:val="0"/>
              <w:marRight w:val="0"/>
              <w:marTop w:val="0"/>
              <w:marBottom w:val="0"/>
              <w:divBdr>
                <w:top w:val="none" w:sz="0" w:space="0" w:color="auto"/>
                <w:left w:val="none" w:sz="0" w:space="0" w:color="auto"/>
                <w:bottom w:val="none" w:sz="0" w:space="0" w:color="auto"/>
                <w:right w:val="none" w:sz="0" w:space="0" w:color="auto"/>
              </w:divBdr>
            </w:div>
            <w:div w:id="1848328357">
              <w:marLeft w:val="0"/>
              <w:marRight w:val="0"/>
              <w:marTop w:val="0"/>
              <w:marBottom w:val="0"/>
              <w:divBdr>
                <w:top w:val="none" w:sz="0" w:space="0" w:color="auto"/>
                <w:left w:val="none" w:sz="0" w:space="0" w:color="auto"/>
                <w:bottom w:val="none" w:sz="0" w:space="0" w:color="auto"/>
                <w:right w:val="none" w:sz="0" w:space="0" w:color="auto"/>
              </w:divBdr>
            </w:div>
          </w:divsChild>
        </w:div>
        <w:div w:id="1690448547">
          <w:marLeft w:val="0"/>
          <w:marRight w:val="0"/>
          <w:marTop w:val="0"/>
          <w:marBottom w:val="0"/>
          <w:divBdr>
            <w:top w:val="none" w:sz="0" w:space="0" w:color="auto"/>
            <w:left w:val="none" w:sz="0" w:space="0" w:color="auto"/>
            <w:bottom w:val="none" w:sz="0" w:space="0" w:color="auto"/>
            <w:right w:val="none" w:sz="0" w:space="0" w:color="auto"/>
          </w:divBdr>
          <w:divsChild>
            <w:div w:id="97874824">
              <w:marLeft w:val="0"/>
              <w:marRight w:val="0"/>
              <w:marTop w:val="0"/>
              <w:marBottom w:val="0"/>
              <w:divBdr>
                <w:top w:val="none" w:sz="0" w:space="0" w:color="auto"/>
                <w:left w:val="none" w:sz="0" w:space="0" w:color="auto"/>
                <w:bottom w:val="none" w:sz="0" w:space="0" w:color="auto"/>
                <w:right w:val="none" w:sz="0" w:space="0" w:color="auto"/>
              </w:divBdr>
            </w:div>
            <w:div w:id="970869173">
              <w:marLeft w:val="0"/>
              <w:marRight w:val="0"/>
              <w:marTop w:val="0"/>
              <w:marBottom w:val="0"/>
              <w:divBdr>
                <w:top w:val="none" w:sz="0" w:space="0" w:color="auto"/>
                <w:left w:val="none" w:sz="0" w:space="0" w:color="auto"/>
                <w:bottom w:val="none" w:sz="0" w:space="0" w:color="auto"/>
                <w:right w:val="none" w:sz="0" w:space="0" w:color="auto"/>
              </w:divBdr>
            </w:div>
            <w:div w:id="1453673116">
              <w:marLeft w:val="0"/>
              <w:marRight w:val="0"/>
              <w:marTop w:val="0"/>
              <w:marBottom w:val="0"/>
              <w:divBdr>
                <w:top w:val="none" w:sz="0" w:space="0" w:color="auto"/>
                <w:left w:val="none" w:sz="0" w:space="0" w:color="auto"/>
                <w:bottom w:val="none" w:sz="0" w:space="0" w:color="auto"/>
                <w:right w:val="none" w:sz="0" w:space="0" w:color="auto"/>
              </w:divBdr>
            </w:div>
            <w:div w:id="1831290714">
              <w:marLeft w:val="0"/>
              <w:marRight w:val="0"/>
              <w:marTop w:val="0"/>
              <w:marBottom w:val="0"/>
              <w:divBdr>
                <w:top w:val="none" w:sz="0" w:space="0" w:color="auto"/>
                <w:left w:val="none" w:sz="0" w:space="0" w:color="auto"/>
                <w:bottom w:val="none" w:sz="0" w:space="0" w:color="auto"/>
                <w:right w:val="none" w:sz="0" w:space="0" w:color="auto"/>
              </w:divBdr>
            </w:div>
            <w:div w:id="1966035069">
              <w:marLeft w:val="0"/>
              <w:marRight w:val="0"/>
              <w:marTop w:val="0"/>
              <w:marBottom w:val="0"/>
              <w:divBdr>
                <w:top w:val="none" w:sz="0" w:space="0" w:color="auto"/>
                <w:left w:val="none" w:sz="0" w:space="0" w:color="auto"/>
                <w:bottom w:val="none" w:sz="0" w:space="0" w:color="auto"/>
                <w:right w:val="none" w:sz="0" w:space="0" w:color="auto"/>
              </w:divBdr>
            </w:div>
          </w:divsChild>
        </w:div>
        <w:div w:id="1697654936">
          <w:marLeft w:val="0"/>
          <w:marRight w:val="0"/>
          <w:marTop w:val="0"/>
          <w:marBottom w:val="0"/>
          <w:divBdr>
            <w:top w:val="none" w:sz="0" w:space="0" w:color="auto"/>
            <w:left w:val="none" w:sz="0" w:space="0" w:color="auto"/>
            <w:bottom w:val="none" w:sz="0" w:space="0" w:color="auto"/>
            <w:right w:val="none" w:sz="0" w:space="0" w:color="auto"/>
          </w:divBdr>
          <w:divsChild>
            <w:div w:id="165437934">
              <w:marLeft w:val="0"/>
              <w:marRight w:val="0"/>
              <w:marTop w:val="0"/>
              <w:marBottom w:val="0"/>
              <w:divBdr>
                <w:top w:val="none" w:sz="0" w:space="0" w:color="auto"/>
                <w:left w:val="none" w:sz="0" w:space="0" w:color="auto"/>
                <w:bottom w:val="none" w:sz="0" w:space="0" w:color="auto"/>
                <w:right w:val="none" w:sz="0" w:space="0" w:color="auto"/>
              </w:divBdr>
            </w:div>
            <w:div w:id="613829028">
              <w:marLeft w:val="0"/>
              <w:marRight w:val="0"/>
              <w:marTop w:val="0"/>
              <w:marBottom w:val="0"/>
              <w:divBdr>
                <w:top w:val="none" w:sz="0" w:space="0" w:color="auto"/>
                <w:left w:val="none" w:sz="0" w:space="0" w:color="auto"/>
                <w:bottom w:val="none" w:sz="0" w:space="0" w:color="auto"/>
                <w:right w:val="none" w:sz="0" w:space="0" w:color="auto"/>
              </w:divBdr>
            </w:div>
            <w:div w:id="711347394">
              <w:marLeft w:val="0"/>
              <w:marRight w:val="0"/>
              <w:marTop w:val="0"/>
              <w:marBottom w:val="0"/>
              <w:divBdr>
                <w:top w:val="none" w:sz="0" w:space="0" w:color="auto"/>
                <w:left w:val="none" w:sz="0" w:space="0" w:color="auto"/>
                <w:bottom w:val="none" w:sz="0" w:space="0" w:color="auto"/>
                <w:right w:val="none" w:sz="0" w:space="0" w:color="auto"/>
              </w:divBdr>
            </w:div>
            <w:div w:id="918948499">
              <w:marLeft w:val="0"/>
              <w:marRight w:val="0"/>
              <w:marTop w:val="0"/>
              <w:marBottom w:val="0"/>
              <w:divBdr>
                <w:top w:val="none" w:sz="0" w:space="0" w:color="auto"/>
                <w:left w:val="none" w:sz="0" w:space="0" w:color="auto"/>
                <w:bottom w:val="none" w:sz="0" w:space="0" w:color="auto"/>
                <w:right w:val="none" w:sz="0" w:space="0" w:color="auto"/>
              </w:divBdr>
            </w:div>
            <w:div w:id="1547986093">
              <w:marLeft w:val="0"/>
              <w:marRight w:val="0"/>
              <w:marTop w:val="0"/>
              <w:marBottom w:val="0"/>
              <w:divBdr>
                <w:top w:val="none" w:sz="0" w:space="0" w:color="auto"/>
                <w:left w:val="none" w:sz="0" w:space="0" w:color="auto"/>
                <w:bottom w:val="none" w:sz="0" w:space="0" w:color="auto"/>
                <w:right w:val="none" w:sz="0" w:space="0" w:color="auto"/>
              </w:divBdr>
            </w:div>
          </w:divsChild>
        </w:div>
        <w:div w:id="1698433707">
          <w:marLeft w:val="0"/>
          <w:marRight w:val="0"/>
          <w:marTop w:val="0"/>
          <w:marBottom w:val="0"/>
          <w:divBdr>
            <w:top w:val="none" w:sz="0" w:space="0" w:color="auto"/>
            <w:left w:val="none" w:sz="0" w:space="0" w:color="auto"/>
            <w:bottom w:val="none" w:sz="0" w:space="0" w:color="auto"/>
            <w:right w:val="none" w:sz="0" w:space="0" w:color="auto"/>
          </w:divBdr>
          <w:divsChild>
            <w:div w:id="1629966331">
              <w:marLeft w:val="0"/>
              <w:marRight w:val="0"/>
              <w:marTop w:val="0"/>
              <w:marBottom w:val="0"/>
              <w:divBdr>
                <w:top w:val="none" w:sz="0" w:space="0" w:color="auto"/>
                <w:left w:val="none" w:sz="0" w:space="0" w:color="auto"/>
                <w:bottom w:val="none" w:sz="0" w:space="0" w:color="auto"/>
                <w:right w:val="none" w:sz="0" w:space="0" w:color="auto"/>
              </w:divBdr>
            </w:div>
          </w:divsChild>
        </w:div>
        <w:div w:id="1736198473">
          <w:marLeft w:val="0"/>
          <w:marRight w:val="0"/>
          <w:marTop w:val="0"/>
          <w:marBottom w:val="0"/>
          <w:divBdr>
            <w:top w:val="none" w:sz="0" w:space="0" w:color="auto"/>
            <w:left w:val="none" w:sz="0" w:space="0" w:color="auto"/>
            <w:bottom w:val="none" w:sz="0" w:space="0" w:color="auto"/>
            <w:right w:val="none" w:sz="0" w:space="0" w:color="auto"/>
          </w:divBdr>
          <w:divsChild>
            <w:div w:id="68576625">
              <w:marLeft w:val="0"/>
              <w:marRight w:val="0"/>
              <w:marTop w:val="0"/>
              <w:marBottom w:val="0"/>
              <w:divBdr>
                <w:top w:val="none" w:sz="0" w:space="0" w:color="auto"/>
                <w:left w:val="none" w:sz="0" w:space="0" w:color="auto"/>
                <w:bottom w:val="none" w:sz="0" w:space="0" w:color="auto"/>
                <w:right w:val="none" w:sz="0" w:space="0" w:color="auto"/>
              </w:divBdr>
            </w:div>
            <w:div w:id="178010899">
              <w:marLeft w:val="0"/>
              <w:marRight w:val="0"/>
              <w:marTop w:val="0"/>
              <w:marBottom w:val="0"/>
              <w:divBdr>
                <w:top w:val="none" w:sz="0" w:space="0" w:color="auto"/>
                <w:left w:val="none" w:sz="0" w:space="0" w:color="auto"/>
                <w:bottom w:val="none" w:sz="0" w:space="0" w:color="auto"/>
                <w:right w:val="none" w:sz="0" w:space="0" w:color="auto"/>
              </w:divBdr>
            </w:div>
            <w:div w:id="1146513995">
              <w:marLeft w:val="0"/>
              <w:marRight w:val="0"/>
              <w:marTop w:val="0"/>
              <w:marBottom w:val="0"/>
              <w:divBdr>
                <w:top w:val="none" w:sz="0" w:space="0" w:color="auto"/>
                <w:left w:val="none" w:sz="0" w:space="0" w:color="auto"/>
                <w:bottom w:val="none" w:sz="0" w:space="0" w:color="auto"/>
                <w:right w:val="none" w:sz="0" w:space="0" w:color="auto"/>
              </w:divBdr>
            </w:div>
            <w:div w:id="1163475848">
              <w:marLeft w:val="0"/>
              <w:marRight w:val="0"/>
              <w:marTop w:val="0"/>
              <w:marBottom w:val="0"/>
              <w:divBdr>
                <w:top w:val="none" w:sz="0" w:space="0" w:color="auto"/>
                <w:left w:val="none" w:sz="0" w:space="0" w:color="auto"/>
                <w:bottom w:val="none" w:sz="0" w:space="0" w:color="auto"/>
                <w:right w:val="none" w:sz="0" w:space="0" w:color="auto"/>
              </w:divBdr>
            </w:div>
            <w:div w:id="1396507758">
              <w:marLeft w:val="0"/>
              <w:marRight w:val="0"/>
              <w:marTop w:val="0"/>
              <w:marBottom w:val="0"/>
              <w:divBdr>
                <w:top w:val="none" w:sz="0" w:space="0" w:color="auto"/>
                <w:left w:val="none" w:sz="0" w:space="0" w:color="auto"/>
                <w:bottom w:val="none" w:sz="0" w:space="0" w:color="auto"/>
                <w:right w:val="none" w:sz="0" w:space="0" w:color="auto"/>
              </w:divBdr>
            </w:div>
            <w:div w:id="1480612146">
              <w:marLeft w:val="0"/>
              <w:marRight w:val="0"/>
              <w:marTop w:val="0"/>
              <w:marBottom w:val="0"/>
              <w:divBdr>
                <w:top w:val="none" w:sz="0" w:space="0" w:color="auto"/>
                <w:left w:val="none" w:sz="0" w:space="0" w:color="auto"/>
                <w:bottom w:val="none" w:sz="0" w:space="0" w:color="auto"/>
                <w:right w:val="none" w:sz="0" w:space="0" w:color="auto"/>
              </w:divBdr>
            </w:div>
            <w:div w:id="1497064881">
              <w:marLeft w:val="0"/>
              <w:marRight w:val="0"/>
              <w:marTop w:val="0"/>
              <w:marBottom w:val="0"/>
              <w:divBdr>
                <w:top w:val="none" w:sz="0" w:space="0" w:color="auto"/>
                <w:left w:val="none" w:sz="0" w:space="0" w:color="auto"/>
                <w:bottom w:val="none" w:sz="0" w:space="0" w:color="auto"/>
                <w:right w:val="none" w:sz="0" w:space="0" w:color="auto"/>
              </w:divBdr>
            </w:div>
            <w:div w:id="1558471570">
              <w:marLeft w:val="0"/>
              <w:marRight w:val="0"/>
              <w:marTop w:val="0"/>
              <w:marBottom w:val="0"/>
              <w:divBdr>
                <w:top w:val="none" w:sz="0" w:space="0" w:color="auto"/>
                <w:left w:val="none" w:sz="0" w:space="0" w:color="auto"/>
                <w:bottom w:val="none" w:sz="0" w:space="0" w:color="auto"/>
                <w:right w:val="none" w:sz="0" w:space="0" w:color="auto"/>
              </w:divBdr>
            </w:div>
            <w:div w:id="1579250615">
              <w:marLeft w:val="0"/>
              <w:marRight w:val="0"/>
              <w:marTop w:val="0"/>
              <w:marBottom w:val="0"/>
              <w:divBdr>
                <w:top w:val="none" w:sz="0" w:space="0" w:color="auto"/>
                <w:left w:val="none" w:sz="0" w:space="0" w:color="auto"/>
                <w:bottom w:val="none" w:sz="0" w:space="0" w:color="auto"/>
                <w:right w:val="none" w:sz="0" w:space="0" w:color="auto"/>
              </w:divBdr>
            </w:div>
            <w:div w:id="1928687179">
              <w:marLeft w:val="0"/>
              <w:marRight w:val="0"/>
              <w:marTop w:val="0"/>
              <w:marBottom w:val="0"/>
              <w:divBdr>
                <w:top w:val="none" w:sz="0" w:space="0" w:color="auto"/>
                <w:left w:val="none" w:sz="0" w:space="0" w:color="auto"/>
                <w:bottom w:val="none" w:sz="0" w:space="0" w:color="auto"/>
                <w:right w:val="none" w:sz="0" w:space="0" w:color="auto"/>
              </w:divBdr>
            </w:div>
          </w:divsChild>
        </w:div>
        <w:div w:id="1752267980">
          <w:marLeft w:val="0"/>
          <w:marRight w:val="0"/>
          <w:marTop w:val="0"/>
          <w:marBottom w:val="0"/>
          <w:divBdr>
            <w:top w:val="none" w:sz="0" w:space="0" w:color="auto"/>
            <w:left w:val="none" w:sz="0" w:space="0" w:color="auto"/>
            <w:bottom w:val="none" w:sz="0" w:space="0" w:color="auto"/>
            <w:right w:val="none" w:sz="0" w:space="0" w:color="auto"/>
          </w:divBdr>
          <w:divsChild>
            <w:div w:id="1049258554">
              <w:marLeft w:val="0"/>
              <w:marRight w:val="0"/>
              <w:marTop w:val="0"/>
              <w:marBottom w:val="0"/>
              <w:divBdr>
                <w:top w:val="none" w:sz="0" w:space="0" w:color="auto"/>
                <w:left w:val="none" w:sz="0" w:space="0" w:color="auto"/>
                <w:bottom w:val="none" w:sz="0" w:space="0" w:color="auto"/>
                <w:right w:val="none" w:sz="0" w:space="0" w:color="auto"/>
              </w:divBdr>
            </w:div>
          </w:divsChild>
        </w:div>
        <w:div w:id="1762871802">
          <w:marLeft w:val="0"/>
          <w:marRight w:val="0"/>
          <w:marTop w:val="0"/>
          <w:marBottom w:val="0"/>
          <w:divBdr>
            <w:top w:val="none" w:sz="0" w:space="0" w:color="auto"/>
            <w:left w:val="none" w:sz="0" w:space="0" w:color="auto"/>
            <w:bottom w:val="none" w:sz="0" w:space="0" w:color="auto"/>
            <w:right w:val="none" w:sz="0" w:space="0" w:color="auto"/>
          </w:divBdr>
          <w:divsChild>
            <w:div w:id="409230001">
              <w:marLeft w:val="0"/>
              <w:marRight w:val="0"/>
              <w:marTop w:val="0"/>
              <w:marBottom w:val="0"/>
              <w:divBdr>
                <w:top w:val="none" w:sz="0" w:space="0" w:color="auto"/>
                <w:left w:val="none" w:sz="0" w:space="0" w:color="auto"/>
                <w:bottom w:val="none" w:sz="0" w:space="0" w:color="auto"/>
                <w:right w:val="none" w:sz="0" w:space="0" w:color="auto"/>
              </w:divBdr>
            </w:div>
            <w:div w:id="544678208">
              <w:marLeft w:val="0"/>
              <w:marRight w:val="0"/>
              <w:marTop w:val="0"/>
              <w:marBottom w:val="0"/>
              <w:divBdr>
                <w:top w:val="none" w:sz="0" w:space="0" w:color="auto"/>
                <w:left w:val="none" w:sz="0" w:space="0" w:color="auto"/>
                <w:bottom w:val="none" w:sz="0" w:space="0" w:color="auto"/>
                <w:right w:val="none" w:sz="0" w:space="0" w:color="auto"/>
              </w:divBdr>
            </w:div>
            <w:div w:id="1472358378">
              <w:marLeft w:val="0"/>
              <w:marRight w:val="0"/>
              <w:marTop w:val="0"/>
              <w:marBottom w:val="0"/>
              <w:divBdr>
                <w:top w:val="none" w:sz="0" w:space="0" w:color="auto"/>
                <w:left w:val="none" w:sz="0" w:space="0" w:color="auto"/>
                <w:bottom w:val="none" w:sz="0" w:space="0" w:color="auto"/>
                <w:right w:val="none" w:sz="0" w:space="0" w:color="auto"/>
              </w:divBdr>
            </w:div>
            <w:div w:id="1847863918">
              <w:marLeft w:val="0"/>
              <w:marRight w:val="0"/>
              <w:marTop w:val="0"/>
              <w:marBottom w:val="0"/>
              <w:divBdr>
                <w:top w:val="none" w:sz="0" w:space="0" w:color="auto"/>
                <w:left w:val="none" w:sz="0" w:space="0" w:color="auto"/>
                <w:bottom w:val="none" w:sz="0" w:space="0" w:color="auto"/>
                <w:right w:val="none" w:sz="0" w:space="0" w:color="auto"/>
              </w:divBdr>
            </w:div>
          </w:divsChild>
        </w:div>
        <w:div w:id="1816096241">
          <w:marLeft w:val="0"/>
          <w:marRight w:val="0"/>
          <w:marTop w:val="0"/>
          <w:marBottom w:val="0"/>
          <w:divBdr>
            <w:top w:val="none" w:sz="0" w:space="0" w:color="auto"/>
            <w:left w:val="none" w:sz="0" w:space="0" w:color="auto"/>
            <w:bottom w:val="none" w:sz="0" w:space="0" w:color="auto"/>
            <w:right w:val="none" w:sz="0" w:space="0" w:color="auto"/>
          </w:divBdr>
          <w:divsChild>
            <w:div w:id="1866286798">
              <w:marLeft w:val="0"/>
              <w:marRight w:val="0"/>
              <w:marTop w:val="0"/>
              <w:marBottom w:val="0"/>
              <w:divBdr>
                <w:top w:val="none" w:sz="0" w:space="0" w:color="auto"/>
                <w:left w:val="none" w:sz="0" w:space="0" w:color="auto"/>
                <w:bottom w:val="none" w:sz="0" w:space="0" w:color="auto"/>
                <w:right w:val="none" w:sz="0" w:space="0" w:color="auto"/>
              </w:divBdr>
            </w:div>
          </w:divsChild>
        </w:div>
        <w:div w:id="1829856657">
          <w:marLeft w:val="0"/>
          <w:marRight w:val="0"/>
          <w:marTop w:val="0"/>
          <w:marBottom w:val="0"/>
          <w:divBdr>
            <w:top w:val="none" w:sz="0" w:space="0" w:color="auto"/>
            <w:left w:val="none" w:sz="0" w:space="0" w:color="auto"/>
            <w:bottom w:val="none" w:sz="0" w:space="0" w:color="auto"/>
            <w:right w:val="none" w:sz="0" w:space="0" w:color="auto"/>
          </w:divBdr>
          <w:divsChild>
            <w:div w:id="413207706">
              <w:marLeft w:val="0"/>
              <w:marRight w:val="0"/>
              <w:marTop w:val="0"/>
              <w:marBottom w:val="0"/>
              <w:divBdr>
                <w:top w:val="none" w:sz="0" w:space="0" w:color="auto"/>
                <w:left w:val="none" w:sz="0" w:space="0" w:color="auto"/>
                <w:bottom w:val="none" w:sz="0" w:space="0" w:color="auto"/>
                <w:right w:val="none" w:sz="0" w:space="0" w:color="auto"/>
              </w:divBdr>
            </w:div>
          </w:divsChild>
        </w:div>
        <w:div w:id="1849982395">
          <w:marLeft w:val="0"/>
          <w:marRight w:val="0"/>
          <w:marTop w:val="0"/>
          <w:marBottom w:val="0"/>
          <w:divBdr>
            <w:top w:val="none" w:sz="0" w:space="0" w:color="auto"/>
            <w:left w:val="none" w:sz="0" w:space="0" w:color="auto"/>
            <w:bottom w:val="none" w:sz="0" w:space="0" w:color="auto"/>
            <w:right w:val="none" w:sz="0" w:space="0" w:color="auto"/>
          </w:divBdr>
          <w:divsChild>
            <w:div w:id="356782978">
              <w:marLeft w:val="0"/>
              <w:marRight w:val="0"/>
              <w:marTop w:val="0"/>
              <w:marBottom w:val="0"/>
              <w:divBdr>
                <w:top w:val="none" w:sz="0" w:space="0" w:color="auto"/>
                <w:left w:val="none" w:sz="0" w:space="0" w:color="auto"/>
                <w:bottom w:val="none" w:sz="0" w:space="0" w:color="auto"/>
                <w:right w:val="none" w:sz="0" w:space="0" w:color="auto"/>
              </w:divBdr>
            </w:div>
            <w:div w:id="543367767">
              <w:marLeft w:val="0"/>
              <w:marRight w:val="0"/>
              <w:marTop w:val="0"/>
              <w:marBottom w:val="0"/>
              <w:divBdr>
                <w:top w:val="none" w:sz="0" w:space="0" w:color="auto"/>
                <w:left w:val="none" w:sz="0" w:space="0" w:color="auto"/>
                <w:bottom w:val="none" w:sz="0" w:space="0" w:color="auto"/>
                <w:right w:val="none" w:sz="0" w:space="0" w:color="auto"/>
              </w:divBdr>
            </w:div>
            <w:div w:id="1376002338">
              <w:marLeft w:val="0"/>
              <w:marRight w:val="0"/>
              <w:marTop w:val="0"/>
              <w:marBottom w:val="0"/>
              <w:divBdr>
                <w:top w:val="none" w:sz="0" w:space="0" w:color="auto"/>
                <w:left w:val="none" w:sz="0" w:space="0" w:color="auto"/>
                <w:bottom w:val="none" w:sz="0" w:space="0" w:color="auto"/>
                <w:right w:val="none" w:sz="0" w:space="0" w:color="auto"/>
              </w:divBdr>
            </w:div>
            <w:div w:id="1872037217">
              <w:marLeft w:val="0"/>
              <w:marRight w:val="0"/>
              <w:marTop w:val="0"/>
              <w:marBottom w:val="0"/>
              <w:divBdr>
                <w:top w:val="none" w:sz="0" w:space="0" w:color="auto"/>
                <w:left w:val="none" w:sz="0" w:space="0" w:color="auto"/>
                <w:bottom w:val="none" w:sz="0" w:space="0" w:color="auto"/>
                <w:right w:val="none" w:sz="0" w:space="0" w:color="auto"/>
              </w:divBdr>
            </w:div>
          </w:divsChild>
        </w:div>
        <w:div w:id="1873224165">
          <w:marLeft w:val="0"/>
          <w:marRight w:val="0"/>
          <w:marTop w:val="0"/>
          <w:marBottom w:val="0"/>
          <w:divBdr>
            <w:top w:val="none" w:sz="0" w:space="0" w:color="auto"/>
            <w:left w:val="none" w:sz="0" w:space="0" w:color="auto"/>
            <w:bottom w:val="none" w:sz="0" w:space="0" w:color="auto"/>
            <w:right w:val="none" w:sz="0" w:space="0" w:color="auto"/>
          </w:divBdr>
          <w:divsChild>
            <w:div w:id="273753629">
              <w:marLeft w:val="0"/>
              <w:marRight w:val="0"/>
              <w:marTop w:val="0"/>
              <w:marBottom w:val="0"/>
              <w:divBdr>
                <w:top w:val="none" w:sz="0" w:space="0" w:color="auto"/>
                <w:left w:val="none" w:sz="0" w:space="0" w:color="auto"/>
                <w:bottom w:val="none" w:sz="0" w:space="0" w:color="auto"/>
                <w:right w:val="none" w:sz="0" w:space="0" w:color="auto"/>
              </w:divBdr>
            </w:div>
            <w:div w:id="422922319">
              <w:marLeft w:val="0"/>
              <w:marRight w:val="0"/>
              <w:marTop w:val="0"/>
              <w:marBottom w:val="0"/>
              <w:divBdr>
                <w:top w:val="none" w:sz="0" w:space="0" w:color="auto"/>
                <w:left w:val="none" w:sz="0" w:space="0" w:color="auto"/>
                <w:bottom w:val="none" w:sz="0" w:space="0" w:color="auto"/>
                <w:right w:val="none" w:sz="0" w:space="0" w:color="auto"/>
              </w:divBdr>
            </w:div>
            <w:div w:id="530459827">
              <w:marLeft w:val="0"/>
              <w:marRight w:val="0"/>
              <w:marTop w:val="0"/>
              <w:marBottom w:val="0"/>
              <w:divBdr>
                <w:top w:val="none" w:sz="0" w:space="0" w:color="auto"/>
                <w:left w:val="none" w:sz="0" w:space="0" w:color="auto"/>
                <w:bottom w:val="none" w:sz="0" w:space="0" w:color="auto"/>
                <w:right w:val="none" w:sz="0" w:space="0" w:color="auto"/>
              </w:divBdr>
            </w:div>
            <w:div w:id="794565060">
              <w:marLeft w:val="0"/>
              <w:marRight w:val="0"/>
              <w:marTop w:val="0"/>
              <w:marBottom w:val="0"/>
              <w:divBdr>
                <w:top w:val="none" w:sz="0" w:space="0" w:color="auto"/>
                <w:left w:val="none" w:sz="0" w:space="0" w:color="auto"/>
                <w:bottom w:val="none" w:sz="0" w:space="0" w:color="auto"/>
                <w:right w:val="none" w:sz="0" w:space="0" w:color="auto"/>
              </w:divBdr>
            </w:div>
            <w:div w:id="1028683540">
              <w:marLeft w:val="0"/>
              <w:marRight w:val="0"/>
              <w:marTop w:val="0"/>
              <w:marBottom w:val="0"/>
              <w:divBdr>
                <w:top w:val="none" w:sz="0" w:space="0" w:color="auto"/>
                <w:left w:val="none" w:sz="0" w:space="0" w:color="auto"/>
                <w:bottom w:val="none" w:sz="0" w:space="0" w:color="auto"/>
                <w:right w:val="none" w:sz="0" w:space="0" w:color="auto"/>
              </w:divBdr>
            </w:div>
            <w:div w:id="1937055366">
              <w:marLeft w:val="0"/>
              <w:marRight w:val="0"/>
              <w:marTop w:val="0"/>
              <w:marBottom w:val="0"/>
              <w:divBdr>
                <w:top w:val="none" w:sz="0" w:space="0" w:color="auto"/>
                <w:left w:val="none" w:sz="0" w:space="0" w:color="auto"/>
                <w:bottom w:val="none" w:sz="0" w:space="0" w:color="auto"/>
                <w:right w:val="none" w:sz="0" w:space="0" w:color="auto"/>
              </w:divBdr>
            </w:div>
          </w:divsChild>
        </w:div>
        <w:div w:id="1897622532">
          <w:marLeft w:val="0"/>
          <w:marRight w:val="0"/>
          <w:marTop w:val="0"/>
          <w:marBottom w:val="0"/>
          <w:divBdr>
            <w:top w:val="none" w:sz="0" w:space="0" w:color="auto"/>
            <w:left w:val="none" w:sz="0" w:space="0" w:color="auto"/>
            <w:bottom w:val="none" w:sz="0" w:space="0" w:color="auto"/>
            <w:right w:val="none" w:sz="0" w:space="0" w:color="auto"/>
          </w:divBdr>
          <w:divsChild>
            <w:div w:id="343634517">
              <w:marLeft w:val="0"/>
              <w:marRight w:val="0"/>
              <w:marTop w:val="0"/>
              <w:marBottom w:val="0"/>
              <w:divBdr>
                <w:top w:val="none" w:sz="0" w:space="0" w:color="auto"/>
                <w:left w:val="none" w:sz="0" w:space="0" w:color="auto"/>
                <w:bottom w:val="none" w:sz="0" w:space="0" w:color="auto"/>
                <w:right w:val="none" w:sz="0" w:space="0" w:color="auto"/>
              </w:divBdr>
            </w:div>
            <w:div w:id="1152723020">
              <w:marLeft w:val="0"/>
              <w:marRight w:val="0"/>
              <w:marTop w:val="0"/>
              <w:marBottom w:val="0"/>
              <w:divBdr>
                <w:top w:val="none" w:sz="0" w:space="0" w:color="auto"/>
                <w:left w:val="none" w:sz="0" w:space="0" w:color="auto"/>
                <w:bottom w:val="none" w:sz="0" w:space="0" w:color="auto"/>
                <w:right w:val="none" w:sz="0" w:space="0" w:color="auto"/>
              </w:divBdr>
            </w:div>
            <w:div w:id="1395619778">
              <w:marLeft w:val="0"/>
              <w:marRight w:val="0"/>
              <w:marTop w:val="0"/>
              <w:marBottom w:val="0"/>
              <w:divBdr>
                <w:top w:val="none" w:sz="0" w:space="0" w:color="auto"/>
                <w:left w:val="none" w:sz="0" w:space="0" w:color="auto"/>
                <w:bottom w:val="none" w:sz="0" w:space="0" w:color="auto"/>
                <w:right w:val="none" w:sz="0" w:space="0" w:color="auto"/>
              </w:divBdr>
            </w:div>
            <w:div w:id="1947469371">
              <w:marLeft w:val="0"/>
              <w:marRight w:val="0"/>
              <w:marTop w:val="0"/>
              <w:marBottom w:val="0"/>
              <w:divBdr>
                <w:top w:val="none" w:sz="0" w:space="0" w:color="auto"/>
                <w:left w:val="none" w:sz="0" w:space="0" w:color="auto"/>
                <w:bottom w:val="none" w:sz="0" w:space="0" w:color="auto"/>
                <w:right w:val="none" w:sz="0" w:space="0" w:color="auto"/>
              </w:divBdr>
            </w:div>
            <w:div w:id="2118668926">
              <w:marLeft w:val="0"/>
              <w:marRight w:val="0"/>
              <w:marTop w:val="0"/>
              <w:marBottom w:val="0"/>
              <w:divBdr>
                <w:top w:val="none" w:sz="0" w:space="0" w:color="auto"/>
                <w:left w:val="none" w:sz="0" w:space="0" w:color="auto"/>
                <w:bottom w:val="none" w:sz="0" w:space="0" w:color="auto"/>
                <w:right w:val="none" w:sz="0" w:space="0" w:color="auto"/>
              </w:divBdr>
            </w:div>
          </w:divsChild>
        </w:div>
        <w:div w:id="1909881276">
          <w:marLeft w:val="0"/>
          <w:marRight w:val="0"/>
          <w:marTop w:val="0"/>
          <w:marBottom w:val="0"/>
          <w:divBdr>
            <w:top w:val="none" w:sz="0" w:space="0" w:color="auto"/>
            <w:left w:val="none" w:sz="0" w:space="0" w:color="auto"/>
            <w:bottom w:val="none" w:sz="0" w:space="0" w:color="auto"/>
            <w:right w:val="none" w:sz="0" w:space="0" w:color="auto"/>
          </w:divBdr>
          <w:divsChild>
            <w:div w:id="1854608031">
              <w:marLeft w:val="0"/>
              <w:marRight w:val="0"/>
              <w:marTop w:val="0"/>
              <w:marBottom w:val="0"/>
              <w:divBdr>
                <w:top w:val="none" w:sz="0" w:space="0" w:color="auto"/>
                <w:left w:val="none" w:sz="0" w:space="0" w:color="auto"/>
                <w:bottom w:val="none" w:sz="0" w:space="0" w:color="auto"/>
                <w:right w:val="none" w:sz="0" w:space="0" w:color="auto"/>
              </w:divBdr>
            </w:div>
          </w:divsChild>
        </w:div>
        <w:div w:id="1917858793">
          <w:marLeft w:val="0"/>
          <w:marRight w:val="0"/>
          <w:marTop w:val="0"/>
          <w:marBottom w:val="0"/>
          <w:divBdr>
            <w:top w:val="none" w:sz="0" w:space="0" w:color="auto"/>
            <w:left w:val="none" w:sz="0" w:space="0" w:color="auto"/>
            <w:bottom w:val="none" w:sz="0" w:space="0" w:color="auto"/>
            <w:right w:val="none" w:sz="0" w:space="0" w:color="auto"/>
          </w:divBdr>
          <w:divsChild>
            <w:div w:id="199125976">
              <w:marLeft w:val="0"/>
              <w:marRight w:val="0"/>
              <w:marTop w:val="0"/>
              <w:marBottom w:val="0"/>
              <w:divBdr>
                <w:top w:val="none" w:sz="0" w:space="0" w:color="auto"/>
                <w:left w:val="none" w:sz="0" w:space="0" w:color="auto"/>
                <w:bottom w:val="none" w:sz="0" w:space="0" w:color="auto"/>
                <w:right w:val="none" w:sz="0" w:space="0" w:color="auto"/>
              </w:divBdr>
            </w:div>
            <w:div w:id="1396078216">
              <w:marLeft w:val="0"/>
              <w:marRight w:val="0"/>
              <w:marTop w:val="0"/>
              <w:marBottom w:val="0"/>
              <w:divBdr>
                <w:top w:val="none" w:sz="0" w:space="0" w:color="auto"/>
                <w:left w:val="none" w:sz="0" w:space="0" w:color="auto"/>
                <w:bottom w:val="none" w:sz="0" w:space="0" w:color="auto"/>
                <w:right w:val="none" w:sz="0" w:space="0" w:color="auto"/>
              </w:divBdr>
            </w:div>
            <w:div w:id="1480415020">
              <w:marLeft w:val="0"/>
              <w:marRight w:val="0"/>
              <w:marTop w:val="0"/>
              <w:marBottom w:val="0"/>
              <w:divBdr>
                <w:top w:val="none" w:sz="0" w:space="0" w:color="auto"/>
                <w:left w:val="none" w:sz="0" w:space="0" w:color="auto"/>
                <w:bottom w:val="none" w:sz="0" w:space="0" w:color="auto"/>
                <w:right w:val="none" w:sz="0" w:space="0" w:color="auto"/>
              </w:divBdr>
            </w:div>
            <w:div w:id="1737628583">
              <w:marLeft w:val="0"/>
              <w:marRight w:val="0"/>
              <w:marTop w:val="0"/>
              <w:marBottom w:val="0"/>
              <w:divBdr>
                <w:top w:val="none" w:sz="0" w:space="0" w:color="auto"/>
                <w:left w:val="none" w:sz="0" w:space="0" w:color="auto"/>
                <w:bottom w:val="none" w:sz="0" w:space="0" w:color="auto"/>
                <w:right w:val="none" w:sz="0" w:space="0" w:color="auto"/>
              </w:divBdr>
            </w:div>
          </w:divsChild>
        </w:div>
        <w:div w:id="1933200359">
          <w:marLeft w:val="0"/>
          <w:marRight w:val="0"/>
          <w:marTop w:val="0"/>
          <w:marBottom w:val="0"/>
          <w:divBdr>
            <w:top w:val="none" w:sz="0" w:space="0" w:color="auto"/>
            <w:left w:val="none" w:sz="0" w:space="0" w:color="auto"/>
            <w:bottom w:val="none" w:sz="0" w:space="0" w:color="auto"/>
            <w:right w:val="none" w:sz="0" w:space="0" w:color="auto"/>
          </w:divBdr>
          <w:divsChild>
            <w:div w:id="267007852">
              <w:marLeft w:val="0"/>
              <w:marRight w:val="0"/>
              <w:marTop w:val="0"/>
              <w:marBottom w:val="0"/>
              <w:divBdr>
                <w:top w:val="none" w:sz="0" w:space="0" w:color="auto"/>
                <w:left w:val="none" w:sz="0" w:space="0" w:color="auto"/>
                <w:bottom w:val="none" w:sz="0" w:space="0" w:color="auto"/>
                <w:right w:val="none" w:sz="0" w:space="0" w:color="auto"/>
              </w:divBdr>
            </w:div>
            <w:div w:id="348718343">
              <w:marLeft w:val="0"/>
              <w:marRight w:val="0"/>
              <w:marTop w:val="0"/>
              <w:marBottom w:val="0"/>
              <w:divBdr>
                <w:top w:val="none" w:sz="0" w:space="0" w:color="auto"/>
                <w:left w:val="none" w:sz="0" w:space="0" w:color="auto"/>
                <w:bottom w:val="none" w:sz="0" w:space="0" w:color="auto"/>
                <w:right w:val="none" w:sz="0" w:space="0" w:color="auto"/>
              </w:divBdr>
            </w:div>
            <w:div w:id="420299481">
              <w:marLeft w:val="0"/>
              <w:marRight w:val="0"/>
              <w:marTop w:val="0"/>
              <w:marBottom w:val="0"/>
              <w:divBdr>
                <w:top w:val="none" w:sz="0" w:space="0" w:color="auto"/>
                <w:left w:val="none" w:sz="0" w:space="0" w:color="auto"/>
                <w:bottom w:val="none" w:sz="0" w:space="0" w:color="auto"/>
                <w:right w:val="none" w:sz="0" w:space="0" w:color="auto"/>
              </w:divBdr>
            </w:div>
            <w:div w:id="477265306">
              <w:marLeft w:val="0"/>
              <w:marRight w:val="0"/>
              <w:marTop w:val="0"/>
              <w:marBottom w:val="0"/>
              <w:divBdr>
                <w:top w:val="none" w:sz="0" w:space="0" w:color="auto"/>
                <w:left w:val="none" w:sz="0" w:space="0" w:color="auto"/>
                <w:bottom w:val="none" w:sz="0" w:space="0" w:color="auto"/>
                <w:right w:val="none" w:sz="0" w:space="0" w:color="auto"/>
              </w:divBdr>
            </w:div>
            <w:div w:id="1004549140">
              <w:marLeft w:val="0"/>
              <w:marRight w:val="0"/>
              <w:marTop w:val="0"/>
              <w:marBottom w:val="0"/>
              <w:divBdr>
                <w:top w:val="none" w:sz="0" w:space="0" w:color="auto"/>
                <w:left w:val="none" w:sz="0" w:space="0" w:color="auto"/>
                <w:bottom w:val="none" w:sz="0" w:space="0" w:color="auto"/>
                <w:right w:val="none" w:sz="0" w:space="0" w:color="auto"/>
              </w:divBdr>
            </w:div>
            <w:div w:id="1637952320">
              <w:marLeft w:val="0"/>
              <w:marRight w:val="0"/>
              <w:marTop w:val="0"/>
              <w:marBottom w:val="0"/>
              <w:divBdr>
                <w:top w:val="none" w:sz="0" w:space="0" w:color="auto"/>
                <w:left w:val="none" w:sz="0" w:space="0" w:color="auto"/>
                <w:bottom w:val="none" w:sz="0" w:space="0" w:color="auto"/>
                <w:right w:val="none" w:sz="0" w:space="0" w:color="auto"/>
              </w:divBdr>
            </w:div>
            <w:div w:id="2021542475">
              <w:marLeft w:val="0"/>
              <w:marRight w:val="0"/>
              <w:marTop w:val="0"/>
              <w:marBottom w:val="0"/>
              <w:divBdr>
                <w:top w:val="none" w:sz="0" w:space="0" w:color="auto"/>
                <w:left w:val="none" w:sz="0" w:space="0" w:color="auto"/>
                <w:bottom w:val="none" w:sz="0" w:space="0" w:color="auto"/>
                <w:right w:val="none" w:sz="0" w:space="0" w:color="auto"/>
              </w:divBdr>
            </w:div>
          </w:divsChild>
        </w:div>
        <w:div w:id="1965234486">
          <w:marLeft w:val="0"/>
          <w:marRight w:val="0"/>
          <w:marTop w:val="0"/>
          <w:marBottom w:val="0"/>
          <w:divBdr>
            <w:top w:val="none" w:sz="0" w:space="0" w:color="auto"/>
            <w:left w:val="none" w:sz="0" w:space="0" w:color="auto"/>
            <w:bottom w:val="none" w:sz="0" w:space="0" w:color="auto"/>
            <w:right w:val="none" w:sz="0" w:space="0" w:color="auto"/>
          </w:divBdr>
          <w:divsChild>
            <w:div w:id="179860722">
              <w:marLeft w:val="0"/>
              <w:marRight w:val="0"/>
              <w:marTop w:val="0"/>
              <w:marBottom w:val="0"/>
              <w:divBdr>
                <w:top w:val="none" w:sz="0" w:space="0" w:color="auto"/>
                <w:left w:val="none" w:sz="0" w:space="0" w:color="auto"/>
                <w:bottom w:val="none" w:sz="0" w:space="0" w:color="auto"/>
                <w:right w:val="none" w:sz="0" w:space="0" w:color="auto"/>
              </w:divBdr>
            </w:div>
            <w:div w:id="259337315">
              <w:marLeft w:val="0"/>
              <w:marRight w:val="0"/>
              <w:marTop w:val="0"/>
              <w:marBottom w:val="0"/>
              <w:divBdr>
                <w:top w:val="none" w:sz="0" w:space="0" w:color="auto"/>
                <w:left w:val="none" w:sz="0" w:space="0" w:color="auto"/>
                <w:bottom w:val="none" w:sz="0" w:space="0" w:color="auto"/>
                <w:right w:val="none" w:sz="0" w:space="0" w:color="auto"/>
              </w:divBdr>
            </w:div>
            <w:div w:id="934829185">
              <w:marLeft w:val="0"/>
              <w:marRight w:val="0"/>
              <w:marTop w:val="0"/>
              <w:marBottom w:val="0"/>
              <w:divBdr>
                <w:top w:val="none" w:sz="0" w:space="0" w:color="auto"/>
                <w:left w:val="none" w:sz="0" w:space="0" w:color="auto"/>
                <w:bottom w:val="none" w:sz="0" w:space="0" w:color="auto"/>
                <w:right w:val="none" w:sz="0" w:space="0" w:color="auto"/>
              </w:divBdr>
            </w:div>
          </w:divsChild>
        </w:div>
        <w:div w:id="1967391611">
          <w:marLeft w:val="0"/>
          <w:marRight w:val="0"/>
          <w:marTop w:val="0"/>
          <w:marBottom w:val="0"/>
          <w:divBdr>
            <w:top w:val="none" w:sz="0" w:space="0" w:color="auto"/>
            <w:left w:val="none" w:sz="0" w:space="0" w:color="auto"/>
            <w:bottom w:val="none" w:sz="0" w:space="0" w:color="auto"/>
            <w:right w:val="none" w:sz="0" w:space="0" w:color="auto"/>
          </w:divBdr>
          <w:divsChild>
            <w:div w:id="1868520037">
              <w:marLeft w:val="0"/>
              <w:marRight w:val="0"/>
              <w:marTop w:val="0"/>
              <w:marBottom w:val="0"/>
              <w:divBdr>
                <w:top w:val="none" w:sz="0" w:space="0" w:color="auto"/>
                <w:left w:val="none" w:sz="0" w:space="0" w:color="auto"/>
                <w:bottom w:val="none" w:sz="0" w:space="0" w:color="auto"/>
                <w:right w:val="none" w:sz="0" w:space="0" w:color="auto"/>
              </w:divBdr>
            </w:div>
          </w:divsChild>
        </w:div>
        <w:div w:id="1971786081">
          <w:marLeft w:val="0"/>
          <w:marRight w:val="0"/>
          <w:marTop w:val="0"/>
          <w:marBottom w:val="0"/>
          <w:divBdr>
            <w:top w:val="none" w:sz="0" w:space="0" w:color="auto"/>
            <w:left w:val="none" w:sz="0" w:space="0" w:color="auto"/>
            <w:bottom w:val="none" w:sz="0" w:space="0" w:color="auto"/>
            <w:right w:val="none" w:sz="0" w:space="0" w:color="auto"/>
          </w:divBdr>
          <w:divsChild>
            <w:div w:id="1042905306">
              <w:marLeft w:val="0"/>
              <w:marRight w:val="0"/>
              <w:marTop w:val="0"/>
              <w:marBottom w:val="0"/>
              <w:divBdr>
                <w:top w:val="none" w:sz="0" w:space="0" w:color="auto"/>
                <w:left w:val="none" w:sz="0" w:space="0" w:color="auto"/>
                <w:bottom w:val="none" w:sz="0" w:space="0" w:color="auto"/>
                <w:right w:val="none" w:sz="0" w:space="0" w:color="auto"/>
              </w:divBdr>
            </w:div>
          </w:divsChild>
        </w:div>
        <w:div w:id="1980764188">
          <w:marLeft w:val="0"/>
          <w:marRight w:val="0"/>
          <w:marTop w:val="0"/>
          <w:marBottom w:val="0"/>
          <w:divBdr>
            <w:top w:val="none" w:sz="0" w:space="0" w:color="auto"/>
            <w:left w:val="none" w:sz="0" w:space="0" w:color="auto"/>
            <w:bottom w:val="none" w:sz="0" w:space="0" w:color="auto"/>
            <w:right w:val="none" w:sz="0" w:space="0" w:color="auto"/>
          </w:divBdr>
          <w:divsChild>
            <w:div w:id="888613700">
              <w:marLeft w:val="0"/>
              <w:marRight w:val="0"/>
              <w:marTop w:val="0"/>
              <w:marBottom w:val="0"/>
              <w:divBdr>
                <w:top w:val="none" w:sz="0" w:space="0" w:color="auto"/>
                <w:left w:val="none" w:sz="0" w:space="0" w:color="auto"/>
                <w:bottom w:val="none" w:sz="0" w:space="0" w:color="auto"/>
                <w:right w:val="none" w:sz="0" w:space="0" w:color="auto"/>
              </w:divBdr>
            </w:div>
            <w:div w:id="1848978872">
              <w:marLeft w:val="0"/>
              <w:marRight w:val="0"/>
              <w:marTop w:val="0"/>
              <w:marBottom w:val="0"/>
              <w:divBdr>
                <w:top w:val="none" w:sz="0" w:space="0" w:color="auto"/>
                <w:left w:val="none" w:sz="0" w:space="0" w:color="auto"/>
                <w:bottom w:val="none" w:sz="0" w:space="0" w:color="auto"/>
                <w:right w:val="none" w:sz="0" w:space="0" w:color="auto"/>
              </w:divBdr>
            </w:div>
          </w:divsChild>
        </w:div>
        <w:div w:id="2002073975">
          <w:marLeft w:val="0"/>
          <w:marRight w:val="0"/>
          <w:marTop w:val="0"/>
          <w:marBottom w:val="0"/>
          <w:divBdr>
            <w:top w:val="none" w:sz="0" w:space="0" w:color="auto"/>
            <w:left w:val="none" w:sz="0" w:space="0" w:color="auto"/>
            <w:bottom w:val="none" w:sz="0" w:space="0" w:color="auto"/>
            <w:right w:val="none" w:sz="0" w:space="0" w:color="auto"/>
          </w:divBdr>
          <w:divsChild>
            <w:div w:id="31350767">
              <w:marLeft w:val="0"/>
              <w:marRight w:val="0"/>
              <w:marTop w:val="0"/>
              <w:marBottom w:val="0"/>
              <w:divBdr>
                <w:top w:val="none" w:sz="0" w:space="0" w:color="auto"/>
                <w:left w:val="none" w:sz="0" w:space="0" w:color="auto"/>
                <w:bottom w:val="none" w:sz="0" w:space="0" w:color="auto"/>
                <w:right w:val="none" w:sz="0" w:space="0" w:color="auto"/>
              </w:divBdr>
            </w:div>
            <w:div w:id="578058118">
              <w:marLeft w:val="0"/>
              <w:marRight w:val="0"/>
              <w:marTop w:val="0"/>
              <w:marBottom w:val="0"/>
              <w:divBdr>
                <w:top w:val="none" w:sz="0" w:space="0" w:color="auto"/>
                <w:left w:val="none" w:sz="0" w:space="0" w:color="auto"/>
                <w:bottom w:val="none" w:sz="0" w:space="0" w:color="auto"/>
                <w:right w:val="none" w:sz="0" w:space="0" w:color="auto"/>
              </w:divBdr>
            </w:div>
            <w:div w:id="930428872">
              <w:marLeft w:val="0"/>
              <w:marRight w:val="0"/>
              <w:marTop w:val="0"/>
              <w:marBottom w:val="0"/>
              <w:divBdr>
                <w:top w:val="none" w:sz="0" w:space="0" w:color="auto"/>
                <w:left w:val="none" w:sz="0" w:space="0" w:color="auto"/>
                <w:bottom w:val="none" w:sz="0" w:space="0" w:color="auto"/>
                <w:right w:val="none" w:sz="0" w:space="0" w:color="auto"/>
              </w:divBdr>
            </w:div>
          </w:divsChild>
        </w:div>
        <w:div w:id="2019262093">
          <w:marLeft w:val="0"/>
          <w:marRight w:val="0"/>
          <w:marTop w:val="0"/>
          <w:marBottom w:val="0"/>
          <w:divBdr>
            <w:top w:val="none" w:sz="0" w:space="0" w:color="auto"/>
            <w:left w:val="none" w:sz="0" w:space="0" w:color="auto"/>
            <w:bottom w:val="none" w:sz="0" w:space="0" w:color="auto"/>
            <w:right w:val="none" w:sz="0" w:space="0" w:color="auto"/>
          </w:divBdr>
          <w:divsChild>
            <w:div w:id="1577394411">
              <w:marLeft w:val="0"/>
              <w:marRight w:val="0"/>
              <w:marTop w:val="0"/>
              <w:marBottom w:val="0"/>
              <w:divBdr>
                <w:top w:val="none" w:sz="0" w:space="0" w:color="auto"/>
                <w:left w:val="none" w:sz="0" w:space="0" w:color="auto"/>
                <w:bottom w:val="none" w:sz="0" w:space="0" w:color="auto"/>
                <w:right w:val="none" w:sz="0" w:space="0" w:color="auto"/>
              </w:divBdr>
            </w:div>
          </w:divsChild>
        </w:div>
        <w:div w:id="2057704007">
          <w:marLeft w:val="0"/>
          <w:marRight w:val="0"/>
          <w:marTop w:val="0"/>
          <w:marBottom w:val="0"/>
          <w:divBdr>
            <w:top w:val="none" w:sz="0" w:space="0" w:color="auto"/>
            <w:left w:val="none" w:sz="0" w:space="0" w:color="auto"/>
            <w:bottom w:val="none" w:sz="0" w:space="0" w:color="auto"/>
            <w:right w:val="none" w:sz="0" w:space="0" w:color="auto"/>
          </w:divBdr>
          <w:divsChild>
            <w:div w:id="852108379">
              <w:marLeft w:val="0"/>
              <w:marRight w:val="0"/>
              <w:marTop w:val="0"/>
              <w:marBottom w:val="0"/>
              <w:divBdr>
                <w:top w:val="none" w:sz="0" w:space="0" w:color="auto"/>
                <w:left w:val="none" w:sz="0" w:space="0" w:color="auto"/>
                <w:bottom w:val="none" w:sz="0" w:space="0" w:color="auto"/>
                <w:right w:val="none" w:sz="0" w:space="0" w:color="auto"/>
              </w:divBdr>
            </w:div>
            <w:div w:id="1033119026">
              <w:marLeft w:val="0"/>
              <w:marRight w:val="0"/>
              <w:marTop w:val="0"/>
              <w:marBottom w:val="0"/>
              <w:divBdr>
                <w:top w:val="none" w:sz="0" w:space="0" w:color="auto"/>
                <w:left w:val="none" w:sz="0" w:space="0" w:color="auto"/>
                <w:bottom w:val="none" w:sz="0" w:space="0" w:color="auto"/>
                <w:right w:val="none" w:sz="0" w:space="0" w:color="auto"/>
              </w:divBdr>
            </w:div>
            <w:div w:id="2108307907">
              <w:marLeft w:val="0"/>
              <w:marRight w:val="0"/>
              <w:marTop w:val="0"/>
              <w:marBottom w:val="0"/>
              <w:divBdr>
                <w:top w:val="none" w:sz="0" w:space="0" w:color="auto"/>
                <w:left w:val="none" w:sz="0" w:space="0" w:color="auto"/>
                <w:bottom w:val="none" w:sz="0" w:space="0" w:color="auto"/>
                <w:right w:val="none" w:sz="0" w:space="0" w:color="auto"/>
              </w:divBdr>
            </w:div>
          </w:divsChild>
        </w:div>
        <w:div w:id="2062902744">
          <w:marLeft w:val="0"/>
          <w:marRight w:val="0"/>
          <w:marTop w:val="0"/>
          <w:marBottom w:val="0"/>
          <w:divBdr>
            <w:top w:val="none" w:sz="0" w:space="0" w:color="auto"/>
            <w:left w:val="none" w:sz="0" w:space="0" w:color="auto"/>
            <w:bottom w:val="none" w:sz="0" w:space="0" w:color="auto"/>
            <w:right w:val="none" w:sz="0" w:space="0" w:color="auto"/>
          </w:divBdr>
          <w:divsChild>
            <w:div w:id="39601166">
              <w:marLeft w:val="0"/>
              <w:marRight w:val="0"/>
              <w:marTop w:val="0"/>
              <w:marBottom w:val="0"/>
              <w:divBdr>
                <w:top w:val="none" w:sz="0" w:space="0" w:color="auto"/>
                <w:left w:val="none" w:sz="0" w:space="0" w:color="auto"/>
                <w:bottom w:val="none" w:sz="0" w:space="0" w:color="auto"/>
                <w:right w:val="none" w:sz="0" w:space="0" w:color="auto"/>
              </w:divBdr>
            </w:div>
          </w:divsChild>
        </w:div>
        <w:div w:id="2078741610">
          <w:marLeft w:val="0"/>
          <w:marRight w:val="0"/>
          <w:marTop w:val="0"/>
          <w:marBottom w:val="0"/>
          <w:divBdr>
            <w:top w:val="none" w:sz="0" w:space="0" w:color="auto"/>
            <w:left w:val="none" w:sz="0" w:space="0" w:color="auto"/>
            <w:bottom w:val="none" w:sz="0" w:space="0" w:color="auto"/>
            <w:right w:val="none" w:sz="0" w:space="0" w:color="auto"/>
          </w:divBdr>
          <w:divsChild>
            <w:div w:id="1290546869">
              <w:marLeft w:val="0"/>
              <w:marRight w:val="0"/>
              <w:marTop w:val="0"/>
              <w:marBottom w:val="0"/>
              <w:divBdr>
                <w:top w:val="none" w:sz="0" w:space="0" w:color="auto"/>
                <w:left w:val="none" w:sz="0" w:space="0" w:color="auto"/>
                <w:bottom w:val="none" w:sz="0" w:space="0" w:color="auto"/>
                <w:right w:val="none" w:sz="0" w:space="0" w:color="auto"/>
              </w:divBdr>
            </w:div>
          </w:divsChild>
        </w:div>
        <w:div w:id="2105296764">
          <w:marLeft w:val="0"/>
          <w:marRight w:val="0"/>
          <w:marTop w:val="0"/>
          <w:marBottom w:val="0"/>
          <w:divBdr>
            <w:top w:val="none" w:sz="0" w:space="0" w:color="auto"/>
            <w:left w:val="none" w:sz="0" w:space="0" w:color="auto"/>
            <w:bottom w:val="none" w:sz="0" w:space="0" w:color="auto"/>
            <w:right w:val="none" w:sz="0" w:space="0" w:color="auto"/>
          </w:divBdr>
          <w:divsChild>
            <w:div w:id="1350522159">
              <w:marLeft w:val="0"/>
              <w:marRight w:val="0"/>
              <w:marTop w:val="0"/>
              <w:marBottom w:val="0"/>
              <w:divBdr>
                <w:top w:val="none" w:sz="0" w:space="0" w:color="auto"/>
                <w:left w:val="none" w:sz="0" w:space="0" w:color="auto"/>
                <w:bottom w:val="none" w:sz="0" w:space="0" w:color="auto"/>
                <w:right w:val="none" w:sz="0" w:space="0" w:color="auto"/>
              </w:divBdr>
            </w:div>
          </w:divsChild>
        </w:div>
        <w:div w:id="2125731255">
          <w:marLeft w:val="0"/>
          <w:marRight w:val="0"/>
          <w:marTop w:val="0"/>
          <w:marBottom w:val="0"/>
          <w:divBdr>
            <w:top w:val="none" w:sz="0" w:space="0" w:color="auto"/>
            <w:left w:val="none" w:sz="0" w:space="0" w:color="auto"/>
            <w:bottom w:val="none" w:sz="0" w:space="0" w:color="auto"/>
            <w:right w:val="none" w:sz="0" w:space="0" w:color="auto"/>
          </w:divBdr>
          <w:divsChild>
            <w:div w:id="12277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560">
      <w:bodyDiv w:val="1"/>
      <w:marLeft w:val="0"/>
      <w:marRight w:val="0"/>
      <w:marTop w:val="0"/>
      <w:marBottom w:val="0"/>
      <w:divBdr>
        <w:top w:val="none" w:sz="0" w:space="0" w:color="auto"/>
        <w:left w:val="none" w:sz="0" w:space="0" w:color="auto"/>
        <w:bottom w:val="none" w:sz="0" w:space="0" w:color="auto"/>
        <w:right w:val="none" w:sz="0" w:space="0" w:color="auto"/>
      </w:divBdr>
      <w:divsChild>
        <w:div w:id="1469858925">
          <w:marLeft w:val="0"/>
          <w:marRight w:val="0"/>
          <w:marTop w:val="0"/>
          <w:marBottom w:val="0"/>
          <w:divBdr>
            <w:top w:val="none" w:sz="0" w:space="0" w:color="auto"/>
            <w:left w:val="none" w:sz="0" w:space="0" w:color="auto"/>
            <w:bottom w:val="none" w:sz="0" w:space="0" w:color="auto"/>
            <w:right w:val="none" w:sz="0" w:space="0" w:color="auto"/>
          </w:divBdr>
        </w:div>
        <w:div w:id="322970345">
          <w:marLeft w:val="0"/>
          <w:marRight w:val="0"/>
          <w:marTop w:val="0"/>
          <w:marBottom w:val="0"/>
          <w:divBdr>
            <w:top w:val="none" w:sz="0" w:space="0" w:color="auto"/>
            <w:left w:val="none" w:sz="0" w:space="0" w:color="auto"/>
            <w:bottom w:val="none" w:sz="0" w:space="0" w:color="auto"/>
            <w:right w:val="none" w:sz="0" w:space="0" w:color="auto"/>
          </w:divBdr>
        </w:div>
        <w:div w:id="1212040689">
          <w:marLeft w:val="0"/>
          <w:marRight w:val="0"/>
          <w:marTop w:val="0"/>
          <w:marBottom w:val="0"/>
          <w:divBdr>
            <w:top w:val="none" w:sz="0" w:space="0" w:color="auto"/>
            <w:left w:val="none" w:sz="0" w:space="0" w:color="auto"/>
            <w:bottom w:val="none" w:sz="0" w:space="0" w:color="auto"/>
            <w:right w:val="none" w:sz="0" w:space="0" w:color="auto"/>
          </w:divBdr>
        </w:div>
        <w:div w:id="1445659064">
          <w:marLeft w:val="0"/>
          <w:marRight w:val="0"/>
          <w:marTop w:val="0"/>
          <w:marBottom w:val="0"/>
          <w:divBdr>
            <w:top w:val="none" w:sz="0" w:space="0" w:color="auto"/>
            <w:left w:val="none" w:sz="0" w:space="0" w:color="auto"/>
            <w:bottom w:val="none" w:sz="0" w:space="0" w:color="auto"/>
            <w:right w:val="none" w:sz="0" w:space="0" w:color="auto"/>
          </w:divBdr>
        </w:div>
      </w:divsChild>
    </w:div>
    <w:div w:id="112403465">
      <w:bodyDiv w:val="1"/>
      <w:marLeft w:val="0"/>
      <w:marRight w:val="0"/>
      <w:marTop w:val="0"/>
      <w:marBottom w:val="0"/>
      <w:divBdr>
        <w:top w:val="none" w:sz="0" w:space="0" w:color="auto"/>
        <w:left w:val="none" w:sz="0" w:space="0" w:color="auto"/>
        <w:bottom w:val="none" w:sz="0" w:space="0" w:color="auto"/>
        <w:right w:val="none" w:sz="0" w:space="0" w:color="auto"/>
      </w:divBdr>
      <w:divsChild>
        <w:div w:id="46539163">
          <w:marLeft w:val="0"/>
          <w:marRight w:val="0"/>
          <w:marTop w:val="0"/>
          <w:marBottom w:val="0"/>
          <w:divBdr>
            <w:top w:val="none" w:sz="0" w:space="0" w:color="auto"/>
            <w:left w:val="none" w:sz="0" w:space="0" w:color="auto"/>
            <w:bottom w:val="none" w:sz="0" w:space="0" w:color="auto"/>
            <w:right w:val="none" w:sz="0" w:space="0" w:color="auto"/>
          </w:divBdr>
          <w:divsChild>
            <w:div w:id="808592753">
              <w:marLeft w:val="0"/>
              <w:marRight w:val="0"/>
              <w:marTop w:val="0"/>
              <w:marBottom w:val="0"/>
              <w:divBdr>
                <w:top w:val="none" w:sz="0" w:space="0" w:color="auto"/>
                <w:left w:val="none" w:sz="0" w:space="0" w:color="auto"/>
                <w:bottom w:val="none" w:sz="0" w:space="0" w:color="auto"/>
                <w:right w:val="none" w:sz="0" w:space="0" w:color="auto"/>
              </w:divBdr>
            </w:div>
          </w:divsChild>
        </w:div>
        <w:div w:id="76831987">
          <w:marLeft w:val="0"/>
          <w:marRight w:val="0"/>
          <w:marTop w:val="0"/>
          <w:marBottom w:val="0"/>
          <w:divBdr>
            <w:top w:val="none" w:sz="0" w:space="0" w:color="auto"/>
            <w:left w:val="none" w:sz="0" w:space="0" w:color="auto"/>
            <w:bottom w:val="none" w:sz="0" w:space="0" w:color="auto"/>
            <w:right w:val="none" w:sz="0" w:space="0" w:color="auto"/>
          </w:divBdr>
          <w:divsChild>
            <w:div w:id="248081592">
              <w:marLeft w:val="0"/>
              <w:marRight w:val="0"/>
              <w:marTop w:val="0"/>
              <w:marBottom w:val="0"/>
              <w:divBdr>
                <w:top w:val="none" w:sz="0" w:space="0" w:color="auto"/>
                <w:left w:val="none" w:sz="0" w:space="0" w:color="auto"/>
                <w:bottom w:val="none" w:sz="0" w:space="0" w:color="auto"/>
                <w:right w:val="none" w:sz="0" w:space="0" w:color="auto"/>
              </w:divBdr>
            </w:div>
          </w:divsChild>
        </w:div>
        <w:div w:id="81951887">
          <w:marLeft w:val="0"/>
          <w:marRight w:val="0"/>
          <w:marTop w:val="0"/>
          <w:marBottom w:val="0"/>
          <w:divBdr>
            <w:top w:val="none" w:sz="0" w:space="0" w:color="auto"/>
            <w:left w:val="none" w:sz="0" w:space="0" w:color="auto"/>
            <w:bottom w:val="none" w:sz="0" w:space="0" w:color="auto"/>
            <w:right w:val="none" w:sz="0" w:space="0" w:color="auto"/>
          </w:divBdr>
          <w:divsChild>
            <w:div w:id="2101294404">
              <w:marLeft w:val="0"/>
              <w:marRight w:val="0"/>
              <w:marTop w:val="0"/>
              <w:marBottom w:val="0"/>
              <w:divBdr>
                <w:top w:val="none" w:sz="0" w:space="0" w:color="auto"/>
                <w:left w:val="none" w:sz="0" w:space="0" w:color="auto"/>
                <w:bottom w:val="none" w:sz="0" w:space="0" w:color="auto"/>
                <w:right w:val="none" w:sz="0" w:space="0" w:color="auto"/>
              </w:divBdr>
            </w:div>
          </w:divsChild>
        </w:div>
        <w:div w:id="90584809">
          <w:marLeft w:val="0"/>
          <w:marRight w:val="0"/>
          <w:marTop w:val="0"/>
          <w:marBottom w:val="0"/>
          <w:divBdr>
            <w:top w:val="none" w:sz="0" w:space="0" w:color="auto"/>
            <w:left w:val="none" w:sz="0" w:space="0" w:color="auto"/>
            <w:bottom w:val="none" w:sz="0" w:space="0" w:color="auto"/>
            <w:right w:val="none" w:sz="0" w:space="0" w:color="auto"/>
          </w:divBdr>
          <w:divsChild>
            <w:div w:id="759373309">
              <w:marLeft w:val="0"/>
              <w:marRight w:val="0"/>
              <w:marTop w:val="0"/>
              <w:marBottom w:val="0"/>
              <w:divBdr>
                <w:top w:val="none" w:sz="0" w:space="0" w:color="auto"/>
                <w:left w:val="none" w:sz="0" w:space="0" w:color="auto"/>
                <w:bottom w:val="none" w:sz="0" w:space="0" w:color="auto"/>
                <w:right w:val="none" w:sz="0" w:space="0" w:color="auto"/>
              </w:divBdr>
            </w:div>
          </w:divsChild>
        </w:div>
        <w:div w:id="93406256">
          <w:marLeft w:val="0"/>
          <w:marRight w:val="0"/>
          <w:marTop w:val="0"/>
          <w:marBottom w:val="0"/>
          <w:divBdr>
            <w:top w:val="none" w:sz="0" w:space="0" w:color="auto"/>
            <w:left w:val="none" w:sz="0" w:space="0" w:color="auto"/>
            <w:bottom w:val="none" w:sz="0" w:space="0" w:color="auto"/>
            <w:right w:val="none" w:sz="0" w:space="0" w:color="auto"/>
          </w:divBdr>
          <w:divsChild>
            <w:div w:id="2020422923">
              <w:marLeft w:val="0"/>
              <w:marRight w:val="0"/>
              <w:marTop w:val="0"/>
              <w:marBottom w:val="0"/>
              <w:divBdr>
                <w:top w:val="none" w:sz="0" w:space="0" w:color="auto"/>
                <w:left w:val="none" w:sz="0" w:space="0" w:color="auto"/>
                <w:bottom w:val="none" w:sz="0" w:space="0" w:color="auto"/>
                <w:right w:val="none" w:sz="0" w:space="0" w:color="auto"/>
              </w:divBdr>
            </w:div>
          </w:divsChild>
        </w:div>
        <w:div w:id="109208501">
          <w:marLeft w:val="0"/>
          <w:marRight w:val="0"/>
          <w:marTop w:val="0"/>
          <w:marBottom w:val="0"/>
          <w:divBdr>
            <w:top w:val="none" w:sz="0" w:space="0" w:color="auto"/>
            <w:left w:val="none" w:sz="0" w:space="0" w:color="auto"/>
            <w:bottom w:val="none" w:sz="0" w:space="0" w:color="auto"/>
            <w:right w:val="none" w:sz="0" w:space="0" w:color="auto"/>
          </w:divBdr>
          <w:divsChild>
            <w:div w:id="1090851898">
              <w:marLeft w:val="0"/>
              <w:marRight w:val="0"/>
              <w:marTop w:val="0"/>
              <w:marBottom w:val="0"/>
              <w:divBdr>
                <w:top w:val="none" w:sz="0" w:space="0" w:color="auto"/>
                <w:left w:val="none" w:sz="0" w:space="0" w:color="auto"/>
                <w:bottom w:val="none" w:sz="0" w:space="0" w:color="auto"/>
                <w:right w:val="none" w:sz="0" w:space="0" w:color="auto"/>
              </w:divBdr>
            </w:div>
          </w:divsChild>
        </w:div>
        <w:div w:id="131292329">
          <w:marLeft w:val="0"/>
          <w:marRight w:val="0"/>
          <w:marTop w:val="0"/>
          <w:marBottom w:val="0"/>
          <w:divBdr>
            <w:top w:val="none" w:sz="0" w:space="0" w:color="auto"/>
            <w:left w:val="none" w:sz="0" w:space="0" w:color="auto"/>
            <w:bottom w:val="none" w:sz="0" w:space="0" w:color="auto"/>
            <w:right w:val="none" w:sz="0" w:space="0" w:color="auto"/>
          </w:divBdr>
          <w:divsChild>
            <w:div w:id="127357761">
              <w:marLeft w:val="0"/>
              <w:marRight w:val="0"/>
              <w:marTop w:val="0"/>
              <w:marBottom w:val="0"/>
              <w:divBdr>
                <w:top w:val="none" w:sz="0" w:space="0" w:color="auto"/>
                <w:left w:val="none" w:sz="0" w:space="0" w:color="auto"/>
                <w:bottom w:val="none" w:sz="0" w:space="0" w:color="auto"/>
                <w:right w:val="none" w:sz="0" w:space="0" w:color="auto"/>
              </w:divBdr>
            </w:div>
          </w:divsChild>
        </w:div>
        <w:div w:id="245115426">
          <w:marLeft w:val="0"/>
          <w:marRight w:val="0"/>
          <w:marTop w:val="0"/>
          <w:marBottom w:val="0"/>
          <w:divBdr>
            <w:top w:val="none" w:sz="0" w:space="0" w:color="auto"/>
            <w:left w:val="none" w:sz="0" w:space="0" w:color="auto"/>
            <w:bottom w:val="none" w:sz="0" w:space="0" w:color="auto"/>
            <w:right w:val="none" w:sz="0" w:space="0" w:color="auto"/>
          </w:divBdr>
          <w:divsChild>
            <w:div w:id="1671908608">
              <w:marLeft w:val="0"/>
              <w:marRight w:val="0"/>
              <w:marTop w:val="0"/>
              <w:marBottom w:val="0"/>
              <w:divBdr>
                <w:top w:val="none" w:sz="0" w:space="0" w:color="auto"/>
                <w:left w:val="none" w:sz="0" w:space="0" w:color="auto"/>
                <w:bottom w:val="none" w:sz="0" w:space="0" w:color="auto"/>
                <w:right w:val="none" w:sz="0" w:space="0" w:color="auto"/>
              </w:divBdr>
            </w:div>
          </w:divsChild>
        </w:div>
        <w:div w:id="318072856">
          <w:marLeft w:val="0"/>
          <w:marRight w:val="0"/>
          <w:marTop w:val="0"/>
          <w:marBottom w:val="0"/>
          <w:divBdr>
            <w:top w:val="none" w:sz="0" w:space="0" w:color="auto"/>
            <w:left w:val="none" w:sz="0" w:space="0" w:color="auto"/>
            <w:bottom w:val="none" w:sz="0" w:space="0" w:color="auto"/>
            <w:right w:val="none" w:sz="0" w:space="0" w:color="auto"/>
          </w:divBdr>
          <w:divsChild>
            <w:div w:id="6979126">
              <w:marLeft w:val="0"/>
              <w:marRight w:val="0"/>
              <w:marTop w:val="0"/>
              <w:marBottom w:val="0"/>
              <w:divBdr>
                <w:top w:val="none" w:sz="0" w:space="0" w:color="auto"/>
                <w:left w:val="none" w:sz="0" w:space="0" w:color="auto"/>
                <w:bottom w:val="none" w:sz="0" w:space="0" w:color="auto"/>
                <w:right w:val="none" w:sz="0" w:space="0" w:color="auto"/>
              </w:divBdr>
            </w:div>
          </w:divsChild>
        </w:div>
        <w:div w:id="375931651">
          <w:marLeft w:val="0"/>
          <w:marRight w:val="0"/>
          <w:marTop w:val="0"/>
          <w:marBottom w:val="0"/>
          <w:divBdr>
            <w:top w:val="none" w:sz="0" w:space="0" w:color="auto"/>
            <w:left w:val="none" w:sz="0" w:space="0" w:color="auto"/>
            <w:bottom w:val="none" w:sz="0" w:space="0" w:color="auto"/>
            <w:right w:val="none" w:sz="0" w:space="0" w:color="auto"/>
          </w:divBdr>
          <w:divsChild>
            <w:div w:id="590312867">
              <w:marLeft w:val="0"/>
              <w:marRight w:val="0"/>
              <w:marTop w:val="0"/>
              <w:marBottom w:val="0"/>
              <w:divBdr>
                <w:top w:val="none" w:sz="0" w:space="0" w:color="auto"/>
                <w:left w:val="none" w:sz="0" w:space="0" w:color="auto"/>
                <w:bottom w:val="none" w:sz="0" w:space="0" w:color="auto"/>
                <w:right w:val="none" w:sz="0" w:space="0" w:color="auto"/>
              </w:divBdr>
            </w:div>
          </w:divsChild>
        </w:div>
        <w:div w:id="385763594">
          <w:marLeft w:val="0"/>
          <w:marRight w:val="0"/>
          <w:marTop w:val="0"/>
          <w:marBottom w:val="0"/>
          <w:divBdr>
            <w:top w:val="none" w:sz="0" w:space="0" w:color="auto"/>
            <w:left w:val="none" w:sz="0" w:space="0" w:color="auto"/>
            <w:bottom w:val="none" w:sz="0" w:space="0" w:color="auto"/>
            <w:right w:val="none" w:sz="0" w:space="0" w:color="auto"/>
          </w:divBdr>
          <w:divsChild>
            <w:div w:id="1689867624">
              <w:marLeft w:val="0"/>
              <w:marRight w:val="0"/>
              <w:marTop w:val="0"/>
              <w:marBottom w:val="0"/>
              <w:divBdr>
                <w:top w:val="none" w:sz="0" w:space="0" w:color="auto"/>
                <w:left w:val="none" w:sz="0" w:space="0" w:color="auto"/>
                <w:bottom w:val="none" w:sz="0" w:space="0" w:color="auto"/>
                <w:right w:val="none" w:sz="0" w:space="0" w:color="auto"/>
              </w:divBdr>
            </w:div>
          </w:divsChild>
        </w:div>
        <w:div w:id="480851303">
          <w:marLeft w:val="0"/>
          <w:marRight w:val="0"/>
          <w:marTop w:val="0"/>
          <w:marBottom w:val="0"/>
          <w:divBdr>
            <w:top w:val="none" w:sz="0" w:space="0" w:color="auto"/>
            <w:left w:val="none" w:sz="0" w:space="0" w:color="auto"/>
            <w:bottom w:val="none" w:sz="0" w:space="0" w:color="auto"/>
            <w:right w:val="none" w:sz="0" w:space="0" w:color="auto"/>
          </w:divBdr>
          <w:divsChild>
            <w:div w:id="1118796172">
              <w:marLeft w:val="0"/>
              <w:marRight w:val="0"/>
              <w:marTop w:val="0"/>
              <w:marBottom w:val="0"/>
              <w:divBdr>
                <w:top w:val="none" w:sz="0" w:space="0" w:color="auto"/>
                <w:left w:val="none" w:sz="0" w:space="0" w:color="auto"/>
                <w:bottom w:val="none" w:sz="0" w:space="0" w:color="auto"/>
                <w:right w:val="none" w:sz="0" w:space="0" w:color="auto"/>
              </w:divBdr>
            </w:div>
          </w:divsChild>
        </w:div>
        <w:div w:id="518592774">
          <w:marLeft w:val="0"/>
          <w:marRight w:val="0"/>
          <w:marTop w:val="0"/>
          <w:marBottom w:val="0"/>
          <w:divBdr>
            <w:top w:val="none" w:sz="0" w:space="0" w:color="auto"/>
            <w:left w:val="none" w:sz="0" w:space="0" w:color="auto"/>
            <w:bottom w:val="none" w:sz="0" w:space="0" w:color="auto"/>
            <w:right w:val="none" w:sz="0" w:space="0" w:color="auto"/>
          </w:divBdr>
          <w:divsChild>
            <w:div w:id="1407610758">
              <w:marLeft w:val="0"/>
              <w:marRight w:val="0"/>
              <w:marTop w:val="0"/>
              <w:marBottom w:val="0"/>
              <w:divBdr>
                <w:top w:val="none" w:sz="0" w:space="0" w:color="auto"/>
                <w:left w:val="none" w:sz="0" w:space="0" w:color="auto"/>
                <w:bottom w:val="none" w:sz="0" w:space="0" w:color="auto"/>
                <w:right w:val="none" w:sz="0" w:space="0" w:color="auto"/>
              </w:divBdr>
            </w:div>
          </w:divsChild>
        </w:div>
        <w:div w:id="551773363">
          <w:marLeft w:val="0"/>
          <w:marRight w:val="0"/>
          <w:marTop w:val="0"/>
          <w:marBottom w:val="0"/>
          <w:divBdr>
            <w:top w:val="none" w:sz="0" w:space="0" w:color="auto"/>
            <w:left w:val="none" w:sz="0" w:space="0" w:color="auto"/>
            <w:bottom w:val="none" w:sz="0" w:space="0" w:color="auto"/>
            <w:right w:val="none" w:sz="0" w:space="0" w:color="auto"/>
          </w:divBdr>
          <w:divsChild>
            <w:div w:id="205289691">
              <w:marLeft w:val="0"/>
              <w:marRight w:val="0"/>
              <w:marTop w:val="0"/>
              <w:marBottom w:val="0"/>
              <w:divBdr>
                <w:top w:val="none" w:sz="0" w:space="0" w:color="auto"/>
                <w:left w:val="none" w:sz="0" w:space="0" w:color="auto"/>
                <w:bottom w:val="none" w:sz="0" w:space="0" w:color="auto"/>
                <w:right w:val="none" w:sz="0" w:space="0" w:color="auto"/>
              </w:divBdr>
            </w:div>
          </w:divsChild>
        </w:div>
        <w:div w:id="614823846">
          <w:marLeft w:val="0"/>
          <w:marRight w:val="0"/>
          <w:marTop w:val="0"/>
          <w:marBottom w:val="0"/>
          <w:divBdr>
            <w:top w:val="none" w:sz="0" w:space="0" w:color="auto"/>
            <w:left w:val="none" w:sz="0" w:space="0" w:color="auto"/>
            <w:bottom w:val="none" w:sz="0" w:space="0" w:color="auto"/>
            <w:right w:val="none" w:sz="0" w:space="0" w:color="auto"/>
          </w:divBdr>
          <w:divsChild>
            <w:div w:id="1037705439">
              <w:marLeft w:val="0"/>
              <w:marRight w:val="0"/>
              <w:marTop w:val="0"/>
              <w:marBottom w:val="0"/>
              <w:divBdr>
                <w:top w:val="none" w:sz="0" w:space="0" w:color="auto"/>
                <w:left w:val="none" w:sz="0" w:space="0" w:color="auto"/>
                <w:bottom w:val="none" w:sz="0" w:space="0" w:color="auto"/>
                <w:right w:val="none" w:sz="0" w:space="0" w:color="auto"/>
              </w:divBdr>
            </w:div>
          </w:divsChild>
        </w:div>
        <w:div w:id="720903313">
          <w:marLeft w:val="0"/>
          <w:marRight w:val="0"/>
          <w:marTop w:val="0"/>
          <w:marBottom w:val="0"/>
          <w:divBdr>
            <w:top w:val="none" w:sz="0" w:space="0" w:color="auto"/>
            <w:left w:val="none" w:sz="0" w:space="0" w:color="auto"/>
            <w:bottom w:val="none" w:sz="0" w:space="0" w:color="auto"/>
            <w:right w:val="none" w:sz="0" w:space="0" w:color="auto"/>
          </w:divBdr>
          <w:divsChild>
            <w:div w:id="1044283055">
              <w:marLeft w:val="0"/>
              <w:marRight w:val="0"/>
              <w:marTop w:val="0"/>
              <w:marBottom w:val="0"/>
              <w:divBdr>
                <w:top w:val="none" w:sz="0" w:space="0" w:color="auto"/>
                <w:left w:val="none" w:sz="0" w:space="0" w:color="auto"/>
                <w:bottom w:val="none" w:sz="0" w:space="0" w:color="auto"/>
                <w:right w:val="none" w:sz="0" w:space="0" w:color="auto"/>
              </w:divBdr>
            </w:div>
          </w:divsChild>
        </w:div>
        <w:div w:id="769545760">
          <w:marLeft w:val="0"/>
          <w:marRight w:val="0"/>
          <w:marTop w:val="0"/>
          <w:marBottom w:val="0"/>
          <w:divBdr>
            <w:top w:val="none" w:sz="0" w:space="0" w:color="auto"/>
            <w:left w:val="none" w:sz="0" w:space="0" w:color="auto"/>
            <w:bottom w:val="none" w:sz="0" w:space="0" w:color="auto"/>
            <w:right w:val="none" w:sz="0" w:space="0" w:color="auto"/>
          </w:divBdr>
          <w:divsChild>
            <w:div w:id="885339247">
              <w:marLeft w:val="0"/>
              <w:marRight w:val="0"/>
              <w:marTop w:val="0"/>
              <w:marBottom w:val="0"/>
              <w:divBdr>
                <w:top w:val="none" w:sz="0" w:space="0" w:color="auto"/>
                <w:left w:val="none" w:sz="0" w:space="0" w:color="auto"/>
                <w:bottom w:val="none" w:sz="0" w:space="0" w:color="auto"/>
                <w:right w:val="none" w:sz="0" w:space="0" w:color="auto"/>
              </w:divBdr>
            </w:div>
          </w:divsChild>
        </w:div>
        <w:div w:id="863592541">
          <w:marLeft w:val="0"/>
          <w:marRight w:val="0"/>
          <w:marTop w:val="0"/>
          <w:marBottom w:val="0"/>
          <w:divBdr>
            <w:top w:val="none" w:sz="0" w:space="0" w:color="auto"/>
            <w:left w:val="none" w:sz="0" w:space="0" w:color="auto"/>
            <w:bottom w:val="none" w:sz="0" w:space="0" w:color="auto"/>
            <w:right w:val="none" w:sz="0" w:space="0" w:color="auto"/>
          </w:divBdr>
          <w:divsChild>
            <w:div w:id="1157569723">
              <w:marLeft w:val="0"/>
              <w:marRight w:val="0"/>
              <w:marTop w:val="0"/>
              <w:marBottom w:val="0"/>
              <w:divBdr>
                <w:top w:val="none" w:sz="0" w:space="0" w:color="auto"/>
                <w:left w:val="none" w:sz="0" w:space="0" w:color="auto"/>
                <w:bottom w:val="none" w:sz="0" w:space="0" w:color="auto"/>
                <w:right w:val="none" w:sz="0" w:space="0" w:color="auto"/>
              </w:divBdr>
            </w:div>
          </w:divsChild>
        </w:div>
        <w:div w:id="930701413">
          <w:marLeft w:val="0"/>
          <w:marRight w:val="0"/>
          <w:marTop w:val="0"/>
          <w:marBottom w:val="0"/>
          <w:divBdr>
            <w:top w:val="none" w:sz="0" w:space="0" w:color="auto"/>
            <w:left w:val="none" w:sz="0" w:space="0" w:color="auto"/>
            <w:bottom w:val="none" w:sz="0" w:space="0" w:color="auto"/>
            <w:right w:val="none" w:sz="0" w:space="0" w:color="auto"/>
          </w:divBdr>
          <w:divsChild>
            <w:div w:id="629633710">
              <w:marLeft w:val="0"/>
              <w:marRight w:val="0"/>
              <w:marTop w:val="0"/>
              <w:marBottom w:val="0"/>
              <w:divBdr>
                <w:top w:val="none" w:sz="0" w:space="0" w:color="auto"/>
                <w:left w:val="none" w:sz="0" w:space="0" w:color="auto"/>
                <w:bottom w:val="none" w:sz="0" w:space="0" w:color="auto"/>
                <w:right w:val="none" w:sz="0" w:space="0" w:color="auto"/>
              </w:divBdr>
            </w:div>
          </w:divsChild>
        </w:div>
        <w:div w:id="1050348575">
          <w:marLeft w:val="0"/>
          <w:marRight w:val="0"/>
          <w:marTop w:val="0"/>
          <w:marBottom w:val="0"/>
          <w:divBdr>
            <w:top w:val="none" w:sz="0" w:space="0" w:color="auto"/>
            <w:left w:val="none" w:sz="0" w:space="0" w:color="auto"/>
            <w:bottom w:val="none" w:sz="0" w:space="0" w:color="auto"/>
            <w:right w:val="none" w:sz="0" w:space="0" w:color="auto"/>
          </w:divBdr>
          <w:divsChild>
            <w:div w:id="1938171101">
              <w:marLeft w:val="0"/>
              <w:marRight w:val="0"/>
              <w:marTop w:val="0"/>
              <w:marBottom w:val="0"/>
              <w:divBdr>
                <w:top w:val="none" w:sz="0" w:space="0" w:color="auto"/>
                <w:left w:val="none" w:sz="0" w:space="0" w:color="auto"/>
                <w:bottom w:val="none" w:sz="0" w:space="0" w:color="auto"/>
                <w:right w:val="none" w:sz="0" w:space="0" w:color="auto"/>
              </w:divBdr>
            </w:div>
          </w:divsChild>
        </w:div>
        <w:div w:id="1087581594">
          <w:marLeft w:val="0"/>
          <w:marRight w:val="0"/>
          <w:marTop w:val="0"/>
          <w:marBottom w:val="0"/>
          <w:divBdr>
            <w:top w:val="none" w:sz="0" w:space="0" w:color="auto"/>
            <w:left w:val="none" w:sz="0" w:space="0" w:color="auto"/>
            <w:bottom w:val="none" w:sz="0" w:space="0" w:color="auto"/>
            <w:right w:val="none" w:sz="0" w:space="0" w:color="auto"/>
          </w:divBdr>
          <w:divsChild>
            <w:div w:id="867328792">
              <w:marLeft w:val="0"/>
              <w:marRight w:val="0"/>
              <w:marTop w:val="0"/>
              <w:marBottom w:val="0"/>
              <w:divBdr>
                <w:top w:val="none" w:sz="0" w:space="0" w:color="auto"/>
                <w:left w:val="none" w:sz="0" w:space="0" w:color="auto"/>
                <w:bottom w:val="none" w:sz="0" w:space="0" w:color="auto"/>
                <w:right w:val="none" w:sz="0" w:space="0" w:color="auto"/>
              </w:divBdr>
            </w:div>
          </w:divsChild>
        </w:div>
        <w:div w:id="1135559681">
          <w:marLeft w:val="0"/>
          <w:marRight w:val="0"/>
          <w:marTop w:val="0"/>
          <w:marBottom w:val="0"/>
          <w:divBdr>
            <w:top w:val="none" w:sz="0" w:space="0" w:color="auto"/>
            <w:left w:val="none" w:sz="0" w:space="0" w:color="auto"/>
            <w:bottom w:val="none" w:sz="0" w:space="0" w:color="auto"/>
            <w:right w:val="none" w:sz="0" w:space="0" w:color="auto"/>
          </w:divBdr>
          <w:divsChild>
            <w:div w:id="1468425485">
              <w:marLeft w:val="0"/>
              <w:marRight w:val="0"/>
              <w:marTop w:val="0"/>
              <w:marBottom w:val="0"/>
              <w:divBdr>
                <w:top w:val="none" w:sz="0" w:space="0" w:color="auto"/>
                <w:left w:val="none" w:sz="0" w:space="0" w:color="auto"/>
                <w:bottom w:val="none" w:sz="0" w:space="0" w:color="auto"/>
                <w:right w:val="none" w:sz="0" w:space="0" w:color="auto"/>
              </w:divBdr>
            </w:div>
          </w:divsChild>
        </w:div>
        <w:div w:id="1175805429">
          <w:marLeft w:val="0"/>
          <w:marRight w:val="0"/>
          <w:marTop w:val="0"/>
          <w:marBottom w:val="0"/>
          <w:divBdr>
            <w:top w:val="none" w:sz="0" w:space="0" w:color="auto"/>
            <w:left w:val="none" w:sz="0" w:space="0" w:color="auto"/>
            <w:bottom w:val="none" w:sz="0" w:space="0" w:color="auto"/>
            <w:right w:val="none" w:sz="0" w:space="0" w:color="auto"/>
          </w:divBdr>
          <w:divsChild>
            <w:div w:id="639774278">
              <w:marLeft w:val="0"/>
              <w:marRight w:val="0"/>
              <w:marTop w:val="0"/>
              <w:marBottom w:val="0"/>
              <w:divBdr>
                <w:top w:val="none" w:sz="0" w:space="0" w:color="auto"/>
                <w:left w:val="none" w:sz="0" w:space="0" w:color="auto"/>
                <w:bottom w:val="none" w:sz="0" w:space="0" w:color="auto"/>
                <w:right w:val="none" w:sz="0" w:space="0" w:color="auto"/>
              </w:divBdr>
            </w:div>
          </w:divsChild>
        </w:div>
        <w:div w:id="1337921914">
          <w:marLeft w:val="0"/>
          <w:marRight w:val="0"/>
          <w:marTop w:val="0"/>
          <w:marBottom w:val="0"/>
          <w:divBdr>
            <w:top w:val="none" w:sz="0" w:space="0" w:color="auto"/>
            <w:left w:val="none" w:sz="0" w:space="0" w:color="auto"/>
            <w:bottom w:val="none" w:sz="0" w:space="0" w:color="auto"/>
            <w:right w:val="none" w:sz="0" w:space="0" w:color="auto"/>
          </w:divBdr>
          <w:divsChild>
            <w:div w:id="555357147">
              <w:marLeft w:val="0"/>
              <w:marRight w:val="0"/>
              <w:marTop w:val="0"/>
              <w:marBottom w:val="0"/>
              <w:divBdr>
                <w:top w:val="none" w:sz="0" w:space="0" w:color="auto"/>
                <w:left w:val="none" w:sz="0" w:space="0" w:color="auto"/>
                <w:bottom w:val="none" w:sz="0" w:space="0" w:color="auto"/>
                <w:right w:val="none" w:sz="0" w:space="0" w:color="auto"/>
              </w:divBdr>
            </w:div>
          </w:divsChild>
        </w:div>
        <w:div w:id="1357737201">
          <w:marLeft w:val="0"/>
          <w:marRight w:val="0"/>
          <w:marTop w:val="0"/>
          <w:marBottom w:val="0"/>
          <w:divBdr>
            <w:top w:val="none" w:sz="0" w:space="0" w:color="auto"/>
            <w:left w:val="none" w:sz="0" w:space="0" w:color="auto"/>
            <w:bottom w:val="none" w:sz="0" w:space="0" w:color="auto"/>
            <w:right w:val="none" w:sz="0" w:space="0" w:color="auto"/>
          </w:divBdr>
          <w:divsChild>
            <w:div w:id="1508252779">
              <w:marLeft w:val="0"/>
              <w:marRight w:val="0"/>
              <w:marTop w:val="0"/>
              <w:marBottom w:val="0"/>
              <w:divBdr>
                <w:top w:val="none" w:sz="0" w:space="0" w:color="auto"/>
                <w:left w:val="none" w:sz="0" w:space="0" w:color="auto"/>
                <w:bottom w:val="none" w:sz="0" w:space="0" w:color="auto"/>
                <w:right w:val="none" w:sz="0" w:space="0" w:color="auto"/>
              </w:divBdr>
            </w:div>
          </w:divsChild>
        </w:div>
        <w:div w:id="1396128019">
          <w:marLeft w:val="0"/>
          <w:marRight w:val="0"/>
          <w:marTop w:val="0"/>
          <w:marBottom w:val="0"/>
          <w:divBdr>
            <w:top w:val="none" w:sz="0" w:space="0" w:color="auto"/>
            <w:left w:val="none" w:sz="0" w:space="0" w:color="auto"/>
            <w:bottom w:val="none" w:sz="0" w:space="0" w:color="auto"/>
            <w:right w:val="none" w:sz="0" w:space="0" w:color="auto"/>
          </w:divBdr>
          <w:divsChild>
            <w:div w:id="1264339225">
              <w:marLeft w:val="0"/>
              <w:marRight w:val="0"/>
              <w:marTop w:val="0"/>
              <w:marBottom w:val="0"/>
              <w:divBdr>
                <w:top w:val="none" w:sz="0" w:space="0" w:color="auto"/>
                <w:left w:val="none" w:sz="0" w:space="0" w:color="auto"/>
                <w:bottom w:val="none" w:sz="0" w:space="0" w:color="auto"/>
                <w:right w:val="none" w:sz="0" w:space="0" w:color="auto"/>
              </w:divBdr>
            </w:div>
          </w:divsChild>
        </w:div>
        <w:div w:id="1409113869">
          <w:marLeft w:val="0"/>
          <w:marRight w:val="0"/>
          <w:marTop w:val="0"/>
          <w:marBottom w:val="0"/>
          <w:divBdr>
            <w:top w:val="none" w:sz="0" w:space="0" w:color="auto"/>
            <w:left w:val="none" w:sz="0" w:space="0" w:color="auto"/>
            <w:bottom w:val="none" w:sz="0" w:space="0" w:color="auto"/>
            <w:right w:val="none" w:sz="0" w:space="0" w:color="auto"/>
          </w:divBdr>
          <w:divsChild>
            <w:div w:id="834489902">
              <w:marLeft w:val="0"/>
              <w:marRight w:val="0"/>
              <w:marTop w:val="0"/>
              <w:marBottom w:val="0"/>
              <w:divBdr>
                <w:top w:val="none" w:sz="0" w:space="0" w:color="auto"/>
                <w:left w:val="none" w:sz="0" w:space="0" w:color="auto"/>
                <w:bottom w:val="none" w:sz="0" w:space="0" w:color="auto"/>
                <w:right w:val="none" w:sz="0" w:space="0" w:color="auto"/>
              </w:divBdr>
            </w:div>
          </w:divsChild>
        </w:div>
        <w:div w:id="1443450197">
          <w:marLeft w:val="0"/>
          <w:marRight w:val="0"/>
          <w:marTop w:val="0"/>
          <w:marBottom w:val="0"/>
          <w:divBdr>
            <w:top w:val="none" w:sz="0" w:space="0" w:color="auto"/>
            <w:left w:val="none" w:sz="0" w:space="0" w:color="auto"/>
            <w:bottom w:val="none" w:sz="0" w:space="0" w:color="auto"/>
            <w:right w:val="none" w:sz="0" w:space="0" w:color="auto"/>
          </w:divBdr>
          <w:divsChild>
            <w:div w:id="1399016012">
              <w:marLeft w:val="0"/>
              <w:marRight w:val="0"/>
              <w:marTop w:val="0"/>
              <w:marBottom w:val="0"/>
              <w:divBdr>
                <w:top w:val="none" w:sz="0" w:space="0" w:color="auto"/>
                <w:left w:val="none" w:sz="0" w:space="0" w:color="auto"/>
                <w:bottom w:val="none" w:sz="0" w:space="0" w:color="auto"/>
                <w:right w:val="none" w:sz="0" w:space="0" w:color="auto"/>
              </w:divBdr>
            </w:div>
          </w:divsChild>
        </w:div>
        <w:div w:id="1483157936">
          <w:marLeft w:val="0"/>
          <w:marRight w:val="0"/>
          <w:marTop w:val="0"/>
          <w:marBottom w:val="0"/>
          <w:divBdr>
            <w:top w:val="none" w:sz="0" w:space="0" w:color="auto"/>
            <w:left w:val="none" w:sz="0" w:space="0" w:color="auto"/>
            <w:bottom w:val="none" w:sz="0" w:space="0" w:color="auto"/>
            <w:right w:val="none" w:sz="0" w:space="0" w:color="auto"/>
          </w:divBdr>
          <w:divsChild>
            <w:div w:id="427622435">
              <w:marLeft w:val="0"/>
              <w:marRight w:val="0"/>
              <w:marTop w:val="0"/>
              <w:marBottom w:val="0"/>
              <w:divBdr>
                <w:top w:val="none" w:sz="0" w:space="0" w:color="auto"/>
                <w:left w:val="none" w:sz="0" w:space="0" w:color="auto"/>
                <w:bottom w:val="none" w:sz="0" w:space="0" w:color="auto"/>
                <w:right w:val="none" w:sz="0" w:space="0" w:color="auto"/>
              </w:divBdr>
            </w:div>
          </w:divsChild>
        </w:div>
        <w:div w:id="1672223066">
          <w:marLeft w:val="0"/>
          <w:marRight w:val="0"/>
          <w:marTop w:val="0"/>
          <w:marBottom w:val="0"/>
          <w:divBdr>
            <w:top w:val="none" w:sz="0" w:space="0" w:color="auto"/>
            <w:left w:val="none" w:sz="0" w:space="0" w:color="auto"/>
            <w:bottom w:val="none" w:sz="0" w:space="0" w:color="auto"/>
            <w:right w:val="none" w:sz="0" w:space="0" w:color="auto"/>
          </w:divBdr>
          <w:divsChild>
            <w:div w:id="1485313328">
              <w:marLeft w:val="0"/>
              <w:marRight w:val="0"/>
              <w:marTop w:val="0"/>
              <w:marBottom w:val="0"/>
              <w:divBdr>
                <w:top w:val="none" w:sz="0" w:space="0" w:color="auto"/>
                <w:left w:val="none" w:sz="0" w:space="0" w:color="auto"/>
                <w:bottom w:val="none" w:sz="0" w:space="0" w:color="auto"/>
                <w:right w:val="none" w:sz="0" w:space="0" w:color="auto"/>
              </w:divBdr>
            </w:div>
          </w:divsChild>
        </w:div>
        <w:div w:id="1679505770">
          <w:marLeft w:val="0"/>
          <w:marRight w:val="0"/>
          <w:marTop w:val="0"/>
          <w:marBottom w:val="0"/>
          <w:divBdr>
            <w:top w:val="none" w:sz="0" w:space="0" w:color="auto"/>
            <w:left w:val="none" w:sz="0" w:space="0" w:color="auto"/>
            <w:bottom w:val="none" w:sz="0" w:space="0" w:color="auto"/>
            <w:right w:val="none" w:sz="0" w:space="0" w:color="auto"/>
          </w:divBdr>
          <w:divsChild>
            <w:div w:id="252130897">
              <w:marLeft w:val="0"/>
              <w:marRight w:val="0"/>
              <w:marTop w:val="0"/>
              <w:marBottom w:val="0"/>
              <w:divBdr>
                <w:top w:val="none" w:sz="0" w:space="0" w:color="auto"/>
                <w:left w:val="none" w:sz="0" w:space="0" w:color="auto"/>
                <w:bottom w:val="none" w:sz="0" w:space="0" w:color="auto"/>
                <w:right w:val="none" w:sz="0" w:space="0" w:color="auto"/>
              </w:divBdr>
            </w:div>
          </w:divsChild>
        </w:div>
        <w:div w:id="1695887648">
          <w:marLeft w:val="0"/>
          <w:marRight w:val="0"/>
          <w:marTop w:val="0"/>
          <w:marBottom w:val="0"/>
          <w:divBdr>
            <w:top w:val="none" w:sz="0" w:space="0" w:color="auto"/>
            <w:left w:val="none" w:sz="0" w:space="0" w:color="auto"/>
            <w:bottom w:val="none" w:sz="0" w:space="0" w:color="auto"/>
            <w:right w:val="none" w:sz="0" w:space="0" w:color="auto"/>
          </w:divBdr>
          <w:divsChild>
            <w:div w:id="1624454891">
              <w:marLeft w:val="0"/>
              <w:marRight w:val="0"/>
              <w:marTop w:val="0"/>
              <w:marBottom w:val="0"/>
              <w:divBdr>
                <w:top w:val="none" w:sz="0" w:space="0" w:color="auto"/>
                <w:left w:val="none" w:sz="0" w:space="0" w:color="auto"/>
                <w:bottom w:val="none" w:sz="0" w:space="0" w:color="auto"/>
                <w:right w:val="none" w:sz="0" w:space="0" w:color="auto"/>
              </w:divBdr>
            </w:div>
          </w:divsChild>
        </w:div>
        <w:div w:id="1696998738">
          <w:marLeft w:val="0"/>
          <w:marRight w:val="0"/>
          <w:marTop w:val="0"/>
          <w:marBottom w:val="0"/>
          <w:divBdr>
            <w:top w:val="none" w:sz="0" w:space="0" w:color="auto"/>
            <w:left w:val="none" w:sz="0" w:space="0" w:color="auto"/>
            <w:bottom w:val="none" w:sz="0" w:space="0" w:color="auto"/>
            <w:right w:val="none" w:sz="0" w:space="0" w:color="auto"/>
          </w:divBdr>
          <w:divsChild>
            <w:div w:id="1832716421">
              <w:marLeft w:val="0"/>
              <w:marRight w:val="0"/>
              <w:marTop w:val="0"/>
              <w:marBottom w:val="0"/>
              <w:divBdr>
                <w:top w:val="none" w:sz="0" w:space="0" w:color="auto"/>
                <w:left w:val="none" w:sz="0" w:space="0" w:color="auto"/>
                <w:bottom w:val="none" w:sz="0" w:space="0" w:color="auto"/>
                <w:right w:val="none" w:sz="0" w:space="0" w:color="auto"/>
              </w:divBdr>
            </w:div>
          </w:divsChild>
        </w:div>
        <w:div w:id="1700466583">
          <w:marLeft w:val="0"/>
          <w:marRight w:val="0"/>
          <w:marTop w:val="0"/>
          <w:marBottom w:val="0"/>
          <w:divBdr>
            <w:top w:val="none" w:sz="0" w:space="0" w:color="auto"/>
            <w:left w:val="none" w:sz="0" w:space="0" w:color="auto"/>
            <w:bottom w:val="none" w:sz="0" w:space="0" w:color="auto"/>
            <w:right w:val="none" w:sz="0" w:space="0" w:color="auto"/>
          </w:divBdr>
          <w:divsChild>
            <w:div w:id="293488984">
              <w:marLeft w:val="0"/>
              <w:marRight w:val="0"/>
              <w:marTop w:val="0"/>
              <w:marBottom w:val="0"/>
              <w:divBdr>
                <w:top w:val="none" w:sz="0" w:space="0" w:color="auto"/>
                <w:left w:val="none" w:sz="0" w:space="0" w:color="auto"/>
                <w:bottom w:val="none" w:sz="0" w:space="0" w:color="auto"/>
                <w:right w:val="none" w:sz="0" w:space="0" w:color="auto"/>
              </w:divBdr>
            </w:div>
          </w:divsChild>
        </w:div>
        <w:div w:id="1752697229">
          <w:marLeft w:val="0"/>
          <w:marRight w:val="0"/>
          <w:marTop w:val="0"/>
          <w:marBottom w:val="0"/>
          <w:divBdr>
            <w:top w:val="none" w:sz="0" w:space="0" w:color="auto"/>
            <w:left w:val="none" w:sz="0" w:space="0" w:color="auto"/>
            <w:bottom w:val="none" w:sz="0" w:space="0" w:color="auto"/>
            <w:right w:val="none" w:sz="0" w:space="0" w:color="auto"/>
          </w:divBdr>
          <w:divsChild>
            <w:div w:id="706030217">
              <w:marLeft w:val="0"/>
              <w:marRight w:val="0"/>
              <w:marTop w:val="0"/>
              <w:marBottom w:val="0"/>
              <w:divBdr>
                <w:top w:val="none" w:sz="0" w:space="0" w:color="auto"/>
                <w:left w:val="none" w:sz="0" w:space="0" w:color="auto"/>
                <w:bottom w:val="none" w:sz="0" w:space="0" w:color="auto"/>
                <w:right w:val="none" w:sz="0" w:space="0" w:color="auto"/>
              </w:divBdr>
            </w:div>
          </w:divsChild>
        </w:div>
        <w:div w:id="1805151899">
          <w:marLeft w:val="0"/>
          <w:marRight w:val="0"/>
          <w:marTop w:val="0"/>
          <w:marBottom w:val="0"/>
          <w:divBdr>
            <w:top w:val="none" w:sz="0" w:space="0" w:color="auto"/>
            <w:left w:val="none" w:sz="0" w:space="0" w:color="auto"/>
            <w:bottom w:val="none" w:sz="0" w:space="0" w:color="auto"/>
            <w:right w:val="none" w:sz="0" w:space="0" w:color="auto"/>
          </w:divBdr>
          <w:divsChild>
            <w:div w:id="51317777">
              <w:marLeft w:val="0"/>
              <w:marRight w:val="0"/>
              <w:marTop w:val="0"/>
              <w:marBottom w:val="0"/>
              <w:divBdr>
                <w:top w:val="none" w:sz="0" w:space="0" w:color="auto"/>
                <w:left w:val="none" w:sz="0" w:space="0" w:color="auto"/>
                <w:bottom w:val="none" w:sz="0" w:space="0" w:color="auto"/>
                <w:right w:val="none" w:sz="0" w:space="0" w:color="auto"/>
              </w:divBdr>
            </w:div>
          </w:divsChild>
        </w:div>
        <w:div w:id="1843279400">
          <w:marLeft w:val="0"/>
          <w:marRight w:val="0"/>
          <w:marTop w:val="0"/>
          <w:marBottom w:val="0"/>
          <w:divBdr>
            <w:top w:val="none" w:sz="0" w:space="0" w:color="auto"/>
            <w:left w:val="none" w:sz="0" w:space="0" w:color="auto"/>
            <w:bottom w:val="none" w:sz="0" w:space="0" w:color="auto"/>
            <w:right w:val="none" w:sz="0" w:space="0" w:color="auto"/>
          </w:divBdr>
          <w:divsChild>
            <w:div w:id="812211149">
              <w:marLeft w:val="0"/>
              <w:marRight w:val="0"/>
              <w:marTop w:val="0"/>
              <w:marBottom w:val="0"/>
              <w:divBdr>
                <w:top w:val="none" w:sz="0" w:space="0" w:color="auto"/>
                <w:left w:val="none" w:sz="0" w:space="0" w:color="auto"/>
                <w:bottom w:val="none" w:sz="0" w:space="0" w:color="auto"/>
                <w:right w:val="none" w:sz="0" w:space="0" w:color="auto"/>
              </w:divBdr>
            </w:div>
          </w:divsChild>
        </w:div>
        <w:div w:id="1963800631">
          <w:marLeft w:val="0"/>
          <w:marRight w:val="0"/>
          <w:marTop w:val="0"/>
          <w:marBottom w:val="0"/>
          <w:divBdr>
            <w:top w:val="none" w:sz="0" w:space="0" w:color="auto"/>
            <w:left w:val="none" w:sz="0" w:space="0" w:color="auto"/>
            <w:bottom w:val="none" w:sz="0" w:space="0" w:color="auto"/>
            <w:right w:val="none" w:sz="0" w:space="0" w:color="auto"/>
          </w:divBdr>
          <w:divsChild>
            <w:div w:id="812063705">
              <w:marLeft w:val="0"/>
              <w:marRight w:val="0"/>
              <w:marTop w:val="0"/>
              <w:marBottom w:val="0"/>
              <w:divBdr>
                <w:top w:val="none" w:sz="0" w:space="0" w:color="auto"/>
                <w:left w:val="none" w:sz="0" w:space="0" w:color="auto"/>
                <w:bottom w:val="none" w:sz="0" w:space="0" w:color="auto"/>
                <w:right w:val="none" w:sz="0" w:space="0" w:color="auto"/>
              </w:divBdr>
            </w:div>
          </w:divsChild>
        </w:div>
        <w:div w:id="1979995538">
          <w:marLeft w:val="0"/>
          <w:marRight w:val="0"/>
          <w:marTop w:val="0"/>
          <w:marBottom w:val="0"/>
          <w:divBdr>
            <w:top w:val="none" w:sz="0" w:space="0" w:color="auto"/>
            <w:left w:val="none" w:sz="0" w:space="0" w:color="auto"/>
            <w:bottom w:val="none" w:sz="0" w:space="0" w:color="auto"/>
            <w:right w:val="none" w:sz="0" w:space="0" w:color="auto"/>
          </w:divBdr>
          <w:divsChild>
            <w:div w:id="382221866">
              <w:marLeft w:val="0"/>
              <w:marRight w:val="0"/>
              <w:marTop w:val="0"/>
              <w:marBottom w:val="0"/>
              <w:divBdr>
                <w:top w:val="none" w:sz="0" w:space="0" w:color="auto"/>
                <w:left w:val="none" w:sz="0" w:space="0" w:color="auto"/>
                <w:bottom w:val="none" w:sz="0" w:space="0" w:color="auto"/>
                <w:right w:val="none" w:sz="0" w:space="0" w:color="auto"/>
              </w:divBdr>
            </w:div>
          </w:divsChild>
        </w:div>
        <w:div w:id="2077582414">
          <w:marLeft w:val="0"/>
          <w:marRight w:val="0"/>
          <w:marTop w:val="0"/>
          <w:marBottom w:val="0"/>
          <w:divBdr>
            <w:top w:val="none" w:sz="0" w:space="0" w:color="auto"/>
            <w:left w:val="none" w:sz="0" w:space="0" w:color="auto"/>
            <w:bottom w:val="none" w:sz="0" w:space="0" w:color="auto"/>
            <w:right w:val="none" w:sz="0" w:space="0" w:color="auto"/>
          </w:divBdr>
          <w:divsChild>
            <w:div w:id="3017779">
              <w:marLeft w:val="0"/>
              <w:marRight w:val="0"/>
              <w:marTop w:val="0"/>
              <w:marBottom w:val="0"/>
              <w:divBdr>
                <w:top w:val="none" w:sz="0" w:space="0" w:color="auto"/>
                <w:left w:val="none" w:sz="0" w:space="0" w:color="auto"/>
                <w:bottom w:val="none" w:sz="0" w:space="0" w:color="auto"/>
                <w:right w:val="none" w:sz="0" w:space="0" w:color="auto"/>
              </w:divBdr>
            </w:div>
          </w:divsChild>
        </w:div>
        <w:div w:id="2136555062">
          <w:marLeft w:val="0"/>
          <w:marRight w:val="0"/>
          <w:marTop w:val="0"/>
          <w:marBottom w:val="0"/>
          <w:divBdr>
            <w:top w:val="none" w:sz="0" w:space="0" w:color="auto"/>
            <w:left w:val="none" w:sz="0" w:space="0" w:color="auto"/>
            <w:bottom w:val="none" w:sz="0" w:space="0" w:color="auto"/>
            <w:right w:val="none" w:sz="0" w:space="0" w:color="auto"/>
          </w:divBdr>
          <w:divsChild>
            <w:div w:id="13923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6362">
      <w:bodyDiv w:val="1"/>
      <w:marLeft w:val="0"/>
      <w:marRight w:val="0"/>
      <w:marTop w:val="0"/>
      <w:marBottom w:val="0"/>
      <w:divBdr>
        <w:top w:val="none" w:sz="0" w:space="0" w:color="auto"/>
        <w:left w:val="none" w:sz="0" w:space="0" w:color="auto"/>
        <w:bottom w:val="none" w:sz="0" w:space="0" w:color="auto"/>
        <w:right w:val="none" w:sz="0" w:space="0" w:color="auto"/>
      </w:divBdr>
      <w:divsChild>
        <w:div w:id="20405017">
          <w:marLeft w:val="0"/>
          <w:marRight w:val="0"/>
          <w:marTop w:val="0"/>
          <w:marBottom w:val="0"/>
          <w:divBdr>
            <w:top w:val="none" w:sz="0" w:space="0" w:color="auto"/>
            <w:left w:val="none" w:sz="0" w:space="0" w:color="auto"/>
            <w:bottom w:val="none" w:sz="0" w:space="0" w:color="auto"/>
            <w:right w:val="none" w:sz="0" w:space="0" w:color="auto"/>
          </w:divBdr>
          <w:divsChild>
            <w:div w:id="902836044">
              <w:marLeft w:val="0"/>
              <w:marRight w:val="0"/>
              <w:marTop w:val="0"/>
              <w:marBottom w:val="0"/>
              <w:divBdr>
                <w:top w:val="none" w:sz="0" w:space="0" w:color="auto"/>
                <w:left w:val="none" w:sz="0" w:space="0" w:color="auto"/>
                <w:bottom w:val="none" w:sz="0" w:space="0" w:color="auto"/>
                <w:right w:val="none" w:sz="0" w:space="0" w:color="auto"/>
              </w:divBdr>
            </w:div>
          </w:divsChild>
        </w:div>
        <w:div w:id="22556292">
          <w:marLeft w:val="0"/>
          <w:marRight w:val="0"/>
          <w:marTop w:val="0"/>
          <w:marBottom w:val="0"/>
          <w:divBdr>
            <w:top w:val="none" w:sz="0" w:space="0" w:color="auto"/>
            <w:left w:val="none" w:sz="0" w:space="0" w:color="auto"/>
            <w:bottom w:val="none" w:sz="0" w:space="0" w:color="auto"/>
            <w:right w:val="none" w:sz="0" w:space="0" w:color="auto"/>
          </w:divBdr>
          <w:divsChild>
            <w:div w:id="756942915">
              <w:marLeft w:val="0"/>
              <w:marRight w:val="0"/>
              <w:marTop w:val="0"/>
              <w:marBottom w:val="0"/>
              <w:divBdr>
                <w:top w:val="none" w:sz="0" w:space="0" w:color="auto"/>
                <w:left w:val="none" w:sz="0" w:space="0" w:color="auto"/>
                <w:bottom w:val="none" w:sz="0" w:space="0" w:color="auto"/>
                <w:right w:val="none" w:sz="0" w:space="0" w:color="auto"/>
              </w:divBdr>
            </w:div>
          </w:divsChild>
        </w:div>
        <w:div w:id="31928668">
          <w:marLeft w:val="0"/>
          <w:marRight w:val="0"/>
          <w:marTop w:val="0"/>
          <w:marBottom w:val="0"/>
          <w:divBdr>
            <w:top w:val="none" w:sz="0" w:space="0" w:color="auto"/>
            <w:left w:val="none" w:sz="0" w:space="0" w:color="auto"/>
            <w:bottom w:val="none" w:sz="0" w:space="0" w:color="auto"/>
            <w:right w:val="none" w:sz="0" w:space="0" w:color="auto"/>
          </w:divBdr>
          <w:divsChild>
            <w:div w:id="2097825326">
              <w:marLeft w:val="0"/>
              <w:marRight w:val="0"/>
              <w:marTop w:val="0"/>
              <w:marBottom w:val="0"/>
              <w:divBdr>
                <w:top w:val="none" w:sz="0" w:space="0" w:color="auto"/>
                <w:left w:val="none" w:sz="0" w:space="0" w:color="auto"/>
                <w:bottom w:val="none" w:sz="0" w:space="0" w:color="auto"/>
                <w:right w:val="none" w:sz="0" w:space="0" w:color="auto"/>
              </w:divBdr>
            </w:div>
          </w:divsChild>
        </w:div>
        <w:div w:id="33384489">
          <w:marLeft w:val="0"/>
          <w:marRight w:val="0"/>
          <w:marTop w:val="0"/>
          <w:marBottom w:val="0"/>
          <w:divBdr>
            <w:top w:val="none" w:sz="0" w:space="0" w:color="auto"/>
            <w:left w:val="none" w:sz="0" w:space="0" w:color="auto"/>
            <w:bottom w:val="none" w:sz="0" w:space="0" w:color="auto"/>
            <w:right w:val="none" w:sz="0" w:space="0" w:color="auto"/>
          </w:divBdr>
          <w:divsChild>
            <w:div w:id="2122872714">
              <w:marLeft w:val="0"/>
              <w:marRight w:val="0"/>
              <w:marTop w:val="0"/>
              <w:marBottom w:val="0"/>
              <w:divBdr>
                <w:top w:val="none" w:sz="0" w:space="0" w:color="auto"/>
                <w:left w:val="none" w:sz="0" w:space="0" w:color="auto"/>
                <w:bottom w:val="none" w:sz="0" w:space="0" w:color="auto"/>
                <w:right w:val="none" w:sz="0" w:space="0" w:color="auto"/>
              </w:divBdr>
            </w:div>
          </w:divsChild>
        </w:div>
        <w:div w:id="58982581">
          <w:marLeft w:val="0"/>
          <w:marRight w:val="0"/>
          <w:marTop w:val="0"/>
          <w:marBottom w:val="0"/>
          <w:divBdr>
            <w:top w:val="none" w:sz="0" w:space="0" w:color="auto"/>
            <w:left w:val="none" w:sz="0" w:space="0" w:color="auto"/>
            <w:bottom w:val="none" w:sz="0" w:space="0" w:color="auto"/>
            <w:right w:val="none" w:sz="0" w:space="0" w:color="auto"/>
          </w:divBdr>
          <w:divsChild>
            <w:div w:id="593977364">
              <w:marLeft w:val="0"/>
              <w:marRight w:val="0"/>
              <w:marTop w:val="0"/>
              <w:marBottom w:val="0"/>
              <w:divBdr>
                <w:top w:val="none" w:sz="0" w:space="0" w:color="auto"/>
                <w:left w:val="none" w:sz="0" w:space="0" w:color="auto"/>
                <w:bottom w:val="none" w:sz="0" w:space="0" w:color="auto"/>
                <w:right w:val="none" w:sz="0" w:space="0" w:color="auto"/>
              </w:divBdr>
            </w:div>
          </w:divsChild>
        </w:div>
        <w:div w:id="60297839">
          <w:marLeft w:val="0"/>
          <w:marRight w:val="0"/>
          <w:marTop w:val="0"/>
          <w:marBottom w:val="0"/>
          <w:divBdr>
            <w:top w:val="none" w:sz="0" w:space="0" w:color="auto"/>
            <w:left w:val="none" w:sz="0" w:space="0" w:color="auto"/>
            <w:bottom w:val="none" w:sz="0" w:space="0" w:color="auto"/>
            <w:right w:val="none" w:sz="0" w:space="0" w:color="auto"/>
          </w:divBdr>
          <w:divsChild>
            <w:div w:id="629015632">
              <w:marLeft w:val="0"/>
              <w:marRight w:val="0"/>
              <w:marTop w:val="0"/>
              <w:marBottom w:val="0"/>
              <w:divBdr>
                <w:top w:val="none" w:sz="0" w:space="0" w:color="auto"/>
                <w:left w:val="none" w:sz="0" w:space="0" w:color="auto"/>
                <w:bottom w:val="none" w:sz="0" w:space="0" w:color="auto"/>
                <w:right w:val="none" w:sz="0" w:space="0" w:color="auto"/>
              </w:divBdr>
            </w:div>
          </w:divsChild>
        </w:div>
        <w:div w:id="69037483">
          <w:marLeft w:val="0"/>
          <w:marRight w:val="0"/>
          <w:marTop w:val="0"/>
          <w:marBottom w:val="0"/>
          <w:divBdr>
            <w:top w:val="none" w:sz="0" w:space="0" w:color="auto"/>
            <w:left w:val="none" w:sz="0" w:space="0" w:color="auto"/>
            <w:bottom w:val="none" w:sz="0" w:space="0" w:color="auto"/>
            <w:right w:val="none" w:sz="0" w:space="0" w:color="auto"/>
          </w:divBdr>
          <w:divsChild>
            <w:div w:id="276378848">
              <w:marLeft w:val="0"/>
              <w:marRight w:val="0"/>
              <w:marTop w:val="0"/>
              <w:marBottom w:val="0"/>
              <w:divBdr>
                <w:top w:val="none" w:sz="0" w:space="0" w:color="auto"/>
                <w:left w:val="none" w:sz="0" w:space="0" w:color="auto"/>
                <w:bottom w:val="none" w:sz="0" w:space="0" w:color="auto"/>
                <w:right w:val="none" w:sz="0" w:space="0" w:color="auto"/>
              </w:divBdr>
            </w:div>
          </w:divsChild>
        </w:div>
        <w:div w:id="73400858">
          <w:marLeft w:val="0"/>
          <w:marRight w:val="0"/>
          <w:marTop w:val="0"/>
          <w:marBottom w:val="0"/>
          <w:divBdr>
            <w:top w:val="none" w:sz="0" w:space="0" w:color="auto"/>
            <w:left w:val="none" w:sz="0" w:space="0" w:color="auto"/>
            <w:bottom w:val="none" w:sz="0" w:space="0" w:color="auto"/>
            <w:right w:val="none" w:sz="0" w:space="0" w:color="auto"/>
          </w:divBdr>
          <w:divsChild>
            <w:div w:id="1298145632">
              <w:marLeft w:val="0"/>
              <w:marRight w:val="0"/>
              <w:marTop w:val="0"/>
              <w:marBottom w:val="0"/>
              <w:divBdr>
                <w:top w:val="none" w:sz="0" w:space="0" w:color="auto"/>
                <w:left w:val="none" w:sz="0" w:space="0" w:color="auto"/>
                <w:bottom w:val="none" w:sz="0" w:space="0" w:color="auto"/>
                <w:right w:val="none" w:sz="0" w:space="0" w:color="auto"/>
              </w:divBdr>
            </w:div>
          </w:divsChild>
        </w:div>
        <w:div w:id="79445730">
          <w:marLeft w:val="0"/>
          <w:marRight w:val="0"/>
          <w:marTop w:val="0"/>
          <w:marBottom w:val="0"/>
          <w:divBdr>
            <w:top w:val="none" w:sz="0" w:space="0" w:color="auto"/>
            <w:left w:val="none" w:sz="0" w:space="0" w:color="auto"/>
            <w:bottom w:val="none" w:sz="0" w:space="0" w:color="auto"/>
            <w:right w:val="none" w:sz="0" w:space="0" w:color="auto"/>
          </w:divBdr>
          <w:divsChild>
            <w:div w:id="1104497983">
              <w:marLeft w:val="0"/>
              <w:marRight w:val="0"/>
              <w:marTop w:val="0"/>
              <w:marBottom w:val="0"/>
              <w:divBdr>
                <w:top w:val="none" w:sz="0" w:space="0" w:color="auto"/>
                <w:left w:val="none" w:sz="0" w:space="0" w:color="auto"/>
                <w:bottom w:val="none" w:sz="0" w:space="0" w:color="auto"/>
                <w:right w:val="none" w:sz="0" w:space="0" w:color="auto"/>
              </w:divBdr>
            </w:div>
          </w:divsChild>
        </w:div>
        <w:div w:id="100149781">
          <w:marLeft w:val="0"/>
          <w:marRight w:val="0"/>
          <w:marTop w:val="0"/>
          <w:marBottom w:val="0"/>
          <w:divBdr>
            <w:top w:val="none" w:sz="0" w:space="0" w:color="auto"/>
            <w:left w:val="none" w:sz="0" w:space="0" w:color="auto"/>
            <w:bottom w:val="none" w:sz="0" w:space="0" w:color="auto"/>
            <w:right w:val="none" w:sz="0" w:space="0" w:color="auto"/>
          </w:divBdr>
          <w:divsChild>
            <w:div w:id="603922995">
              <w:marLeft w:val="0"/>
              <w:marRight w:val="0"/>
              <w:marTop w:val="0"/>
              <w:marBottom w:val="0"/>
              <w:divBdr>
                <w:top w:val="none" w:sz="0" w:space="0" w:color="auto"/>
                <w:left w:val="none" w:sz="0" w:space="0" w:color="auto"/>
                <w:bottom w:val="none" w:sz="0" w:space="0" w:color="auto"/>
                <w:right w:val="none" w:sz="0" w:space="0" w:color="auto"/>
              </w:divBdr>
            </w:div>
          </w:divsChild>
        </w:div>
        <w:div w:id="110394338">
          <w:marLeft w:val="0"/>
          <w:marRight w:val="0"/>
          <w:marTop w:val="0"/>
          <w:marBottom w:val="0"/>
          <w:divBdr>
            <w:top w:val="none" w:sz="0" w:space="0" w:color="auto"/>
            <w:left w:val="none" w:sz="0" w:space="0" w:color="auto"/>
            <w:bottom w:val="none" w:sz="0" w:space="0" w:color="auto"/>
            <w:right w:val="none" w:sz="0" w:space="0" w:color="auto"/>
          </w:divBdr>
          <w:divsChild>
            <w:div w:id="1709139208">
              <w:marLeft w:val="0"/>
              <w:marRight w:val="0"/>
              <w:marTop w:val="0"/>
              <w:marBottom w:val="0"/>
              <w:divBdr>
                <w:top w:val="none" w:sz="0" w:space="0" w:color="auto"/>
                <w:left w:val="none" w:sz="0" w:space="0" w:color="auto"/>
                <w:bottom w:val="none" w:sz="0" w:space="0" w:color="auto"/>
                <w:right w:val="none" w:sz="0" w:space="0" w:color="auto"/>
              </w:divBdr>
            </w:div>
          </w:divsChild>
        </w:div>
        <w:div w:id="110980568">
          <w:marLeft w:val="0"/>
          <w:marRight w:val="0"/>
          <w:marTop w:val="0"/>
          <w:marBottom w:val="0"/>
          <w:divBdr>
            <w:top w:val="none" w:sz="0" w:space="0" w:color="auto"/>
            <w:left w:val="none" w:sz="0" w:space="0" w:color="auto"/>
            <w:bottom w:val="none" w:sz="0" w:space="0" w:color="auto"/>
            <w:right w:val="none" w:sz="0" w:space="0" w:color="auto"/>
          </w:divBdr>
          <w:divsChild>
            <w:div w:id="1559365349">
              <w:marLeft w:val="0"/>
              <w:marRight w:val="0"/>
              <w:marTop w:val="0"/>
              <w:marBottom w:val="0"/>
              <w:divBdr>
                <w:top w:val="none" w:sz="0" w:space="0" w:color="auto"/>
                <w:left w:val="none" w:sz="0" w:space="0" w:color="auto"/>
                <w:bottom w:val="none" w:sz="0" w:space="0" w:color="auto"/>
                <w:right w:val="none" w:sz="0" w:space="0" w:color="auto"/>
              </w:divBdr>
            </w:div>
          </w:divsChild>
        </w:div>
        <w:div w:id="117842554">
          <w:marLeft w:val="0"/>
          <w:marRight w:val="0"/>
          <w:marTop w:val="0"/>
          <w:marBottom w:val="0"/>
          <w:divBdr>
            <w:top w:val="none" w:sz="0" w:space="0" w:color="auto"/>
            <w:left w:val="none" w:sz="0" w:space="0" w:color="auto"/>
            <w:bottom w:val="none" w:sz="0" w:space="0" w:color="auto"/>
            <w:right w:val="none" w:sz="0" w:space="0" w:color="auto"/>
          </w:divBdr>
          <w:divsChild>
            <w:div w:id="1765957268">
              <w:marLeft w:val="0"/>
              <w:marRight w:val="0"/>
              <w:marTop w:val="0"/>
              <w:marBottom w:val="0"/>
              <w:divBdr>
                <w:top w:val="none" w:sz="0" w:space="0" w:color="auto"/>
                <w:left w:val="none" w:sz="0" w:space="0" w:color="auto"/>
                <w:bottom w:val="none" w:sz="0" w:space="0" w:color="auto"/>
                <w:right w:val="none" w:sz="0" w:space="0" w:color="auto"/>
              </w:divBdr>
            </w:div>
          </w:divsChild>
        </w:div>
        <w:div w:id="133835561">
          <w:marLeft w:val="0"/>
          <w:marRight w:val="0"/>
          <w:marTop w:val="0"/>
          <w:marBottom w:val="0"/>
          <w:divBdr>
            <w:top w:val="none" w:sz="0" w:space="0" w:color="auto"/>
            <w:left w:val="none" w:sz="0" w:space="0" w:color="auto"/>
            <w:bottom w:val="none" w:sz="0" w:space="0" w:color="auto"/>
            <w:right w:val="none" w:sz="0" w:space="0" w:color="auto"/>
          </w:divBdr>
          <w:divsChild>
            <w:div w:id="1770542646">
              <w:marLeft w:val="0"/>
              <w:marRight w:val="0"/>
              <w:marTop w:val="0"/>
              <w:marBottom w:val="0"/>
              <w:divBdr>
                <w:top w:val="none" w:sz="0" w:space="0" w:color="auto"/>
                <w:left w:val="none" w:sz="0" w:space="0" w:color="auto"/>
                <w:bottom w:val="none" w:sz="0" w:space="0" w:color="auto"/>
                <w:right w:val="none" w:sz="0" w:space="0" w:color="auto"/>
              </w:divBdr>
            </w:div>
          </w:divsChild>
        </w:div>
        <w:div w:id="146829186">
          <w:marLeft w:val="0"/>
          <w:marRight w:val="0"/>
          <w:marTop w:val="0"/>
          <w:marBottom w:val="0"/>
          <w:divBdr>
            <w:top w:val="none" w:sz="0" w:space="0" w:color="auto"/>
            <w:left w:val="none" w:sz="0" w:space="0" w:color="auto"/>
            <w:bottom w:val="none" w:sz="0" w:space="0" w:color="auto"/>
            <w:right w:val="none" w:sz="0" w:space="0" w:color="auto"/>
          </w:divBdr>
          <w:divsChild>
            <w:div w:id="1737968879">
              <w:marLeft w:val="0"/>
              <w:marRight w:val="0"/>
              <w:marTop w:val="0"/>
              <w:marBottom w:val="0"/>
              <w:divBdr>
                <w:top w:val="none" w:sz="0" w:space="0" w:color="auto"/>
                <w:left w:val="none" w:sz="0" w:space="0" w:color="auto"/>
                <w:bottom w:val="none" w:sz="0" w:space="0" w:color="auto"/>
                <w:right w:val="none" w:sz="0" w:space="0" w:color="auto"/>
              </w:divBdr>
            </w:div>
          </w:divsChild>
        </w:div>
        <w:div w:id="147091607">
          <w:marLeft w:val="0"/>
          <w:marRight w:val="0"/>
          <w:marTop w:val="0"/>
          <w:marBottom w:val="0"/>
          <w:divBdr>
            <w:top w:val="none" w:sz="0" w:space="0" w:color="auto"/>
            <w:left w:val="none" w:sz="0" w:space="0" w:color="auto"/>
            <w:bottom w:val="none" w:sz="0" w:space="0" w:color="auto"/>
            <w:right w:val="none" w:sz="0" w:space="0" w:color="auto"/>
          </w:divBdr>
          <w:divsChild>
            <w:div w:id="629172305">
              <w:marLeft w:val="0"/>
              <w:marRight w:val="0"/>
              <w:marTop w:val="0"/>
              <w:marBottom w:val="0"/>
              <w:divBdr>
                <w:top w:val="none" w:sz="0" w:space="0" w:color="auto"/>
                <w:left w:val="none" w:sz="0" w:space="0" w:color="auto"/>
                <w:bottom w:val="none" w:sz="0" w:space="0" w:color="auto"/>
                <w:right w:val="none" w:sz="0" w:space="0" w:color="auto"/>
              </w:divBdr>
            </w:div>
          </w:divsChild>
        </w:div>
        <w:div w:id="174030438">
          <w:marLeft w:val="0"/>
          <w:marRight w:val="0"/>
          <w:marTop w:val="0"/>
          <w:marBottom w:val="0"/>
          <w:divBdr>
            <w:top w:val="none" w:sz="0" w:space="0" w:color="auto"/>
            <w:left w:val="none" w:sz="0" w:space="0" w:color="auto"/>
            <w:bottom w:val="none" w:sz="0" w:space="0" w:color="auto"/>
            <w:right w:val="none" w:sz="0" w:space="0" w:color="auto"/>
          </w:divBdr>
          <w:divsChild>
            <w:div w:id="1930500695">
              <w:marLeft w:val="0"/>
              <w:marRight w:val="0"/>
              <w:marTop w:val="0"/>
              <w:marBottom w:val="0"/>
              <w:divBdr>
                <w:top w:val="none" w:sz="0" w:space="0" w:color="auto"/>
                <w:left w:val="none" w:sz="0" w:space="0" w:color="auto"/>
                <w:bottom w:val="none" w:sz="0" w:space="0" w:color="auto"/>
                <w:right w:val="none" w:sz="0" w:space="0" w:color="auto"/>
              </w:divBdr>
            </w:div>
          </w:divsChild>
        </w:div>
        <w:div w:id="189415285">
          <w:marLeft w:val="0"/>
          <w:marRight w:val="0"/>
          <w:marTop w:val="0"/>
          <w:marBottom w:val="0"/>
          <w:divBdr>
            <w:top w:val="none" w:sz="0" w:space="0" w:color="auto"/>
            <w:left w:val="none" w:sz="0" w:space="0" w:color="auto"/>
            <w:bottom w:val="none" w:sz="0" w:space="0" w:color="auto"/>
            <w:right w:val="none" w:sz="0" w:space="0" w:color="auto"/>
          </w:divBdr>
          <w:divsChild>
            <w:div w:id="991446878">
              <w:marLeft w:val="0"/>
              <w:marRight w:val="0"/>
              <w:marTop w:val="0"/>
              <w:marBottom w:val="0"/>
              <w:divBdr>
                <w:top w:val="none" w:sz="0" w:space="0" w:color="auto"/>
                <w:left w:val="none" w:sz="0" w:space="0" w:color="auto"/>
                <w:bottom w:val="none" w:sz="0" w:space="0" w:color="auto"/>
                <w:right w:val="none" w:sz="0" w:space="0" w:color="auto"/>
              </w:divBdr>
            </w:div>
          </w:divsChild>
        </w:div>
        <w:div w:id="222101726">
          <w:marLeft w:val="0"/>
          <w:marRight w:val="0"/>
          <w:marTop w:val="0"/>
          <w:marBottom w:val="0"/>
          <w:divBdr>
            <w:top w:val="none" w:sz="0" w:space="0" w:color="auto"/>
            <w:left w:val="none" w:sz="0" w:space="0" w:color="auto"/>
            <w:bottom w:val="none" w:sz="0" w:space="0" w:color="auto"/>
            <w:right w:val="none" w:sz="0" w:space="0" w:color="auto"/>
          </w:divBdr>
          <w:divsChild>
            <w:div w:id="148985726">
              <w:marLeft w:val="0"/>
              <w:marRight w:val="0"/>
              <w:marTop w:val="0"/>
              <w:marBottom w:val="0"/>
              <w:divBdr>
                <w:top w:val="none" w:sz="0" w:space="0" w:color="auto"/>
                <w:left w:val="none" w:sz="0" w:space="0" w:color="auto"/>
                <w:bottom w:val="none" w:sz="0" w:space="0" w:color="auto"/>
                <w:right w:val="none" w:sz="0" w:space="0" w:color="auto"/>
              </w:divBdr>
            </w:div>
          </w:divsChild>
        </w:div>
        <w:div w:id="225840591">
          <w:marLeft w:val="0"/>
          <w:marRight w:val="0"/>
          <w:marTop w:val="0"/>
          <w:marBottom w:val="0"/>
          <w:divBdr>
            <w:top w:val="none" w:sz="0" w:space="0" w:color="auto"/>
            <w:left w:val="none" w:sz="0" w:space="0" w:color="auto"/>
            <w:bottom w:val="none" w:sz="0" w:space="0" w:color="auto"/>
            <w:right w:val="none" w:sz="0" w:space="0" w:color="auto"/>
          </w:divBdr>
          <w:divsChild>
            <w:div w:id="905457307">
              <w:marLeft w:val="0"/>
              <w:marRight w:val="0"/>
              <w:marTop w:val="0"/>
              <w:marBottom w:val="0"/>
              <w:divBdr>
                <w:top w:val="none" w:sz="0" w:space="0" w:color="auto"/>
                <w:left w:val="none" w:sz="0" w:space="0" w:color="auto"/>
                <w:bottom w:val="none" w:sz="0" w:space="0" w:color="auto"/>
                <w:right w:val="none" w:sz="0" w:space="0" w:color="auto"/>
              </w:divBdr>
            </w:div>
          </w:divsChild>
        </w:div>
        <w:div w:id="226578091">
          <w:marLeft w:val="0"/>
          <w:marRight w:val="0"/>
          <w:marTop w:val="0"/>
          <w:marBottom w:val="0"/>
          <w:divBdr>
            <w:top w:val="none" w:sz="0" w:space="0" w:color="auto"/>
            <w:left w:val="none" w:sz="0" w:space="0" w:color="auto"/>
            <w:bottom w:val="none" w:sz="0" w:space="0" w:color="auto"/>
            <w:right w:val="none" w:sz="0" w:space="0" w:color="auto"/>
          </w:divBdr>
          <w:divsChild>
            <w:div w:id="1963533498">
              <w:marLeft w:val="0"/>
              <w:marRight w:val="0"/>
              <w:marTop w:val="0"/>
              <w:marBottom w:val="0"/>
              <w:divBdr>
                <w:top w:val="none" w:sz="0" w:space="0" w:color="auto"/>
                <w:left w:val="none" w:sz="0" w:space="0" w:color="auto"/>
                <w:bottom w:val="none" w:sz="0" w:space="0" w:color="auto"/>
                <w:right w:val="none" w:sz="0" w:space="0" w:color="auto"/>
              </w:divBdr>
            </w:div>
          </w:divsChild>
        </w:div>
        <w:div w:id="267741680">
          <w:marLeft w:val="0"/>
          <w:marRight w:val="0"/>
          <w:marTop w:val="0"/>
          <w:marBottom w:val="0"/>
          <w:divBdr>
            <w:top w:val="none" w:sz="0" w:space="0" w:color="auto"/>
            <w:left w:val="none" w:sz="0" w:space="0" w:color="auto"/>
            <w:bottom w:val="none" w:sz="0" w:space="0" w:color="auto"/>
            <w:right w:val="none" w:sz="0" w:space="0" w:color="auto"/>
          </w:divBdr>
          <w:divsChild>
            <w:div w:id="3173514">
              <w:marLeft w:val="0"/>
              <w:marRight w:val="0"/>
              <w:marTop w:val="0"/>
              <w:marBottom w:val="0"/>
              <w:divBdr>
                <w:top w:val="none" w:sz="0" w:space="0" w:color="auto"/>
                <w:left w:val="none" w:sz="0" w:space="0" w:color="auto"/>
                <w:bottom w:val="none" w:sz="0" w:space="0" w:color="auto"/>
                <w:right w:val="none" w:sz="0" w:space="0" w:color="auto"/>
              </w:divBdr>
            </w:div>
          </w:divsChild>
        </w:div>
        <w:div w:id="298003356">
          <w:marLeft w:val="0"/>
          <w:marRight w:val="0"/>
          <w:marTop w:val="0"/>
          <w:marBottom w:val="0"/>
          <w:divBdr>
            <w:top w:val="none" w:sz="0" w:space="0" w:color="auto"/>
            <w:left w:val="none" w:sz="0" w:space="0" w:color="auto"/>
            <w:bottom w:val="none" w:sz="0" w:space="0" w:color="auto"/>
            <w:right w:val="none" w:sz="0" w:space="0" w:color="auto"/>
          </w:divBdr>
          <w:divsChild>
            <w:div w:id="444156630">
              <w:marLeft w:val="0"/>
              <w:marRight w:val="0"/>
              <w:marTop w:val="0"/>
              <w:marBottom w:val="0"/>
              <w:divBdr>
                <w:top w:val="none" w:sz="0" w:space="0" w:color="auto"/>
                <w:left w:val="none" w:sz="0" w:space="0" w:color="auto"/>
                <w:bottom w:val="none" w:sz="0" w:space="0" w:color="auto"/>
                <w:right w:val="none" w:sz="0" w:space="0" w:color="auto"/>
              </w:divBdr>
            </w:div>
          </w:divsChild>
        </w:div>
        <w:div w:id="310255070">
          <w:marLeft w:val="0"/>
          <w:marRight w:val="0"/>
          <w:marTop w:val="0"/>
          <w:marBottom w:val="0"/>
          <w:divBdr>
            <w:top w:val="none" w:sz="0" w:space="0" w:color="auto"/>
            <w:left w:val="none" w:sz="0" w:space="0" w:color="auto"/>
            <w:bottom w:val="none" w:sz="0" w:space="0" w:color="auto"/>
            <w:right w:val="none" w:sz="0" w:space="0" w:color="auto"/>
          </w:divBdr>
          <w:divsChild>
            <w:div w:id="1993481038">
              <w:marLeft w:val="0"/>
              <w:marRight w:val="0"/>
              <w:marTop w:val="0"/>
              <w:marBottom w:val="0"/>
              <w:divBdr>
                <w:top w:val="none" w:sz="0" w:space="0" w:color="auto"/>
                <w:left w:val="none" w:sz="0" w:space="0" w:color="auto"/>
                <w:bottom w:val="none" w:sz="0" w:space="0" w:color="auto"/>
                <w:right w:val="none" w:sz="0" w:space="0" w:color="auto"/>
              </w:divBdr>
            </w:div>
          </w:divsChild>
        </w:div>
        <w:div w:id="314189417">
          <w:marLeft w:val="0"/>
          <w:marRight w:val="0"/>
          <w:marTop w:val="0"/>
          <w:marBottom w:val="0"/>
          <w:divBdr>
            <w:top w:val="none" w:sz="0" w:space="0" w:color="auto"/>
            <w:left w:val="none" w:sz="0" w:space="0" w:color="auto"/>
            <w:bottom w:val="none" w:sz="0" w:space="0" w:color="auto"/>
            <w:right w:val="none" w:sz="0" w:space="0" w:color="auto"/>
          </w:divBdr>
          <w:divsChild>
            <w:div w:id="618924203">
              <w:marLeft w:val="0"/>
              <w:marRight w:val="0"/>
              <w:marTop w:val="0"/>
              <w:marBottom w:val="0"/>
              <w:divBdr>
                <w:top w:val="none" w:sz="0" w:space="0" w:color="auto"/>
                <w:left w:val="none" w:sz="0" w:space="0" w:color="auto"/>
                <w:bottom w:val="none" w:sz="0" w:space="0" w:color="auto"/>
                <w:right w:val="none" w:sz="0" w:space="0" w:color="auto"/>
              </w:divBdr>
            </w:div>
          </w:divsChild>
        </w:div>
        <w:div w:id="324826563">
          <w:marLeft w:val="0"/>
          <w:marRight w:val="0"/>
          <w:marTop w:val="0"/>
          <w:marBottom w:val="0"/>
          <w:divBdr>
            <w:top w:val="none" w:sz="0" w:space="0" w:color="auto"/>
            <w:left w:val="none" w:sz="0" w:space="0" w:color="auto"/>
            <w:bottom w:val="none" w:sz="0" w:space="0" w:color="auto"/>
            <w:right w:val="none" w:sz="0" w:space="0" w:color="auto"/>
          </w:divBdr>
          <w:divsChild>
            <w:div w:id="2131123123">
              <w:marLeft w:val="0"/>
              <w:marRight w:val="0"/>
              <w:marTop w:val="0"/>
              <w:marBottom w:val="0"/>
              <w:divBdr>
                <w:top w:val="none" w:sz="0" w:space="0" w:color="auto"/>
                <w:left w:val="none" w:sz="0" w:space="0" w:color="auto"/>
                <w:bottom w:val="none" w:sz="0" w:space="0" w:color="auto"/>
                <w:right w:val="none" w:sz="0" w:space="0" w:color="auto"/>
              </w:divBdr>
            </w:div>
          </w:divsChild>
        </w:div>
        <w:div w:id="346447930">
          <w:marLeft w:val="0"/>
          <w:marRight w:val="0"/>
          <w:marTop w:val="0"/>
          <w:marBottom w:val="0"/>
          <w:divBdr>
            <w:top w:val="none" w:sz="0" w:space="0" w:color="auto"/>
            <w:left w:val="none" w:sz="0" w:space="0" w:color="auto"/>
            <w:bottom w:val="none" w:sz="0" w:space="0" w:color="auto"/>
            <w:right w:val="none" w:sz="0" w:space="0" w:color="auto"/>
          </w:divBdr>
          <w:divsChild>
            <w:div w:id="576943583">
              <w:marLeft w:val="0"/>
              <w:marRight w:val="0"/>
              <w:marTop w:val="0"/>
              <w:marBottom w:val="0"/>
              <w:divBdr>
                <w:top w:val="none" w:sz="0" w:space="0" w:color="auto"/>
                <w:left w:val="none" w:sz="0" w:space="0" w:color="auto"/>
                <w:bottom w:val="none" w:sz="0" w:space="0" w:color="auto"/>
                <w:right w:val="none" w:sz="0" w:space="0" w:color="auto"/>
              </w:divBdr>
            </w:div>
          </w:divsChild>
        </w:div>
        <w:div w:id="358628056">
          <w:marLeft w:val="0"/>
          <w:marRight w:val="0"/>
          <w:marTop w:val="0"/>
          <w:marBottom w:val="0"/>
          <w:divBdr>
            <w:top w:val="none" w:sz="0" w:space="0" w:color="auto"/>
            <w:left w:val="none" w:sz="0" w:space="0" w:color="auto"/>
            <w:bottom w:val="none" w:sz="0" w:space="0" w:color="auto"/>
            <w:right w:val="none" w:sz="0" w:space="0" w:color="auto"/>
          </w:divBdr>
          <w:divsChild>
            <w:div w:id="2099324557">
              <w:marLeft w:val="0"/>
              <w:marRight w:val="0"/>
              <w:marTop w:val="0"/>
              <w:marBottom w:val="0"/>
              <w:divBdr>
                <w:top w:val="none" w:sz="0" w:space="0" w:color="auto"/>
                <w:left w:val="none" w:sz="0" w:space="0" w:color="auto"/>
                <w:bottom w:val="none" w:sz="0" w:space="0" w:color="auto"/>
                <w:right w:val="none" w:sz="0" w:space="0" w:color="auto"/>
              </w:divBdr>
            </w:div>
          </w:divsChild>
        </w:div>
        <w:div w:id="378281906">
          <w:marLeft w:val="0"/>
          <w:marRight w:val="0"/>
          <w:marTop w:val="0"/>
          <w:marBottom w:val="0"/>
          <w:divBdr>
            <w:top w:val="none" w:sz="0" w:space="0" w:color="auto"/>
            <w:left w:val="none" w:sz="0" w:space="0" w:color="auto"/>
            <w:bottom w:val="none" w:sz="0" w:space="0" w:color="auto"/>
            <w:right w:val="none" w:sz="0" w:space="0" w:color="auto"/>
          </w:divBdr>
          <w:divsChild>
            <w:div w:id="1899629399">
              <w:marLeft w:val="0"/>
              <w:marRight w:val="0"/>
              <w:marTop w:val="0"/>
              <w:marBottom w:val="0"/>
              <w:divBdr>
                <w:top w:val="none" w:sz="0" w:space="0" w:color="auto"/>
                <w:left w:val="none" w:sz="0" w:space="0" w:color="auto"/>
                <w:bottom w:val="none" w:sz="0" w:space="0" w:color="auto"/>
                <w:right w:val="none" w:sz="0" w:space="0" w:color="auto"/>
              </w:divBdr>
            </w:div>
          </w:divsChild>
        </w:div>
        <w:div w:id="378822501">
          <w:marLeft w:val="0"/>
          <w:marRight w:val="0"/>
          <w:marTop w:val="0"/>
          <w:marBottom w:val="0"/>
          <w:divBdr>
            <w:top w:val="none" w:sz="0" w:space="0" w:color="auto"/>
            <w:left w:val="none" w:sz="0" w:space="0" w:color="auto"/>
            <w:bottom w:val="none" w:sz="0" w:space="0" w:color="auto"/>
            <w:right w:val="none" w:sz="0" w:space="0" w:color="auto"/>
          </w:divBdr>
          <w:divsChild>
            <w:div w:id="1037511020">
              <w:marLeft w:val="0"/>
              <w:marRight w:val="0"/>
              <w:marTop w:val="0"/>
              <w:marBottom w:val="0"/>
              <w:divBdr>
                <w:top w:val="none" w:sz="0" w:space="0" w:color="auto"/>
                <w:left w:val="none" w:sz="0" w:space="0" w:color="auto"/>
                <w:bottom w:val="none" w:sz="0" w:space="0" w:color="auto"/>
                <w:right w:val="none" w:sz="0" w:space="0" w:color="auto"/>
              </w:divBdr>
            </w:div>
          </w:divsChild>
        </w:div>
        <w:div w:id="444230840">
          <w:marLeft w:val="0"/>
          <w:marRight w:val="0"/>
          <w:marTop w:val="0"/>
          <w:marBottom w:val="0"/>
          <w:divBdr>
            <w:top w:val="none" w:sz="0" w:space="0" w:color="auto"/>
            <w:left w:val="none" w:sz="0" w:space="0" w:color="auto"/>
            <w:bottom w:val="none" w:sz="0" w:space="0" w:color="auto"/>
            <w:right w:val="none" w:sz="0" w:space="0" w:color="auto"/>
          </w:divBdr>
          <w:divsChild>
            <w:div w:id="1364013207">
              <w:marLeft w:val="0"/>
              <w:marRight w:val="0"/>
              <w:marTop w:val="0"/>
              <w:marBottom w:val="0"/>
              <w:divBdr>
                <w:top w:val="none" w:sz="0" w:space="0" w:color="auto"/>
                <w:left w:val="none" w:sz="0" w:space="0" w:color="auto"/>
                <w:bottom w:val="none" w:sz="0" w:space="0" w:color="auto"/>
                <w:right w:val="none" w:sz="0" w:space="0" w:color="auto"/>
              </w:divBdr>
            </w:div>
          </w:divsChild>
        </w:div>
        <w:div w:id="476848704">
          <w:marLeft w:val="0"/>
          <w:marRight w:val="0"/>
          <w:marTop w:val="0"/>
          <w:marBottom w:val="0"/>
          <w:divBdr>
            <w:top w:val="none" w:sz="0" w:space="0" w:color="auto"/>
            <w:left w:val="none" w:sz="0" w:space="0" w:color="auto"/>
            <w:bottom w:val="none" w:sz="0" w:space="0" w:color="auto"/>
            <w:right w:val="none" w:sz="0" w:space="0" w:color="auto"/>
          </w:divBdr>
          <w:divsChild>
            <w:div w:id="390081159">
              <w:marLeft w:val="0"/>
              <w:marRight w:val="0"/>
              <w:marTop w:val="0"/>
              <w:marBottom w:val="0"/>
              <w:divBdr>
                <w:top w:val="none" w:sz="0" w:space="0" w:color="auto"/>
                <w:left w:val="none" w:sz="0" w:space="0" w:color="auto"/>
                <w:bottom w:val="none" w:sz="0" w:space="0" w:color="auto"/>
                <w:right w:val="none" w:sz="0" w:space="0" w:color="auto"/>
              </w:divBdr>
            </w:div>
          </w:divsChild>
        </w:div>
        <w:div w:id="507869585">
          <w:marLeft w:val="0"/>
          <w:marRight w:val="0"/>
          <w:marTop w:val="0"/>
          <w:marBottom w:val="0"/>
          <w:divBdr>
            <w:top w:val="none" w:sz="0" w:space="0" w:color="auto"/>
            <w:left w:val="none" w:sz="0" w:space="0" w:color="auto"/>
            <w:bottom w:val="none" w:sz="0" w:space="0" w:color="auto"/>
            <w:right w:val="none" w:sz="0" w:space="0" w:color="auto"/>
          </w:divBdr>
          <w:divsChild>
            <w:div w:id="1277827842">
              <w:marLeft w:val="0"/>
              <w:marRight w:val="0"/>
              <w:marTop w:val="0"/>
              <w:marBottom w:val="0"/>
              <w:divBdr>
                <w:top w:val="none" w:sz="0" w:space="0" w:color="auto"/>
                <w:left w:val="none" w:sz="0" w:space="0" w:color="auto"/>
                <w:bottom w:val="none" w:sz="0" w:space="0" w:color="auto"/>
                <w:right w:val="none" w:sz="0" w:space="0" w:color="auto"/>
              </w:divBdr>
            </w:div>
          </w:divsChild>
        </w:div>
        <w:div w:id="524489744">
          <w:marLeft w:val="0"/>
          <w:marRight w:val="0"/>
          <w:marTop w:val="0"/>
          <w:marBottom w:val="0"/>
          <w:divBdr>
            <w:top w:val="none" w:sz="0" w:space="0" w:color="auto"/>
            <w:left w:val="none" w:sz="0" w:space="0" w:color="auto"/>
            <w:bottom w:val="none" w:sz="0" w:space="0" w:color="auto"/>
            <w:right w:val="none" w:sz="0" w:space="0" w:color="auto"/>
          </w:divBdr>
          <w:divsChild>
            <w:div w:id="384182332">
              <w:marLeft w:val="0"/>
              <w:marRight w:val="0"/>
              <w:marTop w:val="0"/>
              <w:marBottom w:val="0"/>
              <w:divBdr>
                <w:top w:val="none" w:sz="0" w:space="0" w:color="auto"/>
                <w:left w:val="none" w:sz="0" w:space="0" w:color="auto"/>
                <w:bottom w:val="none" w:sz="0" w:space="0" w:color="auto"/>
                <w:right w:val="none" w:sz="0" w:space="0" w:color="auto"/>
              </w:divBdr>
            </w:div>
          </w:divsChild>
        </w:div>
        <w:div w:id="534973033">
          <w:marLeft w:val="0"/>
          <w:marRight w:val="0"/>
          <w:marTop w:val="0"/>
          <w:marBottom w:val="0"/>
          <w:divBdr>
            <w:top w:val="none" w:sz="0" w:space="0" w:color="auto"/>
            <w:left w:val="none" w:sz="0" w:space="0" w:color="auto"/>
            <w:bottom w:val="none" w:sz="0" w:space="0" w:color="auto"/>
            <w:right w:val="none" w:sz="0" w:space="0" w:color="auto"/>
          </w:divBdr>
          <w:divsChild>
            <w:div w:id="63111576">
              <w:marLeft w:val="0"/>
              <w:marRight w:val="0"/>
              <w:marTop w:val="0"/>
              <w:marBottom w:val="0"/>
              <w:divBdr>
                <w:top w:val="none" w:sz="0" w:space="0" w:color="auto"/>
                <w:left w:val="none" w:sz="0" w:space="0" w:color="auto"/>
                <w:bottom w:val="none" w:sz="0" w:space="0" w:color="auto"/>
                <w:right w:val="none" w:sz="0" w:space="0" w:color="auto"/>
              </w:divBdr>
            </w:div>
          </w:divsChild>
        </w:div>
        <w:div w:id="575938537">
          <w:marLeft w:val="0"/>
          <w:marRight w:val="0"/>
          <w:marTop w:val="0"/>
          <w:marBottom w:val="0"/>
          <w:divBdr>
            <w:top w:val="none" w:sz="0" w:space="0" w:color="auto"/>
            <w:left w:val="none" w:sz="0" w:space="0" w:color="auto"/>
            <w:bottom w:val="none" w:sz="0" w:space="0" w:color="auto"/>
            <w:right w:val="none" w:sz="0" w:space="0" w:color="auto"/>
          </w:divBdr>
          <w:divsChild>
            <w:div w:id="803274876">
              <w:marLeft w:val="0"/>
              <w:marRight w:val="0"/>
              <w:marTop w:val="0"/>
              <w:marBottom w:val="0"/>
              <w:divBdr>
                <w:top w:val="none" w:sz="0" w:space="0" w:color="auto"/>
                <w:left w:val="none" w:sz="0" w:space="0" w:color="auto"/>
                <w:bottom w:val="none" w:sz="0" w:space="0" w:color="auto"/>
                <w:right w:val="none" w:sz="0" w:space="0" w:color="auto"/>
              </w:divBdr>
            </w:div>
          </w:divsChild>
        </w:div>
        <w:div w:id="625821138">
          <w:marLeft w:val="0"/>
          <w:marRight w:val="0"/>
          <w:marTop w:val="0"/>
          <w:marBottom w:val="0"/>
          <w:divBdr>
            <w:top w:val="none" w:sz="0" w:space="0" w:color="auto"/>
            <w:left w:val="none" w:sz="0" w:space="0" w:color="auto"/>
            <w:bottom w:val="none" w:sz="0" w:space="0" w:color="auto"/>
            <w:right w:val="none" w:sz="0" w:space="0" w:color="auto"/>
          </w:divBdr>
          <w:divsChild>
            <w:div w:id="57480708">
              <w:marLeft w:val="0"/>
              <w:marRight w:val="0"/>
              <w:marTop w:val="0"/>
              <w:marBottom w:val="0"/>
              <w:divBdr>
                <w:top w:val="none" w:sz="0" w:space="0" w:color="auto"/>
                <w:left w:val="none" w:sz="0" w:space="0" w:color="auto"/>
                <w:bottom w:val="none" w:sz="0" w:space="0" w:color="auto"/>
                <w:right w:val="none" w:sz="0" w:space="0" w:color="auto"/>
              </w:divBdr>
            </w:div>
          </w:divsChild>
        </w:div>
        <w:div w:id="627929369">
          <w:marLeft w:val="0"/>
          <w:marRight w:val="0"/>
          <w:marTop w:val="0"/>
          <w:marBottom w:val="0"/>
          <w:divBdr>
            <w:top w:val="none" w:sz="0" w:space="0" w:color="auto"/>
            <w:left w:val="none" w:sz="0" w:space="0" w:color="auto"/>
            <w:bottom w:val="none" w:sz="0" w:space="0" w:color="auto"/>
            <w:right w:val="none" w:sz="0" w:space="0" w:color="auto"/>
          </w:divBdr>
          <w:divsChild>
            <w:div w:id="883323186">
              <w:marLeft w:val="0"/>
              <w:marRight w:val="0"/>
              <w:marTop w:val="0"/>
              <w:marBottom w:val="0"/>
              <w:divBdr>
                <w:top w:val="none" w:sz="0" w:space="0" w:color="auto"/>
                <w:left w:val="none" w:sz="0" w:space="0" w:color="auto"/>
                <w:bottom w:val="none" w:sz="0" w:space="0" w:color="auto"/>
                <w:right w:val="none" w:sz="0" w:space="0" w:color="auto"/>
              </w:divBdr>
            </w:div>
          </w:divsChild>
        </w:div>
        <w:div w:id="642275636">
          <w:marLeft w:val="0"/>
          <w:marRight w:val="0"/>
          <w:marTop w:val="0"/>
          <w:marBottom w:val="0"/>
          <w:divBdr>
            <w:top w:val="none" w:sz="0" w:space="0" w:color="auto"/>
            <w:left w:val="none" w:sz="0" w:space="0" w:color="auto"/>
            <w:bottom w:val="none" w:sz="0" w:space="0" w:color="auto"/>
            <w:right w:val="none" w:sz="0" w:space="0" w:color="auto"/>
          </w:divBdr>
          <w:divsChild>
            <w:div w:id="1442802266">
              <w:marLeft w:val="0"/>
              <w:marRight w:val="0"/>
              <w:marTop w:val="0"/>
              <w:marBottom w:val="0"/>
              <w:divBdr>
                <w:top w:val="none" w:sz="0" w:space="0" w:color="auto"/>
                <w:left w:val="none" w:sz="0" w:space="0" w:color="auto"/>
                <w:bottom w:val="none" w:sz="0" w:space="0" w:color="auto"/>
                <w:right w:val="none" w:sz="0" w:space="0" w:color="auto"/>
              </w:divBdr>
            </w:div>
          </w:divsChild>
        </w:div>
        <w:div w:id="666128554">
          <w:marLeft w:val="0"/>
          <w:marRight w:val="0"/>
          <w:marTop w:val="0"/>
          <w:marBottom w:val="0"/>
          <w:divBdr>
            <w:top w:val="none" w:sz="0" w:space="0" w:color="auto"/>
            <w:left w:val="none" w:sz="0" w:space="0" w:color="auto"/>
            <w:bottom w:val="none" w:sz="0" w:space="0" w:color="auto"/>
            <w:right w:val="none" w:sz="0" w:space="0" w:color="auto"/>
          </w:divBdr>
          <w:divsChild>
            <w:div w:id="181827073">
              <w:marLeft w:val="0"/>
              <w:marRight w:val="0"/>
              <w:marTop w:val="0"/>
              <w:marBottom w:val="0"/>
              <w:divBdr>
                <w:top w:val="none" w:sz="0" w:space="0" w:color="auto"/>
                <w:left w:val="none" w:sz="0" w:space="0" w:color="auto"/>
                <w:bottom w:val="none" w:sz="0" w:space="0" w:color="auto"/>
                <w:right w:val="none" w:sz="0" w:space="0" w:color="auto"/>
              </w:divBdr>
            </w:div>
          </w:divsChild>
        </w:div>
        <w:div w:id="709766785">
          <w:marLeft w:val="0"/>
          <w:marRight w:val="0"/>
          <w:marTop w:val="0"/>
          <w:marBottom w:val="0"/>
          <w:divBdr>
            <w:top w:val="none" w:sz="0" w:space="0" w:color="auto"/>
            <w:left w:val="none" w:sz="0" w:space="0" w:color="auto"/>
            <w:bottom w:val="none" w:sz="0" w:space="0" w:color="auto"/>
            <w:right w:val="none" w:sz="0" w:space="0" w:color="auto"/>
          </w:divBdr>
          <w:divsChild>
            <w:div w:id="231932529">
              <w:marLeft w:val="0"/>
              <w:marRight w:val="0"/>
              <w:marTop w:val="0"/>
              <w:marBottom w:val="0"/>
              <w:divBdr>
                <w:top w:val="none" w:sz="0" w:space="0" w:color="auto"/>
                <w:left w:val="none" w:sz="0" w:space="0" w:color="auto"/>
                <w:bottom w:val="none" w:sz="0" w:space="0" w:color="auto"/>
                <w:right w:val="none" w:sz="0" w:space="0" w:color="auto"/>
              </w:divBdr>
            </w:div>
          </w:divsChild>
        </w:div>
        <w:div w:id="741635734">
          <w:marLeft w:val="0"/>
          <w:marRight w:val="0"/>
          <w:marTop w:val="0"/>
          <w:marBottom w:val="0"/>
          <w:divBdr>
            <w:top w:val="none" w:sz="0" w:space="0" w:color="auto"/>
            <w:left w:val="none" w:sz="0" w:space="0" w:color="auto"/>
            <w:bottom w:val="none" w:sz="0" w:space="0" w:color="auto"/>
            <w:right w:val="none" w:sz="0" w:space="0" w:color="auto"/>
          </w:divBdr>
          <w:divsChild>
            <w:div w:id="2039818688">
              <w:marLeft w:val="0"/>
              <w:marRight w:val="0"/>
              <w:marTop w:val="0"/>
              <w:marBottom w:val="0"/>
              <w:divBdr>
                <w:top w:val="none" w:sz="0" w:space="0" w:color="auto"/>
                <w:left w:val="none" w:sz="0" w:space="0" w:color="auto"/>
                <w:bottom w:val="none" w:sz="0" w:space="0" w:color="auto"/>
                <w:right w:val="none" w:sz="0" w:space="0" w:color="auto"/>
              </w:divBdr>
            </w:div>
          </w:divsChild>
        </w:div>
        <w:div w:id="752774916">
          <w:marLeft w:val="0"/>
          <w:marRight w:val="0"/>
          <w:marTop w:val="0"/>
          <w:marBottom w:val="0"/>
          <w:divBdr>
            <w:top w:val="none" w:sz="0" w:space="0" w:color="auto"/>
            <w:left w:val="none" w:sz="0" w:space="0" w:color="auto"/>
            <w:bottom w:val="none" w:sz="0" w:space="0" w:color="auto"/>
            <w:right w:val="none" w:sz="0" w:space="0" w:color="auto"/>
          </w:divBdr>
          <w:divsChild>
            <w:div w:id="1844398166">
              <w:marLeft w:val="0"/>
              <w:marRight w:val="0"/>
              <w:marTop w:val="0"/>
              <w:marBottom w:val="0"/>
              <w:divBdr>
                <w:top w:val="none" w:sz="0" w:space="0" w:color="auto"/>
                <w:left w:val="none" w:sz="0" w:space="0" w:color="auto"/>
                <w:bottom w:val="none" w:sz="0" w:space="0" w:color="auto"/>
                <w:right w:val="none" w:sz="0" w:space="0" w:color="auto"/>
              </w:divBdr>
            </w:div>
          </w:divsChild>
        </w:div>
        <w:div w:id="752816145">
          <w:marLeft w:val="0"/>
          <w:marRight w:val="0"/>
          <w:marTop w:val="0"/>
          <w:marBottom w:val="0"/>
          <w:divBdr>
            <w:top w:val="none" w:sz="0" w:space="0" w:color="auto"/>
            <w:left w:val="none" w:sz="0" w:space="0" w:color="auto"/>
            <w:bottom w:val="none" w:sz="0" w:space="0" w:color="auto"/>
            <w:right w:val="none" w:sz="0" w:space="0" w:color="auto"/>
          </w:divBdr>
          <w:divsChild>
            <w:div w:id="1404182151">
              <w:marLeft w:val="0"/>
              <w:marRight w:val="0"/>
              <w:marTop w:val="0"/>
              <w:marBottom w:val="0"/>
              <w:divBdr>
                <w:top w:val="none" w:sz="0" w:space="0" w:color="auto"/>
                <w:left w:val="none" w:sz="0" w:space="0" w:color="auto"/>
                <w:bottom w:val="none" w:sz="0" w:space="0" w:color="auto"/>
                <w:right w:val="none" w:sz="0" w:space="0" w:color="auto"/>
              </w:divBdr>
            </w:div>
          </w:divsChild>
        </w:div>
        <w:div w:id="753822397">
          <w:marLeft w:val="0"/>
          <w:marRight w:val="0"/>
          <w:marTop w:val="0"/>
          <w:marBottom w:val="0"/>
          <w:divBdr>
            <w:top w:val="none" w:sz="0" w:space="0" w:color="auto"/>
            <w:left w:val="none" w:sz="0" w:space="0" w:color="auto"/>
            <w:bottom w:val="none" w:sz="0" w:space="0" w:color="auto"/>
            <w:right w:val="none" w:sz="0" w:space="0" w:color="auto"/>
          </w:divBdr>
          <w:divsChild>
            <w:div w:id="1391003756">
              <w:marLeft w:val="0"/>
              <w:marRight w:val="0"/>
              <w:marTop w:val="0"/>
              <w:marBottom w:val="0"/>
              <w:divBdr>
                <w:top w:val="none" w:sz="0" w:space="0" w:color="auto"/>
                <w:left w:val="none" w:sz="0" w:space="0" w:color="auto"/>
                <w:bottom w:val="none" w:sz="0" w:space="0" w:color="auto"/>
                <w:right w:val="none" w:sz="0" w:space="0" w:color="auto"/>
              </w:divBdr>
            </w:div>
          </w:divsChild>
        </w:div>
        <w:div w:id="761267292">
          <w:marLeft w:val="0"/>
          <w:marRight w:val="0"/>
          <w:marTop w:val="0"/>
          <w:marBottom w:val="0"/>
          <w:divBdr>
            <w:top w:val="none" w:sz="0" w:space="0" w:color="auto"/>
            <w:left w:val="none" w:sz="0" w:space="0" w:color="auto"/>
            <w:bottom w:val="none" w:sz="0" w:space="0" w:color="auto"/>
            <w:right w:val="none" w:sz="0" w:space="0" w:color="auto"/>
          </w:divBdr>
          <w:divsChild>
            <w:div w:id="218519386">
              <w:marLeft w:val="0"/>
              <w:marRight w:val="0"/>
              <w:marTop w:val="0"/>
              <w:marBottom w:val="0"/>
              <w:divBdr>
                <w:top w:val="none" w:sz="0" w:space="0" w:color="auto"/>
                <w:left w:val="none" w:sz="0" w:space="0" w:color="auto"/>
                <w:bottom w:val="none" w:sz="0" w:space="0" w:color="auto"/>
                <w:right w:val="none" w:sz="0" w:space="0" w:color="auto"/>
              </w:divBdr>
            </w:div>
          </w:divsChild>
        </w:div>
        <w:div w:id="819232498">
          <w:marLeft w:val="0"/>
          <w:marRight w:val="0"/>
          <w:marTop w:val="0"/>
          <w:marBottom w:val="0"/>
          <w:divBdr>
            <w:top w:val="none" w:sz="0" w:space="0" w:color="auto"/>
            <w:left w:val="none" w:sz="0" w:space="0" w:color="auto"/>
            <w:bottom w:val="none" w:sz="0" w:space="0" w:color="auto"/>
            <w:right w:val="none" w:sz="0" w:space="0" w:color="auto"/>
          </w:divBdr>
          <w:divsChild>
            <w:div w:id="8066588">
              <w:marLeft w:val="0"/>
              <w:marRight w:val="0"/>
              <w:marTop w:val="0"/>
              <w:marBottom w:val="0"/>
              <w:divBdr>
                <w:top w:val="none" w:sz="0" w:space="0" w:color="auto"/>
                <w:left w:val="none" w:sz="0" w:space="0" w:color="auto"/>
                <w:bottom w:val="none" w:sz="0" w:space="0" w:color="auto"/>
                <w:right w:val="none" w:sz="0" w:space="0" w:color="auto"/>
              </w:divBdr>
            </w:div>
          </w:divsChild>
        </w:div>
        <w:div w:id="840004542">
          <w:marLeft w:val="0"/>
          <w:marRight w:val="0"/>
          <w:marTop w:val="0"/>
          <w:marBottom w:val="0"/>
          <w:divBdr>
            <w:top w:val="none" w:sz="0" w:space="0" w:color="auto"/>
            <w:left w:val="none" w:sz="0" w:space="0" w:color="auto"/>
            <w:bottom w:val="none" w:sz="0" w:space="0" w:color="auto"/>
            <w:right w:val="none" w:sz="0" w:space="0" w:color="auto"/>
          </w:divBdr>
          <w:divsChild>
            <w:div w:id="2107385089">
              <w:marLeft w:val="0"/>
              <w:marRight w:val="0"/>
              <w:marTop w:val="0"/>
              <w:marBottom w:val="0"/>
              <w:divBdr>
                <w:top w:val="none" w:sz="0" w:space="0" w:color="auto"/>
                <w:left w:val="none" w:sz="0" w:space="0" w:color="auto"/>
                <w:bottom w:val="none" w:sz="0" w:space="0" w:color="auto"/>
                <w:right w:val="none" w:sz="0" w:space="0" w:color="auto"/>
              </w:divBdr>
            </w:div>
          </w:divsChild>
        </w:div>
        <w:div w:id="841895159">
          <w:marLeft w:val="0"/>
          <w:marRight w:val="0"/>
          <w:marTop w:val="0"/>
          <w:marBottom w:val="0"/>
          <w:divBdr>
            <w:top w:val="none" w:sz="0" w:space="0" w:color="auto"/>
            <w:left w:val="none" w:sz="0" w:space="0" w:color="auto"/>
            <w:bottom w:val="none" w:sz="0" w:space="0" w:color="auto"/>
            <w:right w:val="none" w:sz="0" w:space="0" w:color="auto"/>
          </w:divBdr>
          <w:divsChild>
            <w:div w:id="1705713981">
              <w:marLeft w:val="0"/>
              <w:marRight w:val="0"/>
              <w:marTop w:val="0"/>
              <w:marBottom w:val="0"/>
              <w:divBdr>
                <w:top w:val="none" w:sz="0" w:space="0" w:color="auto"/>
                <w:left w:val="none" w:sz="0" w:space="0" w:color="auto"/>
                <w:bottom w:val="none" w:sz="0" w:space="0" w:color="auto"/>
                <w:right w:val="none" w:sz="0" w:space="0" w:color="auto"/>
              </w:divBdr>
            </w:div>
          </w:divsChild>
        </w:div>
        <w:div w:id="845049802">
          <w:marLeft w:val="0"/>
          <w:marRight w:val="0"/>
          <w:marTop w:val="0"/>
          <w:marBottom w:val="0"/>
          <w:divBdr>
            <w:top w:val="none" w:sz="0" w:space="0" w:color="auto"/>
            <w:left w:val="none" w:sz="0" w:space="0" w:color="auto"/>
            <w:bottom w:val="none" w:sz="0" w:space="0" w:color="auto"/>
            <w:right w:val="none" w:sz="0" w:space="0" w:color="auto"/>
          </w:divBdr>
          <w:divsChild>
            <w:div w:id="1703825858">
              <w:marLeft w:val="0"/>
              <w:marRight w:val="0"/>
              <w:marTop w:val="0"/>
              <w:marBottom w:val="0"/>
              <w:divBdr>
                <w:top w:val="none" w:sz="0" w:space="0" w:color="auto"/>
                <w:left w:val="none" w:sz="0" w:space="0" w:color="auto"/>
                <w:bottom w:val="none" w:sz="0" w:space="0" w:color="auto"/>
                <w:right w:val="none" w:sz="0" w:space="0" w:color="auto"/>
              </w:divBdr>
            </w:div>
          </w:divsChild>
        </w:div>
        <w:div w:id="890120442">
          <w:marLeft w:val="0"/>
          <w:marRight w:val="0"/>
          <w:marTop w:val="0"/>
          <w:marBottom w:val="0"/>
          <w:divBdr>
            <w:top w:val="none" w:sz="0" w:space="0" w:color="auto"/>
            <w:left w:val="none" w:sz="0" w:space="0" w:color="auto"/>
            <w:bottom w:val="none" w:sz="0" w:space="0" w:color="auto"/>
            <w:right w:val="none" w:sz="0" w:space="0" w:color="auto"/>
          </w:divBdr>
          <w:divsChild>
            <w:div w:id="1202666024">
              <w:marLeft w:val="0"/>
              <w:marRight w:val="0"/>
              <w:marTop w:val="0"/>
              <w:marBottom w:val="0"/>
              <w:divBdr>
                <w:top w:val="none" w:sz="0" w:space="0" w:color="auto"/>
                <w:left w:val="none" w:sz="0" w:space="0" w:color="auto"/>
                <w:bottom w:val="none" w:sz="0" w:space="0" w:color="auto"/>
                <w:right w:val="none" w:sz="0" w:space="0" w:color="auto"/>
              </w:divBdr>
            </w:div>
          </w:divsChild>
        </w:div>
        <w:div w:id="893662479">
          <w:marLeft w:val="0"/>
          <w:marRight w:val="0"/>
          <w:marTop w:val="0"/>
          <w:marBottom w:val="0"/>
          <w:divBdr>
            <w:top w:val="none" w:sz="0" w:space="0" w:color="auto"/>
            <w:left w:val="none" w:sz="0" w:space="0" w:color="auto"/>
            <w:bottom w:val="none" w:sz="0" w:space="0" w:color="auto"/>
            <w:right w:val="none" w:sz="0" w:space="0" w:color="auto"/>
          </w:divBdr>
          <w:divsChild>
            <w:div w:id="32659430">
              <w:marLeft w:val="0"/>
              <w:marRight w:val="0"/>
              <w:marTop w:val="0"/>
              <w:marBottom w:val="0"/>
              <w:divBdr>
                <w:top w:val="none" w:sz="0" w:space="0" w:color="auto"/>
                <w:left w:val="none" w:sz="0" w:space="0" w:color="auto"/>
                <w:bottom w:val="none" w:sz="0" w:space="0" w:color="auto"/>
                <w:right w:val="none" w:sz="0" w:space="0" w:color="auto"/>
              </w:divBdr>
            </w:div>
          </w:divsChild>
        </w:div>
        <w:div w:id="898056597">
          <w:marLeft w:val="0"/>
          <w:marRight w:val="0"/>
          <w:marTop w:val="0"/>
          <w:marBottom w:val="0"/>
          <w:divBdr>
            <w:top w:val="none" w:sz="0" w:space="0" w:color="auto"/>
            <w:left w:val="none" w:sz="0" w:space="0" w:color="auto"/>
            <w:bottom w:val="none" w:sz="0" w:space="0" w:color="auto"/>
            <w:right w:val="none" w:sz="0" w:space="0" w:color="auto"/>
          </w:divBdr>
          <w:divsChild>
            <w:div w:id="959065639">
              <w:marLeft w:val="0"/>
              <w:marRight w:val="0"/>
              <w:marTop w:val="0"/>
              <w:marBottom w:val="0"/>
              <w:divBdr>
                <w:top w:val="none" w:sz="0" w:space="0" w:color="auto"/>
                <w:left w:val="none" w:sz="0" w:space="0" w:color="auto"/>
                <w:bottom w:val="none" w:sz="0" w:space="0" w:color="auto"/>
                <w:right w:val="none" w:sz="0" w:space="0" w:color="auto"/>
              </w:divBdr>
            </w:div>
          </w:divsChild>
        </w:div>
        <w:div w:id="909729830">
          <w:marLeft w:val="0"/>
          <w:marRight w:val="0"/>
          <w:marTop w:val="0"/>
          <w:marBottom w:val="0"/>
          <w:divBdr>
            <w:top w:val="none" w:sz="0" w:space="0" w:color="auto"/>
            <w:left w:val="none" w:sz="0" w:space="0" w:color="auto"/>
            <w:bottom w:val="none" w:sz="0" w:space="0" w:color="auto"/>
            <w:right w:val="none" w:sz="0" w:space="0" w:color="auto"/>
          </w:divBdr>
          <w:divsChild>
            <w:div w:id="565993290">
              <w:marLeft w:val="0"/>
              <w:marRight w:val="0"/>
              <w:marTop w:val="0"/>
              <w:marBottom w:val="0"/>
              <w:divBdr>
                <w:top w:val="none" w:sz="0" w:space="0" w:color="auto"/>
                <w:left w:val="none" w:sz="0" w:space="0" w:color="auto"/>
                <w:bottom w:val="none" w:sz="0" w:space="0" w:color="auto"/>
                <w:right w:val="none" w:sz="0" w:space="0" w:color="auto"/>
              </w:divBdr>
            </w:div>
          </w:divsChild>
        </w:div>
        <w:div w:id="928083421">
          <w:marLeft w:val="0"/>
          <w:marRight w:val="0"/>
          <w:marTop w:val="0"/>
          <w:marBottom w:val="0"/>
          <w:divBdr>
            <w:top w:val="none" w:sz="0" w:space="0" w:color="auto"/>
            <w:left w:val="none" w:sz="0" w:space="0" w:color="auto"/>
            <w:bottom w:val="none" w:sz="0" w:space="0" w:color="auto"/>
            <w:right w:val="none" w:sz="0" w:space="0" w:color="auto"/>
          </w:divBdr>
          <w:divsChild>
            <w:div w:id="1225874113">
              <w:marLeft w:val="0"/>
              <w:marRight w:val="0"/>
              <w:marTop w:val="0"/>
              <w:marBottom w:val="0"/>
              <w:divBdr>
                <w:top w:val="none" w:sz="0" w:space="0" w:color="auto"/>
                <w:left w:val="none" w:sz="0" w:space="0" w:color="auto"/>
                <w:bottom w:val="none" w:sz="0" w:space="0" w:color="auto"/>
                <w:right w:val="none" w:sz="0" w:space="0" w:color="auto"/>
              </w:divBdr>
            </w:div>
          </w:divsChild>
        </w:div>
        <w:div w:id="971712131">
          <w:marLeft w:val="0"/>
          <w:marRight w:val="0"/>
          <w:marTop w:val="0"/>
          <w:marBottom w:val="0"/>
          <w:divBdr>
            <w:top w:val="none" w:sz="0" w:space="0" w:color="auto"/>
            <w:left w:val="none" w:sz="0" w:space="0" w:color="auto"/>
            <w:bottom w:val="none" w:sz="0" w:space="0" w:color="auto"/>
            <w:right w:val="none" w:sz="0" w:space="0" w:color="auto"/>
          </w:divBdr>
          <w:divsChild>
            <w:div w:id="1241477166">
              <w:marLeft w:val="0"/>
              <w:marRight w:val="0"/>
              <w:marTop w:val="0"/>
              <w:marBottom w:val="0"/>
              <w:divBdr>
                <w:top w:val="none" w:sz="0" w:space="0" w:color="auto"/>
                <w:left w:val="none" w:sz="0" w:space="0" w:color="auto"/>
                <w:bottom w:val="none" w:sz="0" w:space="0" w:color="auto"/>
                <w:right w:val="none" w:sz="0" w:space="0" w:color="auto"/>
              </w:divBdr>
            </w:div>
          </w:divsChild>
        </w:div>
        <w:div w:id="976564446">
          <w:marLeft w:val="0"/>
          <w:marRight w:val="0"/>
          <w:marTop w:val="0"/>
          <w:marBottom w:val="0"/>
          <w:divBdr>
            <w:top w:val="none" w:sz="0" w:space="0" w:color="auto"/>
            <w:left w:val="none" w:sz="0" w:space="0" w:color="auto"/>
            <w:bottom w:val="none" w:sz="0" w:space="0" w:color="auto"/>
            <w:right w:val="none" w:sz="0" w:space="0" w:color="auto"/>
          </w:divBdr>
          <w:divsChild>
            <w:div w:id="1419205480">
              <w:marLeft w:val="0"/>
              <w:marRight w:val="0"/>
              <w:marTop w:val="0"/>
              <w:marBottom w:val="0"/>
              <w:divBdr>
                <w:top w:val="none" w:sz="0" w:space="0" w:color="auto"/>
                <w:left w:val="none" w:sz="0" w:space="0" w:color="auto"/>
                <w:bottom w:val="none" w:sz="0" w:space="0" w:color="auto"/>
                <w:right w:val="none" w:sz="0" w:space="0" w:color="auto"/>
              </w:divBdr>
            </w:div>
          </w:divsChild>
        </w:div>
        <w:div w:id="984628156">
          <w:marLeft w:val="0"/>
          <w:marRight w:val="0"/>
          <w:marTop w:val="0"/>
          <w:marBottom w:val="0"/>
          <w:divBdr>
            <w:top w:val="none" w:sz="0" w:space="0" w:color="auto"/>
            <w:left w:val="none" w:sz="0" w:space="0" w:color="auto"/>
            <w:bottom w:val="none" w:sz="0" w:space="0" w:color="auto"/>
            <w:right w:val="none" w:sz="0" w:space="0" w:color="auto"/>
          </w:divBdr>
          <w:divsChild>
            <w:div w:id="1375078886">
              <w:marLeft w:val="0"/>
              <w:marRight w:val="0"/>
              <w:marTop w:val="0"/>
              <w:marBottom w:val="0"/>
              <w:divBdr>
                <w:top w:val="none" w:sz="0" w:space="0" w:color="auto"/>
                <w:left w:val="none" w:sz="0" w:space="0" w:color="auto"/>
                <w:bottom w:val="none" w:sz="0" w:space="0" w:color="auto"/>
                <w:right w:val="none" w:sz="0" w:space="0" w:color="auto"/>
              </w:divBdr>
            </w:div>
          </w:divsChild>
        </w:div>
        <w:div w:id="1000349773">
          <w:marLeft w:val="0"/>
          <w:marRight w:val="0"/>
          <w:marTop w:val="0"/>
          <w:marBottom w:val="0"/>
          <w:divBdr>
            <w:top w:val="none" w:sz="0" w:space="0" w:color="auto"/>
            <w:left w:val="none" w:sz="0" w:space="0" w:color="auto"/>
            <w:bottom w:val="none" w:sz="0" w:space="0" w:color="auto"/>
            <w:right w:val="none" w:sz="0" w:space="0" w:color="auto"/>
          </w:divBdr>
          <w:divsChild>
            <w:div w:id="739405676">
              <w:marLeft w:val="0"/>
              <w:marRight w:val="0"/>
              <w:marTop w:val="0"/>
              <w:marBottom w:val="0"/>
              <w:divBdr>
                <w:top w:val="none" w:sz="0" w:space="0" w:color="auto"/>
                <w:left w:val="none" w:sz="0" w:space="0" w:color="auto"/>
                <w:bottom w:val="none" w:sz="0" w:space="0" w:color="auto"/>
                <w:right w:val="none" w:sz="0" w:space="0" w:color="auto"/>
              </w:divBdr>
            </w:div>
          </w:divsChild>
        </w:div>
        <w:div w:id="1012222477">
          <w:marLeft w:val="0"/>
          <w:marRight w:val="0"/>
          <w:marTop w:val="0"/>
          <w:marBottom w:val="0"/>
          <w:divBdr>
            <w:top w:val="none" w:sz="0" w:space="0" w:color="auto"/>
            <w:left w:val="none" w:sz="0" w:space="0" w:color="auto"/>
            <w:bottom w:val="none" w:sz="0" w:space="0" w:color="auto"/>
            <w:right w:val="none" w:sz="0" w:space="0" w:color="auto"/>
          </w:divBdr>
          <w:divsChild>
            <w:div w:id="1071121673">
              <w:marLeft w:val="0"/>
              <w:marRight w:val="0"/>
              <w:marTop w:val="0"/>
              <w:marBottom w:val="0"/>
              <w:divBdr>
                <w:top w:val="none" w:sz="0" w:space="0" w:color="auto"/>
                <w:left w:val="none" w:sz="0" w:space="0" w:color="auto"/>
                <w:bottom w:val="none" w:sz="0" w:space="0" w:color="auto"/>
                <w:right w:val="none" w:sz="0" w:space="0" w:color="auto"/>
              </w:divBdr>
            </w:div>
          </w:divsChild>
        </w:div>
        <w:div w:id="1016082849">
          <w:marLeft w:val="0"/>
          <w:marRight w:val="0"/>
          <w:marTop w:val="0"/>
          <w:marBottom w:val="0"/>
          <w:divBdr>
            <w:top w:val="none" w:sz="0" w:space="0" w:color="auto"/>
            <w:left w:val="none" w:sz="0" w:space="0" w:color="auto"/>
            <w:bottom w:val="none" w:sz="0" w:space="0" w:color="auto"/>
            <w:right w:val="none" w:sz="0" w:space="0" w:color="auto"/>
          </w:divBdr>
          <w:divsChild>
            <w:div w:id="245237412">
              <w:marLeft w:val="0"/>
              <w:marRight w:val="0"/>
              <w:marTop w:val="0"/>
              <w:marBottom w:val="0"/>
              <w:divBdr>
                <w:top w:val="none" w:sz="0" w:space="0" w:color="auto"/>
                <w:left w:val="none" w:sz="0" w:space="0" w:color="auto"/>
                <w:bottom w:val="none" w:sz="0" w:space="0" w:color="auto"/>
                <w:right w:val="none" w:sz="0" w:space="0" w:color="auto"/>
              </w:divBdr>
            </w:div>
          </w:divsChild>
        </w:div>
        <w:div w:id="1043559475">
          <w:marLeft w:val="0"/>
          <w:marRight w:val="0"/>
          <w:marTop w:val="0"/>
          <w:marBottom w:val="0"/>
          <w:divBdr>
            <w:top w:val="none" w:sz="0" w:space="0" w:color="auto"/>
            <w:left w:val="none" w:sz="0" w:space="0" w:color="auto"/>
            <w:bottom w:val="none" w:sz="0" w:space="0" w:color="auto"/>
            <w:right w:val="none" w:sz="0" w:space="0" w:color="auto"/>
          </w:divBdr>
          <w:divsChild>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1050811372">
          <w:marLeft w:val="0"/>
          <w:marRight w:val="0"/>
          <w:marTop w:val="0"/>
          <w:marBottom w:val="0"/>
          <w:divBdr>
            <w:top w:val="none" w:sz="0" w:space="0" w:color="auto"/>
            <w:left w:val="none" w:sz="0" w:space="0" w:color="auto"/>
            <w:bottom w:val="none" w:sz="0" w:space="0" w:color="auto"/>
            <w:right w:val="none" w:sz="0" w:space="0" w:color="auto"/>
          </w:divBdr>
          <w:divsChild>
            <w:div w:id="18824628">
              <w:marLeft w:val="0"/>
              <w:marRight w:val="0"/>
              <w:marTop w:val="0"/>
              <w:marBottom w:val="0"/>
              <w:divBdr>
                <w:top w:val="none" w:sz="0" w:space="0" w:color="auto"/>
                <w:left w:val="none" w:sz="0" w:space="0" w:color="auto"/>
                <w:bottom w:val="none" w:sz="0" w:space="0" w:color="auto"/>
                <w:right w:val="none" w:sz="0" w:space="0" w:color="auto"/>
              </w:divBdr>
            </w:div>
          </w:divsChild>
        </w:div>
        <w:div w:id="1083456588">
          <w:marLeft w:val="0"/>
          <w:marRight w:val="0"/>
          <w:marTop w:val="0"/>
          <w:marBottom w:val="0"/>
          <w:divBdr>
            <w:top w:val="none" w:sz="0" w:space="0" w:color="auto"/>
            <w:left w:val="none" w:sz="0" w:space="0" w:color="auto"/>
            <w:bottom w:val="none" w:sz="0" w:space="0" w:color="auto"/>
            <w:right w:val="none" w:sz="0" w:space="0" w:color="auto"/>
          </w:divBdr>
          <w:divsChild>
            <w:div w:id="404449229">
              <w:marLeft w:val="0"/>
              <w:marRight w:val="0"/>
              <w:marTop w:val="0"/>
              <w:marBottom w:val="0"/>
              <w:divBdr>
                <w:top w:val="none" w:sz="0" w:space="0" w:color="auto"/>
                <w:left w:val="none" w:sz="0" w:space="0" w:color="auto"/>
                <w:bottom w:val="none" w:sz="0" w:space="0" w:color="auto"/>
                <w:right w:val="none" w:sz="0" w:space="0" w:color="auto"/>
              </w:divBdr>
            </w:div>
          </w:divsChild>
        </w:div>
        <w:div w:id="1092434428">
          <w:marLeft w:val="0"/>
          <w:marRight w:val="0"/>
          <w:marTop w:val="0"/>
          <w:marBottom w:val="0"/>
          <w:divBdr>
            <w:top w:val="none" w:sz="0" w:space="0" w:color="auto"/>
            <w:left w:val="none" w:sz="0" w:space="0" w:color="auto"/>
            <w:bottom w:val="none" w:sz="0" w:space="0" w:color="auto"/>
            <w:right w:val="none" w:sz="0" w:space="0" w:color="auto"/>
          </w:divBdr>
          <w:divsChild>
            <w:div w:id="1774741006">
              <w:marLeft w:val="0"/>
              <w:marRight w:val="0"/>
              <w:marTop w:val="0"/>
              <w:marBottom w:val="0"/>
              <w:divBdr>
                <w:top w:val="none" w:sz="0" w:space="0" w:color="auto"/>
                <w:left w:val="none" w:sz="0" w:space="0" w:color="auto"/>
                <w:bottom w:val="none" w:sz="0" w:space="0" w:color="auto"/>
                <w:right w:val="none" w:sz="0" w:space="0" w:color="auto"/>
              </w:divBdr>
            </w:div>
          </w:divsChild>
        </w:div>
        <w:div w:id="1102457824">
          <w:marLeft w:val="0"/>
          <w:marRight w:val="0"/>
          <w:marTop w:val="0"/>
          <w:marBottom w:val="0"/>
          <w:divBdr>
            <w:top w:val="none" w:sz="0" w:space="0" w:color="auto"/>
            <w:left w:val="none" w:sz="0" w:space="0" w:color="auto"/>
            <w:bottom w:val="none" w:sz="0" w:space="0" w:color="auto"/>
            <w:right w:val="none" w:sz="0" w:space="0" w:color="auto"/>
          </w:divBdr>
          <w:divsChild>
            <w:div w:id="692651687">
              <w:marLeft w:val="0"/>
              <w:marRight w:val="0"/>
              <w:marTop w:val="0"/>
              <w:marBottom w:val="0"/>
              <w:divBdr>
                <w:top w:val="none" w:sz="0" w:space="0" w:color="auto"/>
                <w:left w:val="none" w:sz="0" w:space="0" w:color="auto"/>
                <w:bottom w:val="none" w:sz="0" w:space="0" w:color="auto"/>
                <w:right w:val="none" w:sz="0" w:space="0" w:color="auto"/>
              </w:divBdr>
            </w:div>
          </w:divsChild>
        </w:div>
        <w:div w:id="1115490902">
          <w:marLeft w:val="0"/>
          <w:marRight w:val="0"/>
          <w:marTop w:val="0"/>
          <w:marBottom w:val="0"/>
          <w:divBdr>
            <w:top w:val="none" w:sz="0" w:space="0" w:color="auto"/>
            <w:left w:val="none" w:sz="0" w:space="0" w:color="auto"/>
            <w:bottom w:val="none" w:sz="0" w:space="0" w:color="auto"/>
            <w:right w:val="none" w:sz="0" w:space="0" w:color="auto"/>
          </w:divBdr>
          <w:divsChild>
            <w:div w:id="1816482129">
              <w:marLeft w:val="0"/>
              <w:marRight w:val="0"/>
              <w:marTop w:val="0"/>
              <w:marBottom w:val="0"/>
              <w:divBdr>
                <w:top w:val="none" w:sz="0" w:space="0" w:color="auto"/>
                <w:left w:val="none" w:sz="0" w:space="0" w:color="auto"/>
                <w:bottom w:val="none" w:sz="0" w:space="0" w:color="auto"/>
                <w:right w:val="none" w:sz="0" w:space="0" w:color="auto"/>
              </w:divBdr>
            </w:div>
          </w:divsChild>
        </w:div>
        <w:div w:id="1144273387">
          <w:marLeft w:val="0"/>
          <w:marRight w:val="0"/>
          <w:marTop w:val="0"/>
          <w:marBottom w:val="0"/>
          <w:divBdr>
            <w:top w:val="none" w:sz="0" w:space="0" w:color="auto"/>
            <w:left w:val="none" w:sz="0" w:space="0" w:color="auto"/>
            <w:bottom w:val="none" w:sz="0" w:space="0" w:color="auto"/>
            <w:right w:val="none" w:sz="0" w:space="0" w:color="auto"/>
          </w:divBdr>
          <w:divsChild>
            <w:div w:id="1005597928">
              <w:marLeft w:val="0"/>
              <w:marRight w:val="0"/>
              <w:marTop w:val="0"/>
              <w:marBottom w:val="0"/>
              <w:divBdr>
                <w:top w:val="none" w:sz="0" w:space="0" w:color="auto"/>
                <w:left w:val="none" w:sz="0" w:space="0" w:color="auto"/>
                <w:bottom w:val="none" w:sz="0" w:space="0" w:color="auto"/>
                <w:right w:val="none" w:sz="0" w:space="0" w:color="auto"/>
              </w:divBdr>
            </w:div>
          </w:divsChild>
        </w:div>
        <w:div w:id="1152454589">
          <w:marLeft w:val="0"/>
          <w:marRight w:val="0"/>
          <w:marTop w:val="0"/>
          <w:marBottom w:val="0"/>
          <w:divBdr>
            <w:top w:val="none" w:sz="0" w:space="0" w:color="auto"/>
            <w:left w:val="none" w:sz="0" w:space="0" w:color="auto"/>
            <w:bottom w:val="none" w:sz="0" w:space="0" w:color="auto"/>
            <w:right w:val="none" w:sz="0" w:space="0" w:color="auto"/>
          </w:divBdr>
          <w:divsChild>
            <w:div w:id="1429303949">
              <w:marLeft w:val="0"/>
              <w:marRight w:val="0"/>
              <w:marTop w:val="0"/>
              <w:marBottom w:val="0"/>
              <w:divBdr>
                <w:top w:val="none" w:sz="0" w:space="0" w:color="auto"/>
                <w:left w:val="none" w:sz="0" w:space="0" w:color="auto"/>
                <w:bottom w:val="none" w:sz="0" w:space="0" w:color="auto"/>
                <w:right w:val="none" w:sz="0" w:space="0" w:color="auto"/>
              </w:divBdr>
            </w:div>
          </w:divsChild>
        </w:div>
        <w:div w:id="1157839808">
          <w:marLeft w:val="0"/>
          <w:marRight w:val="0"/>
          <w:marTop w:val="0"/>
          <w:marBottom w:val="0"/>
          <w:divBdr>
            <w:top w:val="none" w:sz="0" w:space="0" w:color="auto"/>
            <w:left w:val="none" w:sz="0" w:space="0" w:color="auto"/>
            <w:bottom w:val="none" w:sz="0" w:space="0" w:color="auto"/>
            <w:right w:val="none" w:sz="0" w:space="0" w:color="auto"/>
          </w:divBdr>
          <w:divsChild>
            <w:div w:id="1347749456">
              <w:marLeft w:val="0"/>
              <w:marRight w:val="0"/>
              <w:marTop w:val="0"/>
              <w:marBottom w:val="0"/>
              <w:divBdr>
                <w:top w:val="none" w:sz="0" w:space="0" w:color="auto"/>
                <w:left w:val="none" w:sz="0" w:space="0" w:color="auto"/>
                <w:bottom w:val="none" w:sz="0" w:space="0" w:color="auto"/>
                <w:right w:val="none" w:sz="0" w:space="0" w:color="auto"/>
              </w:divBdr>
            </w:div>
          </w:divsChild>
        </w:div>
        <w:div w:id="1161386777">
          <w:marLeft w:val="0"/>
          <w:marRight w:val="0"/>
          <w:marTop w:val="0"/>
          <w:marBottom w:val="0"/>
          <w:divBdr>
            <w:top w:val="none" w:sz="0" w:space="0" w:color="auto"/>
            <w:left w:val="none" w:sz="0" w:space="0" w:color="auto"/>
            <w:bottom w:val="none" w:sz="0" w:space="0" w:color="auto"/>
            <w:right w:val="none" w:sz="0" w:space="0" w:color="auto"/>
          </w:divBdr>
          <w:divsChild>
            <w:div w:id="1008410665">
              <w:marLeft w:val="0"/>
              <w:marRight w:val="0"/>
              <w:marTop w:val="0"/>
              <w:marBottom w:val="0"/>
              <w:divBdr>
                <w:top w:val="none" w:sz="0" w:space="0" w:color="auto"/>
                <w:left w:val="none" w:sz="0" w:space="0" w:color="auto"/>
                <w:bottom w:val="none" w:sz="0" w:space="0" w:color="auto"/>
                <w:right w:val="none" w:sz="0" w:space="0" w:color="auto"/>
              </w:divBdr>
            </w:div>
          </w:divsChild>
        </w:div>
        <w:div w:id="1163356957">
          <w:marLeft w:val="0"/>
          <w:marRight w:val="0"/>
          <w:marTop w:val="0"/>
          <w:marBottom w:val="0"/>
          <w:divBdr>
            <w:top w:val="none" w:sz="0" w:space="0" w:color="auto"/>
            <w:left w:val="none" w:sz="0" w:space="0" w:color="auto"/>
            <w:bottom w:val="none" w:sz="0" w:space="0" w:color="auto"/>
            <w:right w:val="none" w:sz="0" w:space="0" w:color="auto"/>
          </w:divBdr>
          <w:divsChild>
            <w:div w:id="1311981761">
              <w:marLeft w:val="0"/>
              <w:marRight w:val="0"/>
              <w:marTop w:val="0"/>
              <w:marBottom w:val="0"/>
              <w:divBdr>
                <w:top w:val="none" w:sz="0" w:space="0" w:color="auto"/>
                <w:left w:val="none" w:sz="0" w:space="0" w:color="auto"/>
                <w:bottom w:val="none" w:sz="0" w:space="0" w:color="auto"/>
                <w:right w:val="none" w:sz="0" w:space="0" w:color="auto"/>
              </w:divBdr>
            </w:div>
          </w:divsChild>
        </w:div>
        <w:div w:id="1191647160">
          <w:marLeft w:val="0"/>
          <w:marRight w:val="0"/>
          <w:marTop w:val="0"/>
          <w:marBottom w:val="0"/>
          <w:divBdr>
            <w:top w:val="none" w:sz="0" w:space="0" w:color="auto"/>
            <w:left w:val="none" w:sz="0" w:space="0" w:color="auto"/>
            <w:bottom w:val="none" w:sz="0" w:space="0" w:color="auto"/>
            <w:right w:val="none" w:sz="0" w:space="0" w:color="auto"/>
          </w:divBdr>
          <w:divsChild>
            <w:div w:id="917979826">
              <w:marLeft w:val="0"/>
              <w:marRight w:val="0"/>
              <w:marTop w:val="0"/>
              <w:marBottom w:val="0"/>
              <w:divBdr>
                <w:top w:val="none" w:sz="0" w:space="0" w:color="auto"/>
                <w:left w:val="none" w:sz="0" w:space="0" w:color="auto"/>
                <w:bottom w:val="none" w:sz="0" w:space="0" w:color="auto"/>
                <w:right w:val="none" w:sz="0" w:space="0" w:color="auto"/>
              </w:divBdr>
            </w:div>
          </w:divsChild>
        </w:div>
        <w:div w:id="1226918850">
          <w:marLeft w:val="0"/>
          <w:marRight w:val="0"/>
          <w:marTop w:val="0"/>
          <w:marBottom w:val="0"/>
          <w:divBdr>
            <w:top w:val="none" w:sz="0" w:space="0" w:color="auto"/>
            <w:left w:val="none" w:sz="0" w:space="0" w:color="auto"/>
            <w:bottom w:val="none" w:sz="0" w:space="0" w:color="auto"/>
            <w:right w:val="none" w:sz="0" w:space="0" w:color="auto"/>
          </w:divBdr>
          <w:divsChild>
            <w:div w:id="348719617">
              <w:marLeft w:val="0"/>
              <w:marRight w:val="0"/>
              <w:marTop w:val="0"/>
              <w:marBottom w:val="0"/>
              <w:divBdr>
                <w:top w:val="none" w:sz="0" w:space="0" w:color="auto"/>
                <w:left w:val="none" w:sz="0" w:space="0" w:color="auto"/>
                <w:bottom w:val="none" w:sz="0" w:space="0" w:color="auto"/>
                <w:right w:val="none" w:sz="0" w:space="0" w:color="auto"/>
              </w:divBdr>
            </w:div>
          </w:divsChild>
        </w:div>
        <w:div w:id="1228760338">
          <w:marLeft w:val="0"/>
          <w:marRight w:val="0"/>
          <w:marTop w:val="0"/>
          <w:marBottom w:val="0"/>
          <w:divBdr>
            <w:top w:val="none" w:sz="0" w:space="0" w:color="auto"/>
            <w:left w:val="none" w:sz="0" w:space="0" w:color="auto"/>
            <w:bottom w:val="none" w:sz="0" w:space="0" w:color="auto"/>
            <w:right w:val="none" w:sz="0" w:space="0" w:color="auto"/>
          </w:divBdr>
          <w:divsChild>
            <w:div w:id="1952861671">
              <w:marLeft w:val="0"/>
              <w:marRight w:val="0"/>
              <w:marTop w:val="0"/>
              <w:marBottom w:val="0"/>
              <w:divBdr>
                <w:top w:val="none" w:sz="0" w:space="0" w:color="auto"/>
                <w:left w:val="none" w:sz="0" w:space="0" w:color="auto"/>
                <w:bottom w:val="none" w:sz="0" w:space="0" w:color="auto"/>
                <w:right w:val="none" w:sz="0" w:space="0" w:color="auto"/>
              </w:divBdr>
            </w:div>
          </w:divsChild>
        </w:div>
        <w:div w:id="1247611166">
          <w:marLeft w:val="0"/>
          <w:marRight w:val="0"/>
          <w:marTop w:val="0"/>
          <w:marBottom w:val="0"/>
          <w:divBdr>
            <w:top w:val="none" w:sz="0" w:space="0" w:color="auto"/>
            <w:left w:val="none" w:sz="0" w:space="0" w:color="auto"/>
            <w:bottom w:val="none" w:sz="0" w:space="0" w:color="auto"/>
            <w:right w:val="none" w:sz="0" w:space="0" w:color="auto"/>
          </w:divBdr>
          <w:divsChild>
            <w:div w:id="1352218633">
              <w:marLeft w:val="0"/>
              <w:marRight w:val="0"/>
              <w:marTop w:val="0"/>
              <w:marBottom w:val="0"/>
              <w:divBdr>
                <w:top w:val="none" w:sz="0" w:space="0" w:color="auto"/>
                <w:left w:val="none" w:sz="0" w:space="0" w:color="auto"/>
                <w:bottom w:val="none" w:sz="0" w:space="0" w:color="auto"/>
                <w:right w:val="none" w:sz="0" w:space="0" w:color="auto"/>
              </w:divBdr>
            </w:div>
          </w:divsChild>
        </w:div>
        <w:div w:id="1258446393">
          <w:marLeft w:val="0"/>
          <w:marRight w:val="0"/>
          <w:marTop w:val="0"/>
          <w:marBottom w:val="0"/>
          <w:divBdr>
            <w:top w:val="none" w:sz="0" w:space="0" w:color="auto"/>
            <w:left w:val="none" w:sz="0" w:space="0" w:color="auto"/>
            <w:bottom w:val="none" w:sz="0" w:space="0" w:color="auto"/>
            <w:right w:val="none" w:sz="0" w:space="0" w:color="auto"/>
          </w:divBdr>
          <w:divsChild>
            <w:div w:id="1525442626">
              <w:marLeft w:val="0"/>
              <w:marRight w:val="0"/>
              <w:marTop w:val="0"/>
              <w:marBottom w:val="0"/>
              <w:divBdr>
                <w:top w:val="none" w:sz="0" w:space="0" w:color="auto"/>
                <w:left w:val="none" w:sz="0" w:space="0" w:color="auto"/>
                <w:bottom w:val="none" w:sz="0" w:space="0" w:color="auto"/>
                <w:right w:val="none" w:sz="0" w:space="0" w:color="auto"/>
              </w:divBdr>
            </w:div>
          </w:divsChild>
        </w:div>
        <w:div w:id="1269191345">
          <w:marLeft w:val="0"/>
          <w:marRight w:val="0"/>
          <w:marTop w:val="0"/>
          <w:marBottom w:val="0"/>
          <w:divBdr>
            <w:top w:val="none" w:sz="0" w:space="0" w:color="auto"/>
            <w:left w:val="none" w:sz="0" w:space="0" w:color="auto"/>
            <w:bottom w:val="none" w:sz="0" w:space="0" w:color="auto"/>
            <w:right w:val="none" w:sz="0" w:space="0" w:color="auto"/>
          </w:divBdr>
          <w:divsChild>
            <w:div w:id="37630147">
              <w:marLeft w:val="0"/>
              <w:marRight w:val="0"/>
              <w:marTop w:val="0"/>
              <w:marBottom w:val="0"/>
              <w:divBdr>
                <w:top w:val="none" w:sz="0" w:space="0" w:color="auto"/>
                <w:left w:val="none" w:sz="0" w:space="0" w:color="auto"/>
                <w:bottom w:val="none" w:sz="0" w:space="0" w:color="auto"/>
                <w:right w:val="none" w:sz="0" w:space="0" w:color="auto"/>
              </w:divBdr>
            </w:div>
          </w:divsChild>
        </w:div>
        <w:div w:id="1275406355">
          <w:marLeft w:val="0"/>
          <w:marRight w:val="0"/>
          <w:marTop w:val="0"/>
          <w:marBottom w:val="0"/>
          <w:divBdr>
            <w:top w:val="none" w:sz="0" w:space="0" w:color="auto"/>
            <w:left w:val="none" w:sz="0" w:space="0" w:color="auto"/>
            <w:bottom w:val="none" w:sz="0" w:space="0" w:color="auto"/>
            <w:right w:val="none" w:sz="0" w:space="0" w:color="auto"/>
          </w:divBdr>
          <w:divsChild>
            <w:div w:id="1684748517">
              <w:marLeft w:val="0"/>
              <w:marRight w:val="0"/>
              <w:marTop w:val="0"/>
              <w:marBottom w:val="0"/>
              <w:divBdr>
                <w:top w:val="none" w:sz="0" w:space="0" w:color="auto"/>
                <w:left w:val="none" w:sz="0" w:space="0" w:color="auto"/>
                <w:bottom w:val="none" w:sz="0" w:space="0" w:color="auto"/>
                <w:right w:val="none" w:sz="0" w:space="0" w:color="auto"/>
              </w:divBdr>
            </w:div>
          </w:divsChild>
        </w:div>
        <w:div w:id="1286078675">
          <w:marLeft w:val="0"/>
          <w:marRight w:val="0"/>
          <w:marTop w:val="0"/>
          <w:marBottom w:val="0"/>
          <w:divBdr>
            <w:top w:val="none" w:sz="0" w:space="0" w:color="auto"/>
            <w:left w:val="none" w:sz="0" w:space="0" w:color="auto"/>
            <w:bottom w:val="none" w:sz="0" w:space="0" w:color="auto"/>
            <w:right w:val="none" w:sz="0" w:space="0" w:color="auto"/>
          </w:divBdr>
          <w:divsChild>
            <w:div w:id="1212420496">
              <w:marLeft w:val="0"/>
              <w:marRight w:val="0"/>
              <w:marTop w:val="0"/>
              <w:marBottom w:val="0"/>
              <w:divBdr>
                <w:top w:val="none" w:sz="0" w:space="0" w:color="auto"/>
                <w:left w:val="none" w:sz="0" w:space="0" w:color="auto"/>
                <w:bottom w:val="none" w:sz="0" w:space="0" w:color="auto"/>
                <w:right w:val="none" w:sz="0" w:space="0" w:color="auto"/>
              </w:divBdr>
            </w:div>
          </w:divsChild>
        </w:div>
        <w:div w:id="1302148371">
          <w:marLeft w:val="0"/>
          <w:marRight w:val="0"/>
          <w:marTop w:val="0"/>
          <w:marBottom w:val="0"/>
          <w:divBdr>
            <w:top w:val="none" w:sz="0" w:space="0" w:color="auto"/>
            <w:left w:val="none" w:sz="0" w:space="0" w:color="auto"/>
            <w:bottom w:val="none" w:sz="0" w:space="0" w:color="auto"/>
            <w:right w:val="none" w:sz="0" w:space="0" w:color="auto"/>
          </w:divBdr>
          <w:divsChild>
            <w:div w:id="26150354">
              <w:marLeft w:val="0"/>
              <w:marRight w:val="0"/>
              <w:marTop w:val="0"/>
              <w:marBottom w:val="0"/>
              <w:divBdr>
                <w:top w:val="none" w:sz="0" w:space="0" w:color="auto"/>
                <w:left w:val="none" w:sz="0" w:space="0" w:color="auto"/>
                <w:bottom w:val="none" w:sz="0" w:space="0" w:color="auto"/>
                <w:right w:val="none" w:sz="0" w:space="0" w:color="auto"/>
              </w:divBdr>
            </w:div>
          </w:divsChild>
        </w:div>
        <w:div w:id="1311709460">
          <w:marLeft w:val="0"/>
          <w:marRight w:val="0"/>
          <w:marTop w:val="0"/>
          <w:marBottom w:val="0"/>
          <w:divBdr>
            <w:top w:val="none" w:sz="0" w:space="0" w:color="auto"/>
            <w:left w:val="none" w:sz="0" w:space="0" w:color="auto"/>
            <w:bottom w:val="none" w:sz="0" w:space="0" w:color="auto"/>
            <w:right w:val="none" w:sz="0" w:space="0" w:color="auto"/>
          </w:divBdr>
          <w:divsChild>
            <w:div w:id="2097050404">
              <w:marLeft w:val="0"/>
              <w:marRight w:val="0"/>
              <w:marTop w:val="0"/>
              <w:marBottom w:val="0"/>
              <w:divBdr>
                <w:top w:val="none" w:sz="0" w:space="0" w:color="auto"/>
                <w:left w:val="none" w:sz="0" w:space="0" w:color="auto"/>
                <w:bottom w:val="none" w:sz="0" w:space="0" w:color="auto"/>
                <w:right w:val="none" w:sz="0" w:space="0" w:color="auto"/>
              </w:divBdr>
            </w:div>
          </w:divsChild>
        </w:div>
        <w:div w:id="1314603767">
          <w:marLeft w:val="0"/>
          <w:marRight w:val="0"/>
          <w:marTop w:val="0"/>
          <w:marBottom w:val="0"/>
          <w:divBdr>
            <w:top w:val="none" w:sz="0" w:space="0" w:color="auto"/>
            <w:left w:val="none" w:sz="0" w:space="0" w:color="auto"/>
            <w:bottom w:val="none" w:sz="0" w:space="0" w:color="auto"/>
            <w:right w:val="none" w:sz="0" w:space="0" w:color="auto"/>
          </w:divBdr>
          <w:divsChild>
            <w:div w:id="1901479299">
              <w:marLeft w:val="0"/>
              <w:marRight w:val="0"/>
              <w:marTop w:val="0"/>
              <w:marBottom w:val="0"/>
              <w:divBdr>
                <w:top w:val="none" w:sz="0" w:space="0" w:color="auto"/>
                <w:left w:val="none" w:sz="0" w:space="0" w:color="auto"/>
                <w:bottom w:val="none" w:sz="0" w:space="0" w:color="auto"/>
                <w:right w:val="none" w:sz="0" w:space="0" w:color="auto"/>
              </w:divBdr>
            </w:div>
          </w:divsChild>
        </w:div>
        <w:div w:id="1327708837">
          <w:marLeft w:val="0"/>
          <w:marRight w:val="0"/>
          <w:marTop w:val="0"/>
          <w:marBottom w:val="0"/>
          <w:divBdr>
            <w:top w:val="none" w:sz="0" w:space="0" w:color="auto"/>
            <w:left w:val="none" w:sz="0" w:space="0" w:color="auto"/>
            <w:bottom w:val="none" w:sz="0" w:space="0" w:color="auto"/>
            <w:right w:val="none" w:sz="0" w:space="0" w:color="auto"/>
          </w:divBdr>
          <w:divsChild>
            <w:div w:id="1907498028">
              <w:marLeft w:val="0"/>
              <w:marRight w:val="0"/>
              <w:marTop w:val="0"/>
              <w:marBottom w:val="0"/>
              <w:divBdr>
                <w:top w:val="none" w:sz="0" w:space="0" w:color="auto"/>
                <w:left w:val="none" w:sz="0" w:space="0" w:color="auto"/>
                <w:bottom w:val="none" w:sz="0" w:space="0" w:color="auto"/>
                <w:right w:val="none" w:sz="0" w:space="0" w:color="auto"/>
              </w:divBdr>
            </w:div>
          </w:divsChild>
        </w:div>
        <w:div w:id="1351372144">
          <w:marLeft w:val="0"/>
          <w:marRight w:val="0"/>
          <w:marTop w:val="0"/>
          <w:marBottom w:val="0"/>
          <w:divBdr>
            <w:top w:val="none" w:sz="0" w:space="0" w:color="auto"/>
            <w:left w:val="none" w:sz="0" w:space="0" w:color="auto"/>
            <w:bottom w:val="none" w:sz="0" w:space="0" w:color="auto"/>
            <w:right w:val="none" w:sz="0" w:space="0" w:color="auto"/>
          </w:divBdr>
          <w:divsChild>
            <w:div w:id="648897105">
              <w:marLeft w:val="0"/>
              <w:marRight w:val="0"/>
              <w:marTop w:val="0"/>
              <w:marBottom w:val="0"/>
              <w:divBdr>
                <w:top w:val="none" w:sz="0" w:space="0" w:color="auto"/>
                <w:left w:val="none" w:sz="0" w:space="0" w:color="auto"/>
                <w:bottom w:val="none" w:sz="0" w:space="0" w:color="auto"/>
                <w:right w:val="none" w:sz="0" w:space="0" w:color="auto"/>
              </w:divBdr>
            </w:div>
          </w:divsChild>
        </w:div>
        <w:div w:id="1359509705">
          <w:marLeft w:val="0"/>
          <w:marRight w:val="0"/>
          <w:marTop w:val="0"/>
          <w:marBottom w:val="0"/>
          <w:divBdr>
            <w:top w:val="none" w:sz="0" w:space="0" w:color="auto"/>
            <w:left w:val="none" w:sz="0" w:space="0" w:color="auto"/>
            <w:bottom w:val="none" w:sz="0" w:space="0" w:color="auto"/>
            <w:right w:val="none" w:sz="0" w:space="0" w:color="auto"/>
          </w:divBdr>
          <w:divsChild>
            <w:div w:id="1186602565">
              <w:marLeft w:val="0"/>
              <w:marRight w:val="0"/>
              <w:marTop w:val="0"/>
              <w:marBottom w:val="0"/>
              <w:divBdr>
                <w:top w:val="none" w:sz="0" w:space="0" w:color="auto"/>
                <w:left w:val="none" w:sz="0" w:space="0" w:color="auto"/>
                <w:bottom w:val="none" w:sz="0" w:space="0" w:color="auto"/>
                <w:right w:val="none" w:sz="0" w:space="0" w:color="auto"/>
              </w:divBdr>
            </w:div>
          </w:divsChild>
        </w:div>
        <w:div w:id="1383947260">
          <w:marLeft w:val="0"/>
          <w:marRight w:val="0"/>
          <w:marTop w:val="0"/>
          <w:marBottom w:val="0"/>
          <w:divBdr>
            <w:top w:val="none" w:sz="0" w:space="0" w:color="auto"/>
            <w:left w:val="none" w:sz="0" w:space="0" w:color="auto"/>
            <w:bottom w:val="none" w:sz="0" w:space="0" w:color="auto"/>
            <w:right w:val="none" w:sz="0" w:space="0" w:color="auto"/>
          </w:divBdr>
          <w:divsChild>
            <w:div w:id="974800106">
              <w:marLeft w:val="0"/>
              <w:marRight w:val="0"/>
              <w:marTop w:val="0"/>
              <w:marBottom w:val="0"/>
              <w:divBdr>
                <w:top w:val="none" w:sz="0" w:space="0" w:color="auto"/>
                <w:left w:val="none" w:sz="0" w:space="0" w:color="auto"/>
                <w:bottom w:val="none" w:sz="0" w:space="0" w:color="auto"/>
                <w:right w:val="none" w:sz="0" w:space="0" w:color="auto"/>
              </w:divBdr>
            </w:div>
          </w:divsChild>
        </w:div>
        <w:div w:id="1455714082">
          <w:marLeft w:val="0"/>
          <w:marRight w:val="0"/>
          <w:marTop w:val="0"/>
          <w:marBottom w:val="0"/>
          <w:divBdr>
            <w:top w:val="none" w:sz="0" w:space="0" w:color="auto"/>
            <w:left w:val="none" w:sz="0" w:space="0" w:color="auto"/>
            <w:bottom w:val="none" w:sz="0" w:space="0" w:color="auto"/>
            <w:right w:val="none" w:sz="0" w:space="0" w:color="auto"/>
          </w:divBdr>
          <w:divsChild>
            <w:div w:id="2020159920">
              <w:marLeft w:val="0"/>
              <w:marRight w:val="0"/>
              <w:marTop w:val="0"/>
              <w:marBottom w:val="0"/>
              <w:divBdr>
                <w:top w:val="none" w:sz="0" w:space="0" w:color="auto"/>
                <w:left w:val="none" w:sz="0" w:space="0" w:color="auto"/>
                <w:bottom w:val="none" w:sz="0" w:space="0" w:color="auto"/>
                <w:right w:val="none" w:sz="0" w:space="0" w:color="auto"/>
              </w:divBdr>
            </w:div>
          </w:divsChild>
        </w:div>
        <w:div w:id="1472287474">
          <w:marLeft w:val="0"/>
          <w:marRight w:val="0"/>
          <w:marTop w:val="0"/>
          <w:marBottom w:val="0"/>
          <w:divBdr>
            <w:top w:val="none" w:sz="0" w:space="0" w:color="auto"/>
            <w:left w:val="none" w:sz="0" w:space="0" w:color="auto"/>
            <w:bottom w:val="none" w:sz="0" w:space="0" w:color="auto"/>
            <w:right w:val="none" w:sz="0" w:space="0" w:color="auto"/>
          </w:divBdr>
          <w:divsChild>
            <w:div w:id="14040718">
              <w:marLeft w:val="0"/>
              <w:marRight w:val="0"/>
              <w:marTop w:val="0"/>
              <w:marBottom w:val="0"/>
              <w:divBdr>
                <w:top w:val="none" w:sz="0" w:space="0" w:color="auto"/>
                <w:left w:val="none" w:sz="0" w:space="0" w:color="auto"/>
                <w:bottom w:val="none" w:sz="0" w:space="0" w:color="auto"/>
                <w:right w:val="none" w:sz="0" w:space="0" w:color="auto"/>
              </w:divBdr>
            </w:div>
          </w:divsChild>
        </w:div>
        <w:div w:id="1477331992">
          <w:marLeft w:val="0"/>
          <w:marRight w:val="0"/>
          <w:marTop w:val="0"/>
          <w:marBottom w:val="0"/>
          <w:divBdr>
            <w:top w:val="none" w:sz="0" w:space="0" w:color="auto"/>
            <w:left w:val="none" w:sz="0" w:space="0" w:color="auto"/>
            <w:bottom w:val="none" w:sz="0" w:space="0" w:color="auto"/>
            <w:right w:val="none" w:sz="0" w:space="0" w:color="auto"/>
          </w:divBdr>
          <w:divsChild>
            <w:div w:id="428817761">
              <w:marLeft w:val="0"/>
              <w:marRight w:val="0"/>
              <w:marTop w:val="0"/>
              <w:marBottom w:val="0"/>
              <w:divBdr>
                <w:top w:val="none" w:sz="0" w:space="0" w:color="auto"/>
                <w:left w:val="none" w:sz="0" w:space="0" w:color="auto"/>
                <w:bottom w:val="none" w:sz="0" w:space="0" w:color="auto"/>
                <w:right w:val="none" w:sz="0" w:space="0" w:color="auto"/>
              </w:divBdr>
            </w:div>
          </w:divsChild>
        </w:div>
        <w:div w:id="1511067639">
          <w:marLeft w:val="0"/>
          <w:marRight w:val="0"/>
          <w:marTop w:val="0"/>
          <w:marBottom w:val="0"/>
          <w:divBdr>
            <w:top w:val="none" w:sz="0" w:space="0" w:color="auto"/>
            <w:left w:val="none" w:sz="0" w:space="0" w:color="auto"/>
            <w:bottom w:val="none" w:sz="0" w:space="0" w:color="auto"/>
            <w:right w:val="none" w:sz="0" w:space="0" w:color="auto"/>
          </w:divBdr>
          <w:divsChild>
            <w:div w:id="1724206808">
              <w:marLeft w:val="0"/>
              <w:marRight w:val="0"/>
              <w:marTop w:val="0"/>
              <w:marBottom w:val="0"/>
              <w:divBdr>
                <w:top w:val="none" w:sz="0" w:space="0" w:color="auto"/>
                <w:left w:val="none" w:sz="0" w:space="0" w:color="auto"/>
                <w:bottom w:val="none" w:sz="0" w:space="0" w:color="auto"/>
                <w:right w:val="none" w:sz="0" w:space="0" w:color="auto"/>
              </w:divBdr>
            </w:div>
          </w:divsChild>
        </w:div>
        <w:div w:id="1535271803">
          <w:marLeft w:val="0"/>
          <w:marRight w:val="0"/>
          <w:marTop w:val="0"/>
          <w:marBottom w:val="0"/>
          <w:divBdr>
            <w:top w:val="none" w:sz="0" w:space="0" w:color="auto"/>
            <w:left w:val="none" w:sz="0" w:space="0" w:color="auto"/>
            <w:bottom w:val="none" w:sz="0" w:space="0" w:color="auto"/>
            <w:right w:val="none" w:sz="0" w:space="0" w:color="auto"/>
          </w:divBdr>
          <w:divsChild>
            <w:div w:id="124742973">
              <w:marLeft w:val="0"/>
              <w:marRight w:val="0"/>
              <w:marTop w:val="0"/>
              <w:marBottom w:val="0"/>
              <w:divBdr>
                <w:top w:val="none" w:sz="0" w:space="0" w:color="auto"/>
                <w:left w:val="none" w:sz="0" w:space="0" w:color="auto"/>
                <w:bottom w:val="none" w:sz="0" w:space="0" w:color="auto"/>
                <w:right w:val="none" w:sz="0" w:space="0" w:color="auto"/>
              </w:divBdr>
            </w:div>
          </w:divsChild>
        </w:div>
        <w:div w:id="1537236165">
          <w:marLeft w:val="0"/>
          <w:marRight w:val="0"/>
          <w:marTop w:val="0"/>
          <w:marBottom w:val="0"/>
          <w:divBdr>
            <w:top w:val="none" w:sz="0" w:space="0" w:color="auto"/>
            <w:left w:val="none" w:sz="0" w:space="0" w:color="auto"/>
            <w:bottom w:val="none" w:sz="0" w:space="0" w:color="auto"/>
            <w:right w:val="none" w:sz="0" w:space="0" w:color="auto"/>
          </w:divBdr>
          <w:divsChild>
            <w:div w:id="724185290">
              <w:marLeft w:val="0"/>
              <w:marRight w:val="0"/>
              <w:marTop w:val="0"/>
              <w:marBottom w:val="0"/>
              <w:divBdr>
                <w:top w:val="none" w:sz="0" w:space="0" w:color="auto"/>
                <w:left w:val="none" w:sz="0" w:space="0" w:color="auto"/>
                <w:bottom w:val="none" w:sz="0" w:space="0" w:color="auto"/>
                <w:right w:val="none" w:sz="0" w:space="0" w:color="auto"/>
              </w:divBdr>
            </w:div>
          </w:divsChild>
        </w:div>
        <w:div w:id="1540583459">
          <w:marLeft w:val="0"/>
          <w:marRight w:val="0"/>
          <w:marTop w:val="0"/>
          <w:marBottom w:val="0"/>
          <w:divBdr>
            <w:top w:val="none" w:sz="0" w:space="0" w:color="auto"/>
            <w:left w:val="none" w:sz="0" w:space="0" w:color="auto"/>
            <w:bottom w:val="none" w:sz="0" w:space="0" w:color="auto"/>
            <w:right w:val="none" w:sz="0" w:space="0" w:color="auto"/>
          </w:divBdr>
          <w:divsChild>
            <w:div w:id="36399848">
              <w:marLeft w:val="0"/>
              <w:marRight w:val="0"/>
              <w:marTop w:val="0"/>
              <w:marBottom w:val="0"/>
              <w:divBdr>
                <w:top w:val="none" w:sz="0" w:space="0" w:color="auto"/>
                <w:left w:val="none" w:sz="0" w:space="0" w:color="auto"/>
                <w:bottom w:val="none" w:sz="0" w:space="0" w:color="auto"/>
                <w:right w:val="none" w:sz="0" w:space="0" w:color="auto"/>
              </w:divBdr>
            </w:div>
          </w:divsChild>
        </w:div>
        <w:div w:id="1568999397">
          <w:marLeft w:val="0"/>
          <w:marRight w:val="0"/>
          <w:marTop w:val="0"/>
          <w:marBottom w:val="0"/>
          <w:divBdr>
            <w:top w:val="none" w:sz="0" w:space="0" w:color="auto"/>
            <w:left w:val="none" w:sz="0" w:space="0" w:color="auto"/>
            <w:bottom w:val="none" w:sz="0" w:space="0" w:color="auto"/>
            <w:right w:val="none" w:sz="0" w:space="0" w:color="auto"/>
          </w:divBdr>
          <w:divsChild>
            <w:div w:id="1800491453">
              <w:marLeft w:val="0"/>
              <w:marRight w:val="0"/>
              <w:marTop w:val="0"/>
              <w:marBottom w:val="0"/>
              <w:divBdr>
                <w:top w:val="none" w:sz="0" w:space="0" w:color="auto"/>
                <w:left w:val="none" w:sz="0" w:space="0" w:color="auto"/>
                <w:bottom w:val="none" w:sz="0" w:space="0" w:color="auto"/>
                <w:right w:val="none" w:sz="0" w:space="0" w:color="auto"/>
              </w:divBdr>
            </w:div>
          </w:divsChild>
        </w:div>
        <w:div w:id="1594510385">
          <w:marLeft w:val="0"/>
          <w:marRight w:val="0"/>
          <w:marTop w:val="0"/>
          <w:marBottom w:val="0"/>
          <w:divBdr>
            <w:top w:val="none" w:sz="0" w:space="0" w:color="auto"/>
            <w:left w:val="none" w:sz="0" w:space="0" w:color="auto"/>
            <w:bottom w:val="none" w:sz="0" w:space="0" w:color="auto"/>
            <w:right w:val="none" w:sz="0" w:space="0" w:color="auto"/>
          </w:divBdr>
          <w:divsChild>
            <w:div w:id="1038745829">
              <w:marLeft w:val="0"/>
              <w:marRight w:val="0"/>
              <w:marTop w:val="0"/>
              <w:marBottom w:val="0"/>
              <w:divBdr>
                <w:top w:val="none" w:sz="0" w:space="0" w:color="auto"/>
                <w:left w:val="none" w:sz="0" w:space="0" w:color="auto"/>
                <w:bottom w:val="none" w:sz="0" w:space="0" w:color="auto"/>
                <w:right w:val="none" w:sz="0" w:space="0" w:color="auto"/>
              </w:divBdr>
            </w:div>
          </w:divsChild>
        </w:div>
        <w:div w:id="1595361566">
          <w:marLeft w:val="0"/>
          <w:marRight w:val="0"/>
          <w:marTop w:val="0"/>
          <w:marBottom w:val="0"/>
          <w:divBdr>
            <w:top w:val="none" w:sz="0" w:space="0" w:color="auto"/>
            <w:left w:val="none" w:sz="0" w:space="0" w:color="auto"/>
            <w:bottom w:val="none" w:sz="0" w:space="0" w:color="auto"/>
            <w:right w:val="none" w:sz="0" w:space="0" w:color="auto"/>
          </w:divBdr>
          <w:divsChild>
            <w:div w:id="194780888">
              <w:marLeft w:val="0"/>
              <w:marRight w:val="0"/>
              <w:marTop w:val="0"/>
              <w:marBottom w:val="0"/>
              <w:divBdr>
                <w:top w:val="none" w:sz="0" w:space="0" w:color="auto"/>
                <w:left w:val="none" w:sz="0" w:space="0" w:color="auto"/>
                <w:bottom w:val="none" w:sz="0" w:space="0" w:color="auto"/>
                <w:right w:val="none" w:sz="0" w:space="0" w:color="auto"/>
              </w:divBdr>
            </w:div>
          </w:divsChild>
        </w:div>
        <w:div w:id="1595895975">
          <w:marLeft w:val="0"/>
          <w:marRight w:val="0"/>
          <w:marTop w:val="0"/>
          <w:marBottom w:val="0"/>
          <w:divBdr>
            <w:top w:val="none" w:sz="0" w:space="0" w:color="auto"/>
            <w:left w:val="none" w:sz="0" w:space="0" w:color="auto"/>
            <w:bottom w:val="none" w:sz="0" w:space="0" w:color="auto"/>
            <w:right w:val="none" w:sz="0" w:space="0" w:color="auto"/>
          </w:divBdr>
          <w:divsChild>
            <w:div w:id="377513233">
              <w:marLeft w:val="0"/>
              <w:marRight w:val="0"/>
              <w:marTop w:val="0"/>
              <w:marBottom w:val="0"/>
              <w:divBdr>
                <w:top w:val="none" w:sz="0" w:space="0" w:color="auto"/>
                <w:left w:val="none" w:sz="0" w:space="0" w:color="auto"/>
                <w:bottom w:val="none" w:sz="0" w:space="0" w:color="auto"/>
                <w:right w:val="none" w:sz="0" w:space="0" w:color="auto"/>
              </w:divBdr>
            </w:div>
          </w:divsChild>
        </w:div>
        <w:div w:id="1613054317">
          <w:marLeft w:val="0"/>
          <w:marRight w:val="0"/>
          <w:marTop w:val="0"/>
          <w:marBottom w:val="0"/>
          <w:divBdr>
            <w:top w:val="none" w:sz="0" w:space="0" w:color="auto"/>
            <w:left w:val="none" w:sz="0" w:space="0" w:color="auto"/>
            <w:bottom w:val="none" w:sz="0" w:space="0" w:color="auto"/>
            <w:right w:val="none" w:sz="0" w:space="0" w:color="auto"/>
          </w:divBdr>
          <w:divsChild>
            <w:div w:id="392895919">
              <w:marLeft w:val="0"/>
              <w:marRight w:val="0"/>
              <w:marTop w:val="0"/>
              <w:marBottom w:val="0"/>
              <w:divBdr>
                <w:top w:val="none" w:sz="0" w:space="0" w:color="auto"/>
                <w:left w:val="none" w:sz="0" w:space="0" w:color="auto"/>
                <w:bottom w:val="none" w:sz="0" w:space="0" w:color="auto"/>
                <w:right w:val="none" w:sz="0" w:space="0" w:color="auto"/>
              </w:divBdr>
            </w:div>
          </w:divsChild>
        </w:div>
        <w:div w:id="1618831912">
          <w:marLeft w:val="0"/>
          <w:marRight w:val="0"/>
          <w:marTop w:val="0"/>
          <w:marBottom w:val="0"/>
          <w:divBdr>
            <w:top w:val="none" w:sz="0" w:space="0" w:color="auto"/>
            <w:left w:val="none" w:sz="0" w:space="0" w:color="auto"/>
            <w:bottom w:val="none" w:sz="0" w:space="0" w:color="auto"/>
            <w:right w:val="none" w:sz="0" w:space="0" w:color="auto"/>
          </w:divBdr>
          <w:divsChild>
            <w:div w:id="1314336006">
              <w:marLeft w:val="0"/>
              <w:marRight w:val="0"/>
              <w:marTop w:val="0"/>
              <w:marBottom w:val="0"/>
              <w:divBdr>
                <w:top w:val="none" w:sz="0" w:space="0" w:color="auto"/>
                <w:left w:val="none" w:sz="0" w:space="0" w:color="auto"/>
                <w:bottom w:val="none" w:sz="0" w:space="0" w:color="auto"/>
                <w:right w:val="none" w:sz="0" w:space="0" w:color="auto"/>
              </w:divBdr>
            </w:div>
          </w:divsChild>
        </w:div>
        <w:div w:id="1658805997">
          <w:marLeft w:val="0"/>
          <w:marRight w:val="0"/>
          <w:marTop w:val="0"/>
          <w:marBottom w:val="0"/>
          <w:divBdr>
            <w:top w:val="none" w:sz="0" w:space="0" w:color="auto"/>
            <w:left w:val="none" w:sz="0" w:space="0" w:color="auto"/>
            <w:bottom w:val="none" w:sz="0" w:space="0" w:color="auto"/>
            <w:right w:val="none" w:sz="0" w:space="0" w:color="auto"/>
          </w:divBdr>
          <w:divsChild>
            <w:div w:id="584143336">
              <w:marLeft w:val="0"/>
              <w:marRight w:val="0"/>
              <w:marTop w:val="0"/>
              <w:marBottom w:val="0"/>
              <w:divBdr>
                <w:top w:val="none" w:sz="0" w:space="0" w:color="auto"/>
                <w:left w:val="none" w:sz="0" w:space="0" w:color="auto"/>
                <w:bottom w:val="none" w:sz="0" w:space="0" w:color="auto"/>
                <w:right w:val="none" w:sz="0" w:space="0" w:color="auto"/>
              </w:divBdr>
            </w:div>
          </w:divsChild>
        </w:div>
        <w:div w:id="1668286730">
          <w:marLeft w:val="0"/>
          <w:marRight w:val="0"/>
          <w:marTop w:val="0"/>
          <w:marBottom w:val="0"/>
          <w:divBdr>
            <w:top w:val="none" w:sz="0" w:space="0" w:color="auto"/>
            <w:left w:val="none" w:sz="0" w:space="0" w:color="auto"/>
            <w:bottom w:val="none" w:sz="0" w:space="0" w:color="auto"/>
            <w:right w:val="none" w:sz="0" w:space="0" w:color="auto"/>
          </w:divBdr>
          <w:divsChild>
            <w:div w:id="1314217713">
              <w:marLeft w:val="0"/>
              <w:marRight w:val="0"/>
              <w:marTop w:val="0"/>
              <w:marBottom w:val="0"/>
              <w:divBdr>
                <w:top w:val="none" w:sz="0" w:space="0" w:color="auto"/>
                <w:left w:val="none" w:sz="0" w:space="0" w:color="auto"/>
                <w:bottom w:val="none" w:sz="0" w:space="0" w:color="auto"/>
                <w:right w:val="none" w:sz="0" w:space="0" w:color="auto"/>
              </w:divBdr>
            </w:div>
          </w:divsChild>
        </w:div>
        <w:div w:id="1719281904">
          <w:marLeft w:val="0"/>
          <w:marRight w:val="0"/>
          <w:marTop w:val="0"/>
          <w:marBottom w:val="0"/>
          <w:divBdr>
            <w:top w:val="none" w:sz="0" w:space="0" w:color="auto"/>
            <w:left w:val="none" w:sz="0" w:space="0" w:color="auto"/>
            <w:bottom w:val="none" w:sz="0" w:space="0" w:color="auto"/>
            <w:right w:val="none" w:sz="0" w:space="0" w:color="auto"/>
          </w:divBdr>
          <w:divsChild>
            <w:div w:id="328680582">
              <w:marLeft w:val="0"/>
              <w:marRight w:val="0"/>
              <w:marTop w:val="0"/>
              <w:marBottom w:val="0"/>
              <w:divBdr>
                <w:top w:val="none" w:sz="0" w:space="0" w:color="auto"/>
                <w:left w:val="none" w:sz="0" w:space="0" w:color="auto"/>
                <w:bottom w:val="none" w:sz="0" w:space="0" w:color="auto"/>
                <w:right w:val="none" w:sz="0" w:space="0" w:color="auto"/>
              </w:divBdr>
            </w:div>
          </w:divsChild>
        </w:div>
        <w:div w:id="1726023039">
          <w:marLeft w:val="0"/>
          <w:marRight w:val="0"/>
          <w:marTop w:val="0"/>
          <w:marBottom w:val="0"/>
          <w:divBdr>
            <w:top w:val="none" w:sz="0" w:space="0" w:color="auto"/>
            <w:left w:val="none" w:sz="0" w:space="0" w:color="auto"/>
            <w:bottom w:val="none" w:sz="0" w:space="0" w:color="auto"/>
            <w:right w:val="none" w:sz="0" w:space="0" w:color="auto"/>
          </w:divBdr>
          <w:divsChild>
            <w:div w:id="2019581484">
              <w:marLeft w:val="0"/>
              <w:marRight w:val="0"/>
              <w:marTop w:val="0"/>
              <w:marBottom w:val="0"/>
              <w:divBdr>
                <w:top w:val="none" w:sz="0" w:space="0" w:color="auto"/>
                <w:left w:val="none" w:sz="0" w:space="0" w:color="auto"/>
                <w:bottom w:val="none" w:sz="0" w:space="0" w:color="auto"/>
                <w:right w:val="none" w:sz="0" w:space="0" w:color="auto"/>
              </w:divBdr>
            </w:div>
          </w:divsChild>
        </w:div>
        <w:div w:id="1730496265">
          <w:marLeft w:val="0"/>
          <w:marRight w:val="0"/>
          <w:marTop w:val="0"/>
          <w:marBottom w:val="0"/>
          <w:divBdr>
            <w:top w:val="none" w:sz="0" w:space="0" w:color="auto"/>
            <w:left w:val="none" w:sz="0" w:space="0" w:color="auto"/>
            <w:bottom w:val="none" w:sz="0" w:space="0" w:color="auto"/>
            <w:right w:val="none" w:sz="0" w:space="0" w:color="auto"/>
          </w:divBdr>
          <w:divsChild>
            <w:div w:id="536937018">
              <w:marLeft w:val="0"/>
              <w:marRight w:val="0"/>
              <w:marTop w:val="0"/>
              <w:marBottom w:val="0"/>
              <w:divBdr>
                <w:top w:val="none" w:sz="0" w:space="0" w:color="auto"/>
                <w:left w:val="none" w:sz="0" w:space="0" w:color="auto"/>
                <w:bottom w:val="none" w:sz="0" w:space="0" w:color="auto"/>
                <w:right w:val="none" w:sz="0" w:space="0" w:color="auto"/>
              </w:divBdr>
            </w:div>
          </w:divsChild>
        </w:div>
        <w:div w:id="1746028787">
          <w:marLeft w:val="0"/>
          <w:marRight w:val="0"/>
          <w:marTop w:val="0"/>
          <w:marBottom w:val="0"/>
          <w:divBdr>
            <w:top w:val="none" w:sz="0" w:space="0" w:color="auto"/>
            <w:left w:val="none" w:sz="0" w:space="0" w:color="auto"/>
            <w:bottom w:val="none" w:sz="0" w:space="0" w:color="auto"/>
            <w:right w:val="none" w:sz="0" w:space="0" w:color="auto"/>
          </w:divBdr>
          <w:divsChild>
            <w:div w:id="2032141672">
              <w:marLeft w:val="0"/>
              <w:marRight w:val="0"/>
              <w:marTop w:val="0"/>
              <w:marBottom w:val="0"/>
              <w:divBdr>
                <w:top w:val="none" w:sz="0" w:space="0" w:color="auto"/>
                <w:left w:val="none" w:sz="0" w:space="0" w:color="auto"/>
                <w:bottom w:val="none" w:sz="0" w:space="0" w:color="auto"/>
                <w:right w:val="none" w:sz="0" w:space="0" w:color="auto"/>
              </w:divBdr>
            </w:div>
          </w:divsChild>
        </w:div>
        <w:div w:id="1775318489">
          <w:marLeft w:val="0"/>
          <w:marRight w:val="0"/>
          <w:marTop w:val="0"/>
          <w:marBottom w:val="0"/>
          <w:divBdr>
            <w:top w:val="none" w:sz="0" w:space="0" w:color="auto"/>
            <w:left w:val="none" w:sz="0" w:space="0" w:color="auto"/>
            <w:bottom w:val="none" w:sz="0" w:space="0" w:color="auto"/>
            <w:right w:val="none" w:sz="0" w:space="0" w:color="auto"/>
          </w:divBdr>
          <w:divsChild>
            <w:div w:id="1810243322">
              <w:marLeft w:val="0"/>
              <w:marRight w:val="0"/>
              <w:marTop w:val="0"/>
              <w:marBottom w:val="0"/>
              <w:divBdr>
                <w:top w:val="none" w:sz="0" w:space="0" w:color="auto"/>
                <w:left w:val="none" w:sz="0" w:space="0" w:color="auto"/>
                <w:bottom w:val="none" w:sz="0" w:space="0" w:color="auto"/>
                <w:right w:val="none" w:sz="0" w:space="0" w:color="auto"/>
              </w:divBdr>
            </w:div>
          </w:divsChild>
        </w:div>
        <w:div w:id="1777367983">
          <w:marLeft w:val="0"/>
          <w:marRight w:val="0"/>
          <w:marTop w:val="0"/>
          <w:marBottom w:val="0"/>
          <w:divBdr>
            <w:top w:val="none" w:sz="0" w:space="0" w:color="auto"/>
            <w:left w:val="none" w:sz="0" w:space="0" w:color="auto"/>
            <w:bottom w:val="none" w:sz="0" w:space="0" w:color="auto"/>
            <w:right w:val="none" w:sz="0" w:space="0" w:color="auto"/>
          </w:divBdr>
          <w:divsChild>
            <w:div w:id="391387774">
              <w:marLeft w:val="0"/>
              <w:marRight w:val="0"/>
              <w:marTop w:val="0"/>
              <w:marBottom w:val="0"/>
              <w:divBdr>
                <w:top w:val="none" w:sz="0" w:space="0" w:color="auto"/>
                <w:left w:val="none" w:sz="0" w:space="0" w:color="auto"/>
                <w:bottom w:val="none" w:sz="0" w:space="0" w:color="auto"/>
                <w:right w:val="none" w:sz="0" w:space="0" w:color="auto"/>
              </w:divBdr>
            </w:div>
          </w:divsChild>
        </w:div>
        <w:div w:id="1800609597">
          <w:marLeft w:val="0"/>
          <w:marRight w:val="0"/>
          <w:marTop w:val="0"/>
          <w:marBottom w:val="0"/>
          <w:divBdr>
            <w:top w:val="none" w:sz="0" w:space="0" w:color="auto"/>
            <w:left w:val="none" w:sz="0" w:space="0" w:color="auto"/>
            <w:bottom w:val="none" w:sz="0" w:space="0" w:color="auto"/>
            <w:right w:val="none" w:sz="0" w:space="0" w:color="auto"/>
          </w:divBdr>
          <w:divsChild>
            <w:div w:id="1437214879">
              <w:marLeft w:val="0"/>
              <w:marRight w:val="0"/>
              <w:marTop w:val="0"/>
              <w:marBottom w:val="0"/>
              <w:divBdr>
                <w:top w:val="none" w:sz="0" w:space="0" w:color="auto"/>
                <w:left w:val="none" w:sz="0" w:space="0" w:color="auto"/>
                <w:bottom w:val="none" w:sz="0" w:space="0" w:color="auto"/>
                <w:right w:val="none" w:sz="0" w:space="0" w:color="auto"/>
              </w:divBdr>
            </w:div>
          </w:divsChild>
        </w:div>
        <w:div w:id="1815292340">
          <w:marLeft w:val="0"/>
          <w:marRight w:val="0"/>
          <w:marTop w:val="0"/>
          <w:marBottom w:val="0"/>
          <w:divBdr>
            <w:top w:val="none" w:sz="0" w:space="0" w:color="auto"/>
            <w:left w:val="none" w:sz="0" w:space="0" w:color="auto"/>
            <w:bottom w:val="none" w:sz="0" w:space="0" w:color="auto"/>
            <w:right w:val="none" w:sz="0" w:space="0" w:color="auto"/>
          </w:divBdr>
          <w:divsChild>
            <w:div w:id="1172792416">
              <w:marLeft w:val="0"/>
              <w:marRight w:val="0"/>
              <w:marTop w:val="0"/>
              <w:marBottom w:val="0"/>
              <w:divBdr>
                <w:top w:val="none" w:sz="0" w:space="0" w:color="auto"/>
                <w:left w:val="none" w:sz="0" w:space="0" w:color="auto"/>
                <w:bottom w:val="none" w:sz="0" w:space="0" w:color="auto"/>
                <w:right w:val="none" w:sz="0" w:space="0" w:color="auto"/>
              </w:divBdr>
            </w:div>
          </w:divsChild>
        </w:div>
        <w:div w:id="1815835677">
          <w:marLeft w:val="0"/>
          <w:marRight w:val="0"/>
          <w:marTop w:val="0"/>
          <w:marBottom w:val="0"/>
          <w:divBdr>
            <w:top w:val="none" w:sz="0" w:space="0" w:color="auto"/>
            <w:left w:val="none" w:sz="0" w:space="0" w:color="auto"/>
            <w:bottom w:val="none" w:sz="0" w:space="0" w:color="auto"/>
            <w:right w:val="none" w:sz="0" w:space="0" w:color="auto"/>
          </w:divBdr>
          <w:divsChild>
            <w:div w:id="1813331438">
              <w:marLeft w:val="0"/>
              <w:marRight w:val="0"/>
              <w:marTop w:val="0"/>
              <w:marBottom w:val="0"/>
              <w:divBdr>
                <w:top w:val="none" w:sz="0" w:space="0" w:color="auto"/>
                <w:left w:val="none" w:sz="0" w:space="0" w:color="auto"/>
                <w:bottom w:val="none" w:sz="0" w:space="0" w:color="auto"/>
                <w:right w:val="none" w:sz="0" w:space="0" w:color="auto"/>
              </w:divBdr>
            </w:div>
          </w:divsChild>
        </w:div>
        <w:div w:id="1846479686">
          <w:marLeft w:val="0"/>
          <w:marRight w:val="0"/>
          <w:marTop w:val="0"/>
          <w:marBottom w:val="0"/>
          <w:divBdr>
            <w:top w:val="none" w:sz="0" w:space="0" w:color="auto"/>
            <w:left w:val="none" w:sz="0" w:space="0" w:color="auto"/>
            <w:bottom w:val="none" w:sz="0" w:space="0" w:color="auto"/>
            <w:right w:val="none" w:sz="0" w:space="0" w:color="auto"/>
          </w:divBdr>
          <w:divsChild>
            <w:div w:id="238371841">
              <w:marLeft w:val="0"/>
              <w:marRight w:val="0"/>
              <w:marTop w:val="0"/>
              <w:marBottom w:val="0"/>
              <w:divBdr>
                <w:top w:val="none" w:sz="0" w:space="0" w:color="auto"/>
                <w:left w:val="none" w:sz="0" w:space="0" w:color="auto"/>
                <w:bottom w:val="none" w:sz="0" w:space="0" w:color="auto"/>
                <w:right w:val="none" w:sz="0" w:space="0" w:color="auto"/>
              </w:divBdr>
            </w:div>
          </w:divsChild>
        </w:div>
        <w:div w:id="1851218730">
          <w:marLeft w:val="0"/>
          <w:marRight w:val="0"/>
          <w:marTop w:val="0"/>
          <w:marBottom w:val="0"/>
          <w:divBdr>
            <w:top w:val="none" w:sz="0" w:space="0" w:color="auto"/>
            <w:left w:val="none" w:sz="0" w:space="0" w:color="auto"/>
            <w:bottom w:val="none" w:sz="0" w:space="0" w:color="auto"/>
            <w:right w:val="none" w:sz="0" w:space="0" w:color="auto"/>
          </w:divBdr>
          <w:divsChild>
            <w:div w:id="61607172">
              <w:marLeft w:val="0"/>
              <w:marRight w:val="0"/>
              <w:marTop w:val="0"/>
              <w:marBottom w:val="0"/>
              <w:divBdr>
                <w:top w:val="none" w:sz="0" w:space="0" w:color="auto"/>
                <w:left w:val="none" w:sz="0" w:space="0" w:color="auto"/>
                <w:bottom w:val="none" w:sz="0" w:space="0" w:color="auto"/>
                <w:right w:val="none" w:sz="0" w:space="0" w:color="auto"/>
              </w:divBdr>
            </w:div>
          </w:divsChild>
        </w:div>
        <w:div w:id="1855729387">
          <w:marLeft w:val="0"/>
          <w:marRight w:val="0"/>
          <w:marTop w:val="0"/>
          <w:marBottom w:val="0"/>
          <w:divBdr>
            <w:top w:val="none" w:sz="0" w:space="0" w:color="auto"/>
            <w:left w:val="none" w:sz="0" w:space="0" w:color="auto"/>
            <w:bottom w:val="none" w:sz="0" w:space="0" w:color="auto"/>
            <w:right w:val="none" w:sz="0" w:space="0" w:color="auto"/>
          </w:divBdr>
          <w:divsChild>
            <w:div w:id="730469737">
              <w:marLeft w:val="0"/>
              <w:marRight w:val="0"/>
              <w:marTop w:val="0"/>
              <w:marBottom w:val="0"/>
              <w:divBdr>
                <w:top w:val="none" w:sz="0" w:space="0" w:color="auto"/>
                <w:left w:val="none" w:sz="0" w:space="0" w:color="auto"/>
                <w:bottom w:val="none" w:sz="0" w:space="0" w:color="auto"/>
                <w:right w:val="none" w:sz="0" w:space="0" w:color="auto"/>
              </w:divBdr>
            </w:div>
          </w:divsChild>
        </w:div>
        <w:div w:id="1914049644">
          <w:marLeft w:val="0"/>
          <w:marRight w:val="0"/>
          <w:marTop w:val="0"/>
          <w:marBottom w:val="0"/>
          <w:divBdr>
            <w:top w:val="none" w:sz="0" w:space="0" w:color="auto"/>
            <w:left w:val="none" w:sz="0" w:space="0" w:color="auto"/>
            <w:bottom w:val="none" w:sz="0" w:space="0" w:color="auto"/>
            <w:right w:val="none" w:sz="0" w:space="0" w:color="auto"/>
          </w:divBdr>
          <w:divsChild>
            <w:div w:id="1574437718">
              <w:marLeft w:val="0"/>
              <w:marRight w:val="0"/>
              <w:marTop w:val="0"/>
              <w:marBottom w:val="0"/>
              <w:divBdr>
                <w:top w:val="none" w:sz="0" w:space="0" w:color="auto"/>
                <w:left w:val="none" w:sz="0" w:space="0" w:color="auto"/>
                <w:bottom w:val="none" w:sz="0" w:space="0" w:color="auto"/>
                <w:right w:val="none" w:sz="0" w:space="0" w:color="auto"/>
              </w:divBdr>
            </w:div>
          </w:divsChild>
        </w:div>
        <w:div w:id="1927693270">
          <w:marLeft w:val="0"/>
          <w:marRight w:val="0"/>
          <w:marTop w:val="0"/>
          <w:marBottom w:val="0"/>
          <w:divBdr>
            <w:top w:val="none" w:sz="0" w:space="0" w:color="auto"/>
            <w:left w:val="none" w:sz="0" w:space="0" w:color="auto"/>
            <w:bottom w:val="none" w:sz="0" w:space="0" w:color="auto"/>
            <w:right w:val="none" w:sz="0" w:space="0" w:color="auto"/>
          </w:divBdr>
          <w:divsChild>
            <w:div w:id="1809974215">
              <w:marLeft w:val="0"/>
              <w:marRight w:val="0"/>
              <w:marTop w:val="0"/>
              <w:marBottom w:val="0"/>
              <w:divBdr>
                <w:top w:val="none" w:sz="0" w:space="0" w:color="auto"/>
                <w:left w:val="none" w:sz="0" w:space="0" w:color="auto"/>
                <w:bottom w:val="none" w:sz="0" w:space="0" w:color="auto"/>
                <w:right w:val="none" w:sz="0" w:space="0" w:color="auto"/>
              </w:divBdr>
            </w:div>
          </w:divsChild>
        </w:div>
        <w:div w:id="1929800670">
          <w:marLeft w:val="0"/>
          <w:marRight w:val="0"/>
          <w:marTop w:val="0"/>
          <w:marBottom w:val="0"/>
          <w:divBdr>
            <w:top w:val="none" w:sz="0" w:space="0" w:color="auto"/>
            <w:left w:val="none" w:sz="0" w:space="0" w:color="auto"/>
            <w:bottom w:val="none" w:sz="0" w:space="0" w:color="auto"/>
            <w:right w:val="none" w:sz="0" w:space="0" w:color="auto"/>
          </w:divBdr>
          <w:divsChild>
            <w:div w:id="271743181">
              <w:marLeft w:val="0"/>
              <w:marRight w:val="0"/>
              <w:marTop w:val="0"/>
              <w:marBottom w:val="0"/>
              <w:divBdr>
                <w:top w:val="none" w:sz="0" w:space="0" w:color="auto"/>
                <w:left w:val="none" w:sz="0" w:space="0" w:color="auto"/>
                <w:bottom w:val="none" w:sz="0" w:space="0" w:color="auto"/>
                <w:right w:val="none" w:sz="0" w:space="0" w:color="auto"/>
              </w:divBdr>
            </w:div>
          </w:divsChild>
        </w:div>
        <w:div w:id="1959414763">
          <w:marLeft w:val="0"/>
          <w:marRight w:val="0"/>
          <w:marTop w:val="0"/>
          <w:marBottom w:val="0"/>
          <w:divBdr>
            <w:top w:val="none" w:sz="0" w:space="0" w:color="auto"/>
            <w:left w:val="none" w:sz="0" w:space="0" w:color="auto"/>
            <w:bottom w:val="none" w:sz="0" w:space="0" w:color="auto"/>
            <w:right w:val="none" w:sz="0" w:space="0" w:color="auto"/>
          </w:divBdr>
          <w:divsChild>
            <w:div w:id="1927879191">
              <w:marLeft w:val="0"/>
              <w:marRight w:val="0"/>
              <w:marTop w:val="0"/>
              <w:marBottom w:val="0"/>
              <w:divBdr>
                <w:top w:val="none" w:sz="0" w:space="0" w:color="auto"/>
                <w:left w:val="none" w:sz="0" w:space="0" w:color="auto"/>
                <w:bottom w:val="none" w:sz="0" w:space="0" w:color="auto"/>
                <w:right w:val="none" w:sz="0" w:space="0" w:color="auto"/>
              </w:divBdr>
            </w:div>
          </w:divsChild>
        </w:div>
        <w:div w:id="1984961522">
          <w:marLeft w:val="0"/>
          <w:marRight w:val="0"/>
          <w:marTop w:val="0"/>
          <w:marBottom w:val="0"/>
          <w:divBdr>
            <w:top w:val="none" w:sz="0" w:space="0" w:color="auto"/>
            <w:left w:val="none" w:sz="0" w:space="0" w:color="auto"/>
            <w:bottom w:val="none" w:sz="0" w:space="0" w:color="auto"/>
            <w:right w:val="none" w:sz="0" w:space="0" w:color="auto"/>
          </w:divBdr>
          <w:divsChild>
            <w:div w:id="382025745">
              <w:marLeft w:val="0"/>
              <w:marRight w:val="0"/>
              <w:marTop w:val="0"/>
              <w:marBottom w:val="0"/>
              <w:divBdr>
                <w:top w:val="none" w:sz="0" w:space="0" w:color="auto"/>
                <w:left w:val="none" w:sz="0" w:space="0" w:color="auto"/>
                <w:bottom w:val="none" w:sz="0" w:space="0" w:color="auto"/>
                <w:right w:val="none" w:sz="0" w:space="0" w:color="auto"/>
              </w:divBdr>
            </w:div>
          </w:divsChild>
        </w:div>
        <w:div w:id="1999259695">
          <w:marLeft w:val="0"/>
          <w:marRight w:val="0"/>
          <w:marTop w:val="0"/>
          <w:marBottom w:val="0"/>
          <w:divBdr>
            <w:top w:val="none" w:sz="0" w:space="0" w:color="auto"/>
            <w:left w:val="none" w:sz="0" w:space="0" w:color="auto"/>
            <w:bottom w:val="none" w:sz="0" w:space="0" w:color="auto"/>
            <w:right w:val="none" w:sz="0" w:space="0" w:color="auto"/>
          </w:divBdr>
          <w:divsChild>
            <w:div w:id="859003603">
              <w:marLeft w:val="0"/>
              <w:marRight w:val="0"/>
              <w:marTop w:val="0"/>
              <w:marBottom w:val="0"/>
              <w:divBdr>
                <w:top w:val="none" w:sz="0" w:space="0" w:color="auto"/>
                <w:left w:val="none" w:sz="0" w:space="0" w:color="auto"/>
                <w:bottom w:val="none" w:sz="0" w:space="0" w:color="auto"/>
                <w:right w:val="none" w:sz="0" w:space="0" w:color="auto"/>
              </w:divBdr>
            </w:div>
          </w:divsChild>
        </w:div>
        <w:div w:id="2008946870">
          <w:marLeft w:val="0"/>
          <w:marRight w:val="0"/>
          <w:marTop w:val="0"/>
          <w:marBottom w:val="0"/>
          <w:divBdr>
            <w:top w:val="none" w:sz="0" w:space="0" w:color="auto"/>
            <w:left w:val="none" w:sz="0" w:space="0" w:color="auto"/>
            <w:bottom w:val="none" w:sz="0" w:space="0" w:color="auto"/>
            <w:right w:val="none" w:sz="0" w:space="0" w:color="auto"/>
          </w:divBdr>
          <w:divsChild>
            <w:div w:id="403915450">
              <w:marLeft w:val="0"/>
              <w:marRight w:val="0"/>
              <w:marTop w:val="0"/>
              <w:marBottom w:val="0"/>
              <w:divBdr>
                <w:top w:val="none" w:sz="0" w:space="0" w:color="auto"/>
                <w:left w:val="none" w:sz="0" w:space="0" w:color="auto"/>
                <w:bottom w:val="none" w:sz="0" w:space="0" w:color="auto"/>
                <w:right w:val="none" w:sz="0" w:space="0" w:color="auto"/>
              </w:divBdr>
            </w:div>
          </w:divsChild>
        </w:div>
        <w:div w:id="2014717503">
          <w:marLeft w:val="0"/>
          <w:marRight w:val="0"/>
          <w:marTop w:val="0"/>
          <w:marBottom w:val="0"/>
          <w:divBdr>
            <w:top w:val="none" w:sz="0" w:space="0" w:color="auto"/>
            <w:left w:val="none" w:sz="0" w:space="0" w:color="auto"/>
            <w:bottom w:val="none" w:sz="0" w:space="0" w:color="auto"/>
            <w:right w:val="none" w:sz="0" w:space="0" w:color="auto"/>
          </w:divBdr>
          <w:divsChild>
            <w:div w:id="319582532">
              <w:marLeft w:val="0"/>
              <w:marRight w:val="0"/>
              <w:marTop w:val="0"/>
              <w:marBottom w:val="0"/>
              <w:divBdr>
                <w:top w:val="none" w:sz="0" w:space="0" w:color="auto"/>
                <w:left w:val="none" w:sz="0" w:space="0" w:color="auto"/>
                <w:bottom w:val="none" w:sz="0" w:space="0" w:color="auto"/>
                <w:right w:val="none" w:sz="0" w:space="0" w:color="auto"/>
              </w:divBdr>
            </w:div>
          </w:divsChild>
        </w:div>
        <w:div w:id="2016683008">
          <w:marLeft w:val="0"/>
          <w:marRight w:val="0"/>
          <w:marTop w:val="0"/>
          <w:marBottom w:val="0"/>
          <w:divBdr>
            <w:top w:val="none" w:sz="0" w:space="0" w:color="auto"/>
            <w:left w:val="none" w:sz="0" w:space="0" w:color="auto"/>
            <w:bottom w:val="none" w:sz="0" w:space="0" w:color="auto"/>
            <w:right w:val="none" w:sz="0" w:space="0" w:color="auto"/>
          </w:divBdr>
          <w:divsChild>
            <w:div w:id="189030186">
              <w:marLeft w:val="0"/>
              <w:marRight w:val="0"/>
              <w:marTop w:val="0"/>
              <w:marBottom w:val="0"/>
              <w:divBdr>
                <w:top w:val="none" w:sz="0" w:space="0" w:color="auto"/>
                <w:left w:val="none" w:sz="0" w:space="0" w:color="auto"/>
                <w:bottom w:val="none" w:sz="0" w:space="0" w:color="auto"/>
                <w:right w:val="none" w:sz="0" w:space="0" w:color="auto"/>
              </w:divBdr>
            </w:div>
          </w:divsChild>
        </w:div>
        <w:div w:id="2043166547">
          <w:marLeft w:val="0"/>
          <w:marRight w:val="0"/>
          <w:marTop w:val="0"/>
          <w:marBottom w:val="0"/>
          <w:divBdr>
            <w:top w:val="none" w:sz="0" w:space="0" w:color="auto"/>
            <w:left w:val="none" w:sz="0" w:space="0" w:color="auto"/>
            <w:bottom w:val="none" w:sz="0" w:space="0" w:color="auto"/>
            <w:right w:val="none" w:sz="0" w:space="0" w:color="auto"/>
          </w:divBdr>
          <w:divsChild>
            <w:div w:id="1769035385">
              <w:marLeft w:val="0"/>
              <w:marRight w:val="0"/>
              <w:marTop w:val="0"/>
              <w:marBottom w:val="0"/>
              <w:divBdr>
                <w:top w:val="none" w:sz="0" w:space="0" w:color="auto"/>
                <w:left w:val="none" w:sz="0" w:space="0" w:color="auto"/>
                <w:bottom w:val="none" w:sz="0" w:space="0" w:color="auto"/>
                <w:right w:val="none" w:sz="0" w:space="0" w:color="auto"/>
              </w:divBdr>
            </w:div>
          </w:divsChild>
        </w:div>
        <w:div w:id="2058358464">
          <w:marLeft w:val="0"/>
          <w:marRight w:val="0"/>
          <w:marTop w:val="0"/>
          <w:marBottom w:val="0"/>
          <w:divBdr>
            <w:top w:val="none" w:sz="0" w:space="0" w:color="auto"/>
            <w:left w:val="none" w:sz="0" w:space="0" w:color="auto"/>
            <w:bottom w:val="none" w:sz="0" w:space="0" w:color="auto"/>
            <w:right w:val="none" w:sz="0" w:space="0" w:color="auto"/>
          </w:divBdr>
          <w:divsChild>
            <w:div w:id="624192259">
              <w:marLeft w:val="0"/>
              <w:marRight w:val="0"/>
              <w:marTop w:val="0"/>
              <w:marBottom w:val="0"/>
              <w:divBdr>
                <w:top w:val="none" w:sz="0" w:space="0" w:color="auto"/>
                <w:left w:val="none" w:sz="0" w:space="0" w:color="auto"/>
                <w:bottom w:val="none" w:sz="0" w:space="0" w:color="auto"/>
                <w:right w:val="none" w:sz="0" w:space="0" w:color="auto"/>
              </w:divBdr>
            </w:div>
          </w:divsChild>
        </w:div>
        <w:div w:id="2078623432">
          <w:marLeft w:val="0"/>
          <w:marRight w:val="0"/>
          <w:marTop w:val="0"/>
          <w:marBottom w:val="0"/>
          <w:divBdr>
            <w:top w:val="none" w:sz="0" w:space="0" w:color="auto"/>
            <w:left w:val="none" w:sz="0" w:space="0" w:color="auto"/>
            <w:bottom w:val="none" w:sz="0" w:space="0" w:color="auto"/>
            <w:right w:val="none" w:sz="0" w:space="0" w:color="auto"/>
          </w:divBdr>
          <w:divsChild>
            <w:div w:id="1242790854">
              <w:marLeft w:val="0"/>
              <w:marRight w:val="0"/>
              <w:marTop w:val="0"/>
              <w:marBottom w:val="0"/>
              <w:divBdr>
                <w:top w:val="none" w:sz="0" w:space="0" w:color="auto"/>
                <w:left w:val="none" w:sz="0" w:space="0" w:color="auto"/>
                <w:bottom w:val="none" w:sz="0" w:space="0" w:color="auto"/>
                <w:right w:val="none" w:sz="0" w:space="0" w:color="auto"/>
              </w:divBdr>
            </w:div>
          </w:divsChild>
        </w:div>
        <w:div w:id="2078936033">
          <w:marLeft w:val="0"/>
          <w:marRight w:val="0"/>
          <w:marTop w:val="0"/>
          <w:marBottom w:val="0"/>
          <w:divBdr>
            <w:top w:val="none" w:sz="0" w:space="0" w:color="auto"/>
            <w:left w:val="none" w:sz="0" w:space="0" w:color="auto"/>
            <w:bottom w:val="none" w:sz="0" w:space="0" w:color="auto"/>
            <w:right w:val="none" w:sz="0" w:space="0" w:color="auto"/>
          </w:divBdr>
          <w:divsChild>
            <w:div w:id="2046758526">
              <w:marLeft w:val="0"/>
              <w:marRight w:val="0"/>
              <w:marTop w:val="0"/>
              <w:marBottom w:val="0"/>
              <w:divBdr>
                <w:top w:val="none" w:sz="0" w:space="0" w:color="auto"/>
                <w:left w:val="none" w:sz="0" w:space="0" w:color="auto"/>
                <w:bottom w:val="none" w:sz="0" w:space="0" w:color="auto"/>
                <w:right w:val="none" w:sz="0" w:space="0" w:color="auto"/>
              </w:divBdr>
            </w:div>
          </w:divsChild>
        </w:div>
        <w:div w:id="2118019537">
          <w:marLeft w:val="0"/>
          <w:marRight w:val="0"/>
          <w:marTop w:val="0"/>
          <w:marBottom w:val="0"/>
          <w:divBdr>
            <w:top w:val="none" w:sz="0" w:space="0" w:color="auto"/>
            <w:left w:val="none" w:sz="0" w:space="0" w:color="auto"/>
            <w:bottom w:val="none" w:sz="0" w:space="0" w:color="auto"/>
            <w:right w:val="none" w:sz="0" w:space="0" w:color="auto"/>
          </w:divBdr>
          <w:divsChild>
            <w:div w:id="1060207711">
              <w:marLeft w:val="0"/>
              <w:marRight w:val="0"/>
              <w:marTop w:val="0"/>
              <w:marBottom w:val="0"/>
              <w:divBdr>
                <w:top w:val="none" w:sz="0" w:space="0" w:color="auto"/>
                <w:left w:val="none" w:sz="0" w:space="0" w:color="auto"/>
                <w:bottom w:val="none" w:sz="0" w:space="0" w:color="auto"/>
                <w:right w:val="none" w:sz="0" w:space="0" w:color="auto"/>
              </w:divBdr>
            </w:div>
          </w:divsChild>
        </w:div>
        <w:div w:id="2128893636">
          <w:marLeft w:val="0"/>
          <w:marRight w:val="0"/>
          <w:marTop w:val="0"/>
          <w:marBottom w:val="0"/>
          <w:divBdr>
            <w:top w:val="none" w:sz="0" w:space="0" w:color="auto"/>
            <w:left w:val="none" w:sz="0" w:space="0" w:color="auto"/>
            <w:bottom w:val="none" w:sz="0" w:space="0" w:color="auto"/>
            <w:right w:val="none" w:sz="0" w:space="0" w:color="auto"/>
          </w:divBdr>
          <w:divsChild>
            <w:div w:id="1509784534">
              <w:marLeft w:val="0"/>
              <w:marRight w:val="0"/>
              <w:marTop w:val="0"/>
              <w:marBottom w:val="0"/>
              <w:divBdr>
                <w:top w:val="none" w:sz="0" w:space="0" w:color="auto"/>
                <w:left w:val="none" w:sz="0" w:space="0" w:color="auto"/>
                <w:bottom w:val="none" w:sz="0" w:space="0" w:color="auto"/>
                <w:right w:val="none" w:sz="0" w:space="0" w:color="auto"/>
              </w:divBdr>
            </w:div>
          </w:divsChild>
        </w:div>
        <w:div w:id="2134250947">
          <w:marLeft w:val="0"/>
          <w:marRight w:val="0"/>
          <w:marTop w:val="0"/>
          <w:marBottom w:val="0"/>
          <w:divBdr>
            <w:top w:val="none" w:sz="0" w:space="0" w:color="auto"/>
            <w:left w:val="none" w:sz="0" w:space="0" w:color="auto"/>
            <w:bottom w:val="none" w:sz="0" w:space="0" w:color="auto"/>
            <w:right w:val="none" w:sz="0" w:space="0" w:color="auto"/>
          </w:divBdr>
          <w:divsChild>
            <w:div w:id="39671987">
              <w:marLeft w:val="0"/>
              <w:marRight w:val="0"/>
              <w:marTop w:val="0"/>
              <w:marBottom w:val="0"/>
              <w:divBdr>
                <w:top w:val="none" w:sz="0" w:space="0" w:color="auto"/>
                <w:left w:val="none" w:sz="0" w:space="0" w:color="auto"/>
                <w:bottom w:val="none" w:sz="0" w:space="0" w:color="auto"/>
                <w:right w:val="none" w:sz="0" w:space="0" w:color="auto"/>
              </w:divBdr>
            </w:div>
          </w:divsChild>
        </w:div>
        <w:div w:id="2146924271">
          <w:marLeft w:val="0"/>
          <w:marRight w:val="0"/>
          <w:marTop w:val="0"/>
          <w:marBottom w:val="0"/>
          <w:divBdr>
            <w:top w:val="none" w:sz="0" w:space="0" w:color="auto"/>
            <w:left w:val="none" w:sz="0" w:space="0" w:color="auto"/>
            <w:bottom w:val="none" w:sz="0" w:space="0" w:color="auto"/>
            <w:right w:val="none" w:sz="0" w:space="0" w:color="auto"/>
          </w:divBdr>
          <w:divsChild>
            <w:div w:id="1943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21793">
      <w:bodyDiv w:val="1"/>
      <w:marLeft w:val="0"/>
      <w:marRight w:val="0"/>
      <w:marTop w:val="0"/>
      <w:marBottom w:val="0"/>
      <w:divBdr>
        <w:top w:val="none" w:sz="0" w:space="0" w:color="auto"/>
        <w:left w:val="none" w:sz="0" w:space="0" w:color="auto"/>
        <w:bottom w:val="none" w:sz="0" w:space="0" w:color="auto"/>
        <w:right w:val="none" w:sz="0" w:space="0" w:color="auto"/>
      </w:divBdr>
      <w:divsChild>
        <w:div w:id="112948191">
          <w:marLeft w:val="0"/>
          <w:marRight w:val="0"/>
          <w:marTop w:val="0"/>
          <w:marBottom w:val="0"/>
          <w:divBdr>
            <w:top w:val="none" w:sz="0" w:space="0" w:color="auto"/>
            <w:left w:val="none" w:sz="0" w:space="0" w:color="auto"/>
            <w:bottom w:val="none" w:sz="0" w:space="0" w:color="auto"/>
            <w:right w:val="none" w:sz="0" w:space="0" w:color="auto"/>
          </w:divBdr>
        </w:div>
        <w:div w:id="134027231">
          <w:marLeft w:val="0"/>
          <w:marRight w:val="0"/>
          <w:marTop w:val="0"/>
          <w:marBottom w:val="0"/>
          <w:divBdr>
            <w:top w:val="none" w:sz="0" w:space="0" w:color="auto"/>
            <w:left w:val="none" w:sz="0" w:space="0" w:color="auto"/>
            <w:bottom w:val="none" w:sz="0" w:space="0" w:color="auto"/>
            <w:right w:val="none" w:sz="0" w:space="0" w:color="auto"/>
          </w:divBdr>
        </w:div>
        <w:div w:id="236671225">
          <w:marLeft w:val="0"/>
          <w:marRight w:val="0"/>
          <w:marTop w:val="0"/>
          <w:marBottom w:val="0"/>
          <w:divBdr>
            <w:top w:val="none" w:sz="0" w:space="0" w:color="auto"/>
            <w:left w:val="none" w:sz="0" w:space="0" w:color="auto"/>
            <w:bottom w:val="none" w:sz="0" w:space="0" w:color="auto"/>
            <w:right w:val="none" w:sz="0" w:space="0" w:color="auto"/>
          </w:divBdr>
        </w:div>
        <w:div w:id="430975753">
          <w:marLeft w:val="0"/>
          <w:marRight w:val="0"/>
          <w:marTop w:val="0"/>
          <w:marBottom w:val="0"/>
          <w:divBdr>
            <w:top w:val="none" w:sz="0" w:space="0" w:color="auto"/>
            <w:left w:val="none" w:sz="0" w:space="0" w:color="auto"/>
            <w:bottom w:val="none" w:sz="0" w:space="0" w:color="auto"/>
            <w:right w:val="none" w:sz="0" w:space="0" w:color="auto"/>
          </w:divBdr>
        </w:div>
        <w:div w:id="813912169">
          <w:marLeft w:val="0"/>
          <w:marRight w:val="0"/>
          <w:marTop w:val="0"/>
          <w:marBottom w:val="0"/>
          <w:divBdr>
            <w:top w:val="none" w:sz="0" w:space="0" w:color="auto"/>
            <w:left w:val="none" w:sz="0" w:space="0" w:color="auto"/>
            <w:bottom w:val="none" w:sz="0" w:space="0" w:color="auto"/>
            <w:right w:val="none" w:sz="0" w:space="0" w:color="auto"/>
          </w:divBdr>
        </w:div>
        <w:div w:id="1157693610">
          <w:marLeft w:val="0"/>
          <w:marRight w:val="0"/>
          <w:marTop w:val="0"/>
          <w:marBottom w:val="0"/>
          <w:divBdr>
            <w:top w:val="none" w:sz="0" w:space="0" w:color="auto"/>
            <w:left w:val="none" w:sz="0" w:space="0" w:color="auto"/>
            <w:bottom w:val="none" w:sz="0" w:space="0" w:color="auto"/>
            <w:right w:val="none" w:sz="0" w:space="0" w:color="auto"/>
          </w:divBdr>
        </w:div>
        <w:div w:id="1222597515">
          <w:marLeft w:val="0"/>
          <w:marRight w:val="0"/>
          <w:marTop w:val="0"/>
          <w:marBottom w:val="0"/>
          <w:divBdr>
            <w:top w:val="none" w:sz="0" w:space="0" w:color="auto"/>
            <w:left w:val="none" w:sz="0" w:space="0" w:color="auto"/>
            <w:bottom w:val="none" w:sz="0" w:space="0" w:color="auto"/>
            <w:right w:val="none" w:sz="0" w:space="0" w:color="auto"/>
          </w:divBdr>
        </w:div>
        <w:div w:id="1332371907">
          <w:marLeft w:val="0"/>
          <w:marRight w:val="0"/>
          <w:marTop w:val="0"/>
          <w:marBottom w:val="0"/>
          <w:divBdr>
            <w:top w:val="none" w:sz="0" w:space="0" w:color="auto"/>
            <w:left w:val="none" w:sz="0" w:space="0" w:color="auto"/>
            <w:bottom w:val="none" w:sz="0" w:space="0" w:color="auto"/>
            <w:right w:val="none" w:sz="0" w:space="0" w:color="auto"/>
          </w:divBdr>
          <w:divsChild>
            <w:div w:id="1506633600">
              <w:marLeft w:val="-75"/>
              <w:marRight w:val="0"/>
              <w:marTop w:val="30"/>
              <w:marBottom w:val="30"/>
              <w:divBdr>
                <w:top w:val="none" w:sz="0" w:space="0" w:color="auto"/>
                <w:left w:val="none" w:sz="0" w:space="0" w:color="auto"/>
                <w:bottom w:val="none" w:sz="0" w:space="0" w:color="auto"/>
                <w:right w:val="none" w:sz="0" w:space="0" w:color="auto"/>
              </w:divBdr>
              <w:divsChild>
                <w:div w:id="53818907">
                  <w:marLeft w:val="0"/>
                  <w:marRight w:val="0"/>
                  <w:marTop w:val="0"/>
                  <w:marBottom w:val="0"/>
                  <w:divBdr>
                    <w:top w:val="none" w:sz="0" w:space="0" w:color="auto"/>
                    <w:left w:val="none" w:sz="0" w:space="0" w:color="auto"/>
                    <w:bottom w:val="none" w:sz="0" w:space="0" w:color="auto"/>
                    <w:right w:val="none" w:sz="0" w:space="0" w:color="auto"/>
                  </w:divBdr>
                  <w:divsChild>
                    <w:div w:id="684012784">
                      <w:marLeft w:val="0"/>
                      <w:marRight w:val="0"/>
                      <w:marTop w:val="0"/>
                      <w:marBottom w:val="0"/>
                      <w:divBdr>
                        <w:top w:val="none" w:sz="0" w:space="0" w:color="auto"/>
                        <w:left w:val="none" w:sz="0" w:space="0" w:color="auto"/>
                        <w:bottom w:val="none" w:sz="0" w:space="0" w:color="auto"/>
                        <w:right w:val="none" w:sz="0" w:space="0" w:color="auto"/>
                      </w:divBdr>
                    </w:div>
                  </w:divsChild>
                </w:div>
                <w:div w:id="129255410">
                  <w:marLeft w:val="0"/>
                  <w:marRight w:val="0"/>
                  <w:marTop w:val="0"/>
                  <w:marBottom w:val="0"/>
                  <w:divBdr>
                    <w:top w:val="none" w:sz="0" w:space="0" w:color="auto"/>
                    <w:left w:val="none" w:sz="0" w:space="0" w:color="auto"/>
                    <w:bottom w:val="none" w:sz="0" w:space="0" w:color="auto"/>
                    <w:right w:val="none" w:sz="0" w:space="0" w:color="auto"/>
                  </w:divBdr>
                  <w:divsChild>
                    <w:div w:id="22706648">
                      <w:marLeft w:val="0"/>
                      <w:marRight w:val="0"/>
                      <w:marTop w:val="0"/>
                      <w:marBottom w:val="0"/>
                      <w:divBdr>
                        <w:top w:val="none" w:sz="0" w:space="0" w:color="auto"/>
                        <w:left w:val="none" w:sz="0" w:space="0" w:color="auto"/>
                        <w:bottom w:val="none" w:sz="0" w:space="0" w:color="auto"/>
                        <w:right w:val="none" w:sz="0" w:space="0" w:color="auto"/>
                      </w:divBdr>
                    </w:div>
                  </w:divsChild>
                </w:div>
                <w:div w:id="213202751">
                  <w:marLeft w:val="0"/>
                  <w:marRight w:val="0"/>
                  <w:marTop w:val="0"/>
                  <w:marBottom w:val="0"/>
                  <w:divBdr>
                    <w:top w:val="none" w:sz="0" w:space="0" w:color="auto"/>
                    <w:left w:val="none" w:sz="0" w:space="0" w:color="auto"/>
                    <w:bottom w:val="none" w:sz="0" w:space="0" w:color="auto"/>
                    <w:right w:val="none" w:sz="0" w:space="0" w:color="auto"/>
                  </w:divBdr>
                  <w:divsChild>
                    <w:div w:id="1664116837">
                      <w:marLeft w:val="0"/>
                      <w:marRight w:val="0"/>
                      <w:marTop w:val="0"/>
                      <w:marBottom w:val="0"/>
                      <w:divBdr>
                        <w:top w:val="none" w:sz="0" w:space="0" w:color="auto"/>
                        <w:left w:val="none" w:sz="0" w:space="0" w:color="auto"/>
                        <w:bottom w:val="none" w:sz="0" w:space="0" w:color="auto"/>
                        <w:right w:val="none" w:sz="0" w:space="0" w:color="auto"/>
                      </w:divBdr>
                    </w:div>
                  </w:divsChild>
                </w:div>
                <w:div w:id="336999878">
                  <w:marLeft w:val="0"/>
                  <w:marRight w:val="0"/>
                  <w:marTop w:val="0"/>
                  <w:marBottom w:val="0"/>
                  <w:divBdr>
                    <w:top w:val="none" w:sz="0" w:space="0" w:color="auto"/>
                    <w:left w:val="none" w:sz="0" w:space="0" w:color="auto"/>
                    <w:bottom w:val="none" w:sz="0" w:space="0" w:color="auto"/>
                    <w:right w:val="none" w:sz="0" w:space="0" w:color="auto"/>
                  </w:divBdr>
                  <w:divsChild>
                    <w:div w:id="1060053949">
                      <w:marLeft w:val="0"/>
                      <w:marRight w:val="0"/>
                      <w:marTop w:val="0"/>
                      <w:marBottom w:val="0"/>
                      <w:divBdr>
                        <w:top w:val="none" w:sz="0" w:space="0" w:color="auto"/>
                        <w:left w:val="none" w:sz="0" w:space="0" w:color="auto"/>
                        <w:bottom w:val="none" w:sz="0" w:space="0" w:color="auto"/>
                        <w:right w:val="none" w:sz="0" w:space="0" w:color="auto"/>
                      </w:divBdr>
                    </w:div>
                  </w:divsChild>
                </w:div>
                <w:div w:id="460880392">
                  <w:marLeft w:val="0"/>
                  <w:marRight w:val="0"/>
                  <w:marTop w:val="0"/>
                  <w:marBottom w:val="0"/>
                  <w:divBdr>
                    <w:top w:val="none" w:sz="0" w:space="0" w:color="auto"/>
                    <w:left w:val="none" w:sz="0" w:space="0" w:color="auto"/>
                    <w:bottom w:val="none" w:sz="0" w:space="0" w:color="auto"/>
                    <w:right w:val="none" w:sz="0" w:space="0" w:color="auto"/>
                  </w:divBdr>
                  <w:divsChild>
                    <w:div w:id="1268345711">
                      <w:marLeft w:val="0"/>
                      <w:marRight w:val="0"/>
                      <w:marTop w:val="0"/>
                      <w:marBottom w:val="0"/>
                      <w:divBdr>
                        <w:top w:val="none" w:sz="0" w:space="0" w:color="auto"/>
                        <w:left w:val="none" w:sz="0" w:space="0" w:color="auto"/>
                        <w:bottom w:val="none" w:sz="0" w:space="0" w:color="auto"/>
                        <w:right w:val="none" w:sz="0" w:space="0" w:color="auto"/>
                      </w:divBdr>
                    </w:div>
                  </w:divsChild>
                </w:div>
                <w:div w:id="474836669">
                  <w:marLeft w:val="0"/>
                  <w:marRight w:val="0"/>
                  <w:marTop w:val="0"/>
                  <w:marBottom w:val="0"/>
                  <w:divBdr>
                    <w:top w:val="none" w:sz="0" w:space="0" w:color="auto"/>
                    <w:left w:val="none" w:sz="0" w:space="0" w:color="auto"/>
                    <w:bottom w:val="none" w:sz="0" w:space="0" w:color="auto"/>
                    <w:right w:val="none" w:sz="0" w:space="0" w:color="auto"/>
                  </w:divBdr>
                  <w:divsChild>
                    <w:div w:id="1586458482">
                      <w:marLeft w:val="0"/>
                      <w:marRight w:val="0"/>
                      <w:marTop w:val="0"/>
                      <w:marBottom w:val="0"/>
                      <w:divBdr>
                        <w:top w:val="none" w:sz="0" w:space="0" w:color="auto"/>
                        <w:left w:val="none" w:sz="0" w:space="0" w:color="auto"/>
                        <w:bottom w:val="none" w:sz="0" w:space="0" w:color="auto"/>
                        <w:right w:val="none" w:sz="0" w:space="0" w:color="auto"/>
                      </w:divBdr>
                    </w:div>
                  </w:divsChild>
                </w:div>
                <w:div w:id="643898872">
                  <w:marLeft w:val="0"/>
                  <w:marRight w:val="0"/>
                  <w:marTop w:val="0"/>
                  <w:marBottom w:val="0"/>
                  <w:divBdr>
                    <w:top w:val="none" w:sz="0" w:space="0" w:color="auto"/>
                    <w:left w:val="none" w:sz="0" w:space="0" w:color="auto"/>
                    <w:bottom w:val="none" w:sz="0" w:space="0" w:color="auto"/>
                    <w:right w:val="none" w:sz="0" w:space="0" w:color="auto"/>
                  </w:divBdr>
                  <w:divsChild>
                    <w:div w:id="1437166170">
                      <w:marLeft w:val="0"/>
                      <w:marRight w:val="0"/>
                      <w:marTop w:val="0"/>
                      <w:marBottom w:val="0"/>
                      <w:divBdr>
                        <w:top w:val="none" w:sz="0" w:space="0" w:color="auto"/>
                        <w:left w:val="none" w:sz="0" w:space="0" w:color="auto"/>
                        <w:bottom w:val="none" w:sz="0" w:space="0" w:color="auto"/>
                        <w:right w:val="none" w:sz="0" w:space="0" w:color="auto"/>
                      </w:divBdr>
                    </w:div>
                  </w:divsChild>
                </w:div>
                <w:div w:id="819231874">
                  <w:marLeft w:val="0"/>
                  <w:marRight w:val="0"/>
                  <w:marTop w:val="0"/>
                  <w:marBottom w:val="0"/>
                  <w:divBdr>
                    <w:top w:val="none" w:sz="0" w:space="0" w:color="auto"/>
                    <w:left w:val="none" w:sz="0" w:space="0" w:color="auto"/>
                    <w:bottom w:val="none" w:sz="0" w:space="0" w:color="auto"/>
                    <w:right w:val="none" w:sz="0" w:space="0" w:color="auto"/>
                  </w:divBdr>
                  <w:divsChild>
                    <w:div w:id="381053300">
                      <w:marLeft w:val="0"/>
                      <w:marRight w:val="0"/>
                      <w:marTop w:val="0"/>
                      <w:marBottom w:val="0"/>
                      <w:divBdr>
                        <w:top w:val="none" w:sz="0" w:space="0" w:color="auto"/>
                        <w:left w:val="none" w:sz="0" w:space="0" w:color="auto"/>
                        <w:bottom w:val="none" w:sz="0" w:space="0" w:color="auto"/>
                        <w:right w:val="none" w:sz="0" w:space="0" w:color="auto"/>
                      </w:divBdr>
                    </w:div>
                  </w:divsChild>
                </w:div>
                <w:div w:id="838469064">
                  <w:marLeft w:val="0"/>
                  <w:marRight w:val="0"/>
                  <w:marTop w:val="0"/>
                  <w:marBottom w:val="0"/>
                  <w:divBdr>
                    <w:top w:val="none" w:sz="0" w:space="0" w:color="auto"/>
                    <w:left w:val="none" w:sz="0" w:space="0" w:color="auto"/>
                    <w:bottom w:val="none" w:sz="0" w:space="0" w:color="auto"/>
                    <w:right w:val="none" w:sz="0" w:space="0" w:color="auto"/>
                  </w:divBdr>
                  <w:divsChild>
                    <w:div w:id="1214776341">
                      <w:marLeft w:val="0"/>
                      <w:marRight w:val="0"/>
                      <w:marTop w:val="0"/>
                      <w:marBottom w:val="0"/>
                      <w:divBdr>
                        <w:top w:val="none" w:sz="0" w:space="0" w:color="auto"/>
                        <w:left w:val="none" w:sz="0" w:space="0" w:color="auto"/>
                        <w:bottom w:val="none" w:sz="0" w:space="0" w:color="auto"/>
                        <w:right w:val="none" w:sz="0" w:space="0" w:color="auto"/>
                      </w:divBdr>
                    </w:div>
                  </w:divsChild>
                </w:div>
                <w:div w:id="859514308">
                  <w:marLeft w:val="0"/>
                  <w:marRight w:val="0"/>
                  <w:marTop w:val="0"/>
                  <w:marBottom w:val="0"/>
                  <w:divBdr>
                    <w:top w:val="none" w:sz="0" w:space="0" w:color="auto"/>
                    <w:left w:val="none" w:sz="0" w:space="0" w:color="auto"/>
                    <w:bottom w:val="none" w:sz="0" w:space="0" w:color="auto"/>
                    <w:right w:val="none" w:sz="0" w:space="0" w:color="auto"/>
                  </w:divBdr>
                  <w:divsChild>
                    <w:div w:id="1511096090">
                      <w:marLeft w:val="0"/>
                      <w:marRight w:val="0"/>
                      <w:marTop w:val="0"/>
                      <w:marBottom w:val="0"/>
                      <w:divBdr>
                        <w:top w:val="none" w:sz="0" w:space="0" w:color="auto"/>
                        <w:left w:val="none" w:sz="0" w:space="0" w:color="auto"/>
                        <w:bottom w:val="none" w:sz="0" w:space="0" w:color="auto"/>
                        <w:right w:val="none" w:sz="0" w:space="0" w:color="auto"/>
                      </w:divBdr>
                    </w:div>
                  </w:divsChild>
                </w:div>
                <w:div w:id="867642380">
                  <w:marLeft w:val="0"/>
                  <w:marRight w:val="0"/>
                  <w:marTop w:val="0"/>
                  <w:marBottom w:val="0"/>
                  <w:divBdr>
                    <w:top w:val="none" w:sz="0" w:space="0" w:color="auto"/>
                    <w:left w:val="none" w:sz="0" w:space="0" w:color="auto"/>
                    <w:bottom w:val="none" w:sz="0" w:space="0" w:color="auto"/>
                    <w:right w:val="none" w:sz="0" w:space="0" w:color="auto"/>
                  </w:divBdr>
                  <w:divsChild>
                    <w:div w:id="154683321">
                      <w:marLeft w:val="0"/>
                      <w:marRight w:val="0"/>
                      <w:marTop w:val="0"/>
                      <w:marBottom w:val="0"/>
                      <w:divBdr>
                        <w:top w:val="none" w:sz="0" w:space="0" w:color="auto"/>
                        <w:left w:val="none" w:sz="0" w:space="0" w:color="auto"/>
                        <w:bottom w:val="none" w:sz="0" w:space="0" w:color="auto"/>
                        <w:right w:val="none" w:sz="0" w:space="0" w:color="auto"/>
                      </w:divBdr>
                    </w:div>
                  </w:divsChild>
                </w:div>
                <w:div w:id="1106005367">
                  <w:marLeft w:val="0"/>
                  <w:marRight w:val="0"/>
                  <w:marTop w:val="0"/>
                  <w:marBottom w:val="0"/>
                  <w:divBdr>
                    <w:top w:val="none" w:sz="0" w:space="0" w:color="auto"/>
                    <w:left w:val="none" w:sz="0" w:space="0" w:color="auto"/>
                    <w:bottom w:val="none" w:sz="0" w:space="0" w:color="auto"/>
                    <w:right w:val="none" w:sz="0" w:space="0" w:color="auto"/>
                  </w:divBdr>
                  <w:divsChild>
                    <w:div w:id="1100375933">
                      <w:marLeft w:val="0"/>
                      <w:marRight w:val="0"/>
                      <w:marTop w:val="0"/>
                      <w:marBottom w:val="0"/>
                      <w:divBdr>
                        <w:top w:val="none" w:sz="0" w:space="0" w:color="auto"/>
                        <w:left w:val="none" w:sz="0" w:space="0" w:color="auto"/>
                        <w:bottom w:val="none" w:sz="0" w:space="0" w:color="auto"/>
                        <w:right w:val="none" w:sz="0" w:space="0" w:color="auto"/>
                      </w:divBdr>
                    </w:div>
                  </w:divsChild>
                </w:div>
                <w:div w:id="1158114953">
                  <w:marLeft w:val="0"/>
                  <w:marRight w:val="0"/>
                  <w:marTop w:val="0"/>
                  <w:marBottom w:val="0"/>
                  <w:divBdr>
                    <w:top w:val="none" w:sz="0" w:space="0" w:color="auto"/>
                    <w:left w:val="none" w:sz="0" w:space="0" w:color="auto"/>
                    <w:bottom w:val="none" w:sz="0" w:space="0" w:color="auto"/>
                    <w:right w:val="none" w:sz="0" w:space="0" w:color="auto"/>
                  </w:divBdr>
                  <w:divsChild>
                    <w:div w:id="1288007296">
                      <w:marLeft w:val="0"/>
                      <w:marRight w:val="0"/>
                      <w:marTop w:val="0"/>
                      <w:marBottom w:val="0"/>
                      <w:divBdr>
                        <w:top w:val="none" w:sz="0" w:space="0" w:color="auto"/>
                        <w:left w:val="none" w:sz="0" w:space="0" w:color="auto"/>
                        <w:bottom w:val="none" w:sz="0" w:space="0" w:color="auto"/>
                        <w:right w:val="none" w:sz="0" w:space="0" w:color="auto"/>
                      </w:divBdr>
                    </w:div>
                  </w:divsChild>
                </w:div>
                <w:div w:id="1206797040">
                  <w:marLeft w:val="0"/>
                  <w:marRight w:val="0"/>
                  <w:marTop w:val="0"/>
                  <w:marBottom w:val="0"/>
                  <w:divBdr>
                    <w:top w:val="none" w:sz="0" w:space="0" w:color="auto"/>
                    <w:left w:val="none" w:sz="0" w:space="0" w:color="auto"/>
                    <w:bottom w:val="none" w:sz="0" w:space="0" w:color="auto"/>
                    <w:right w:val="none" w:sz="0" w:space="0" w:color="auto"/>
                  </w:divBdr>
                  <w:divsChild>
                    <w:div w:id="166987565">
                      <w:marLeft w:val="0"/>
                      <w:marRight w:val="0"/>
                      <w:marTop w:val="0"/>
                      <w:marBottom w:val="0"/>
                      <w:divBdr>
                        <w:top w:val="none" w:sz="0" w:space="0" w:color="auto"/>
                        <w:left w:val="none" w:sz="0" w:space="0" w:color="auto"/>
                        <w:bottom w:val="none" w:sz="0" w:space="0" w:color="auto"/>
                        <w:right w:val="none" w:sz="0" w:space="0" w:color="auto"/>
                      </w:divBdr>
                    </w:div>
                  </w:divsChild>
                </w:div>
                <w:div w:id="1323586561">
                  <w:marLeft w:val="0"/>
                  <w:marRight w:val="0"/>
                  <w:marTop w:val="0"/>
                  <w:marBottom w:val="0"/>
                  <w:divBdr>
                    <w:top w:val="none" w:sz="0" w:space="0" w:color="auto"/>
                    <w:left w:val="none" w:sz="0" w:space="0" w:color="auto"/>
                    <w:bottom w:val="none" w:sz="0" w:space="0" w:color="auto"/>
                    <w:right w:val="none" w:sz="0" w:space="0" w:color="auto"/>
                  </w:divBdr>
                  <w:divsChild>
                    <w:div w:id="1015157640">
                      <w:marLeft w:val="0"/>
                      <w:marRight w:val="0"/>
                      <w:marTop w:val="0"/>
                      <w:marBottom w:val="0"/>
                      <w:divBdr>
                        <w:top w:val="none" w:sz="0" w:space="0" w:color="auto"/>
                        <w:left w:val="none" w:sz="0" w:space="0" w:color="auto"/>
                        <w:bottom w:val="none" w:sz="0" w:space="0" w:color="auto"/>
                        <w:right w:val="none" w:sz="0" w:space="0" w:color="auto"/>
                      </w:divBdr>
                    </w:div>
                  </w:divsChild>
                </w:div>
                <w:div w:id="1376276948">
                  <w:marLeft w:val="0"/>
                  <w:marRight w:val="0"/>
                  <w:marTop w:val="0"/>
                  <w:marBottom w:val="0"/>
                  <w:divBdr>
                    <w:top w:val="none" w:sz="0" w:space="0" w:color="auto"/>
                    <w:left w:val="none" w:sz="0" w:space="0" w:color="auto"/>
                    <w:bottom w:val="none" w:sz="0" w:space="0" w:color="auto"/>
                    <w:right w:val="none" w:sz="0" w:space="0" w:color="auto"/>
                  </w:divBdr>
                  <w:divsChild>
                    <w:div w:id="1666129247">
                      <w:marLeft w:val="0"/>
                      <w:marRight w:val="0"/>
                      <w:marTop w:val="0"/>
                      <w:marBottom w:val="0"/>
                      <w:divBdr>
                        <w:top w:val="none" w:sz="0" w:space="0" w:color="auto"/>
                        <w:left w:val="none" w:sz="0" w:space="0" w:color="auto"/>
                        <w:bottom w:val="none" w:sz="0" w:space="0" w:color="auto"/>
                        <w:right w:val="none" w:sz="0" w:space="0" w:color="auto"/>
                      </w:divBdr>
                    </w:div>
                  </w:divsChild>
                </w:div>
                <w:div w:id="1467774581">
                  <w:marLeft w:val="0"/>
                  <w:marRight w:val="0"/>
                  <w:marTop w:val="0"/>
                  <w:marBottom w:val="0"/>
                  <w:divBdr>
                    <w:top w:val="none" w:sz="0" w:space="0" w:color="auto"/>
                    <w:left w:val="none" w:sz="0" w:space="0" w:color="auto"/>
                    <w:bottom w:val="none" w:sz="0" w:space="0" w:color="auto"/>
                    <w:right w:val="none" w:sz="0" w:space="0" w:color="auto"/>
                  </w:divBdr>
                  <w:divsChild>
                    <w:div w:id="593830610">
                      <w:marLeft w:val="0"/>
                      <w:marRight w:val="0"/>
                      <w:marTop w:val="0"/>
                      <w:marBottom w:val="0"/>
                      <w:divBdr>
                        <w:top w:val="none" w:sz="0" w:space="0" w:color="auto"/>
                        <w:left w:val="none" w:sz="0" w:space="0" w:color="auto"/>
                        <w:bottom w:val="none" w:sz="0" w:space="0" w:color="auto"/>
                        <w:right w:val="none" w:sz="0" w:space="0" w:color="auto"/>
                      </w:divBdr>
                    </w:div>
                  </w:divsChild>
                </w:div>
                <w:div w:id="1468933350">
                  <w:marLeft w:val="0"/>
                  <w:marRight w:val="0"/>
                  <w:marTop w:val="0"/>
                  <w:marBottom w:val="0"/>
                  <w:divBdr>
                    <w:top w:val="none" w:sz="0" w:space="0" w:color="auto"/>
                    <w:left w:val="none" w:sz="0" w:space="0" w:color="auto"/>
                    <w:bottom w:val="none" w:sz="0" w:space="0" w:color="auto"/>
                    <w:right w:val="none" w:sz="0" w:space="0" w:color="auto"/>
                  </w:divBdr>
                  <w:divsChild>
                    <w:div w:id="272982278">
                      <w:marLeft w:val="0"/>
                      <w:marRight w:val="0"/>
                      <w:marTop w:val="0"/>
                      <w:marBottom w:val="0"/>
                      <w:divBdr>
                        <w:top w:val="none" w:sz="0" w:space="0" w:color="auto"/>
                        <w:left w:val="none" w:sz="0" w:space="0" w:color="auto"/>
                        <w:bottom w:val="none" w:sz="0" w:space="0" w:color="auto"/>
                        <w:right w:val="none" w:sz="0" w:space="0" w:color="auto"/>
                      </w:divBdr>
                    </w:div>
                  </w:divsChild>
                </w:div>
                <w:div w:id="1531650068">
                  <w:marLeft w:val="0"/>
                  <w:marRight w:val="0"/>
                  <w:marTop w:val="0"/>
                  <w:marBottom w:val="0"/>
                  <w:divBdr>
                    <w:top w:val="none" w:sz="0" w:space="0" w:color="auto"/>
                    <w:left w:val="none" w:sz="0" w:space="0" w:color="auto"/>
                    <w:bottom w:val="none" w:sz="0" w:space="0" w:color="auto"/>
                    <w:right w:val="none" w:sz="0" w:space="0" w:color="auto"/>
                  </w:divBdr>
                  <w:divsChild>
                    <w:div w:id="1808350231">
                      <w:marLeft w:val="0"/>
                      <w:marRight w:val="0"/>
                      <w:marTop w:val="0"/>
                      <w:marBottom w:val="0"/>
                      <w:divBdr>
                        <w:top w:val="none" w:sz="0" w:space="0" w:color="auto"/>
                        <w:left w:val="none" w:sz="0" w:space="0" w:color="auto"/>
                        <w:bottom w:val="none" w:sz="0" w:space="0" w:color="auto"/>
                        <w:right w:val="none" w:sz="0" w:space="0" w:color="auto"/>
                      </w:divBdr>
                    </w:div>
                  </w:divsChild>
                </w:div>
                <w:div w:id="1647314823">
                  <w:marLeft w:val="0"/>
                  <w:marRight w:val="0"/>
                  <w:marTop w:val="0"/>
                  <w:marBottom w:val="0"/>
                  <w:divBdr>
                    <w:top w:val="none" w:sz="0" w:space="0" w:color="auto"/>
                    <w:left w:val="none" w:sz="0" w:space="0" w:color="auto"/>
                    <w:bottom w:val="none" w:sz="0" w:space="0" w:color="auto"/>
                    <w:right w:val="none" w:sz="0" w:space="0" w:color="auto"/>
                  </w:divBdr>
                  <w:divsChild>
                    <w:div w:id="94181817">
                      <w:marLeft w:val="0"/>
                      <w:marRight w:val="0"/>
                      <w:marTop w:val="0"/>
                      <w:marBottom w:val="0"/>
                      <w:divBdr>
                        <w:top w:val="none" w:sz="0" w:space="0" w:color="auto"/>
                        <w:left w:val="none" w:sz="0" w:space="0" w:color="auto"/>
                        <w:bottom w:val="none" w:sz="0" w:space="0" w:color="auto"/>
                        <w:right w:val="none" w:sz="0" w:space="0" w:color="auto"/>
                      </w:divBdr>
                    </w:div>
                  </w:divsChild>
                </w:div>
                <w:div w:id="1772972442">
                  <w:marLeft w:val="0"/>
                  <w:marRight w:val="0"/>
                  <w:marTop w:val="0"/>
                  <w:marBottom w:val="0"/>
                  <w:divBdr>
                    <w:top w:val="none" w:sz="0" w:space="0" w:color="auto"/>
                    <w:left w:val="none" w:sz="0" w:space="0" w:color="auto"/>
                    <w:bottom w:val="none" w:sz="0" w:space="0" w:color="auto"/>
                    <w:right w:val="none" w:sz="0" w:space="0" w:color="auto"/>
                  </w:divBdr>
                  <w:divsChild>
                    <w:div w:id="1410032256">
                      <w:marLeft w:val="0"/>
                      <w:marRight w:val="0"/>
                      <w:marTop w:val="0"/>
                      <w:marBottom w:val="0"/>
                      <w:divBdr>
                        <w:top w:val="none" w:sz="0" w:space="0" w:color="auto"/>
                        <w:left w:val="none" w:sz="0" w:space="0" w:color="auto"/>
                        <w:bottom w:val="none" w:sz="0" w:space="0" w:color="auto"/>
                        <w:right w:val="none" w:sz="0" w:space="0" w:color="auto"/>
                      </w:divBdr>
                    </w:div>
                  </w:divsChild>
                </w:div>
                <w:div w:id="1891922264">
                  <w:marLeft w:val="0"/>
                  <w:marRight w:val="0"/>
                  <w:marTop w:val="0"/>
                  <w:marBottom w:val="0"/>
                  <w:divBdr>
                    <w:top w:val="none" w:sz="0" w:space="0" w:color="auto"/>
                    <w:left w:val="none" w:sz="0" w:space="0" w:color="auto"/>
                    <w:bottom w:val="none" w:sz="0" w:space="0" w:color="auto"/>
                    <w:right w:val="none" w:sz="0" w:space="0" w:color="auto"/>
                  </w:divBdr>
                  <w:divsChild>
                    <w:div w:id="394594040">
                      <w:marLeft w:val="0"/>
                      <w:marRight w:val="0"/>
                      <w:marTop w:val="0"/>
                      <w:marBottom w:val="0"/>
                      <w:divBdr>
                        <w:top w:val="none" w:sz="0" w:space="0" w:color="auto"/>
                        <w:left w:val="none" w:sz="0" w:space="0" w:color="auto"/>
                        <w:bottom w:val="none" w:sz="0" w:space="0" w:color="auto"/>
                        <w:right w:val="none" w:sz="0" w:space="0" w:color="auto"/>
                      </w:divBdr>
                    </w:div>
                  </w:divsChild>
                </w:div>
                <w:div w:id="2043557775">
                  <w:marLeft w:val="0"/>
                  <w:marRight w:val="0"/>
                  <w:marTop w:val="0"/>
                  <w:marBottom w:val="0"/>
                  <w:divBdr>
                    <w:top w:val="none" w:sz="0" w:space="0" w:color="auto"/>
                    <w:left w:val="none" w:sz="0" w:space="0" w:color="auto"/>
                    <w:bottom w:val="none" w:sz="0" w:space="0" w:color="auto"/>
                    <w:right w:val="none" w:sz="0" w:space="0" w:color="auto"/>
                  </w:divBdr>
                  <w:divsChild>
                    <w:div w:id="1372456486">
                      <w:marLeft w:val="0"/>
                      <w:marRight w:val="0"/>
                      <w:marTop w:val="0"/>
                      <w:marBottom w:val="0"/>
                      <w:divBdr>
                        <w:top w:val="none" w:sz="0" w:space="0" w:color="auto"/>
                        <w:left w:val="none" w:sz="0" w:space="0" w:color="auto"/>
                        <w:bottom w:val="none" w:sz="0" w:space="0" w:color="auto"/>
                        <w:right w:val="none" w:sz="0" w:space="0" w:color="auto"/>
                      </w:divBdr>
                    </w:div>
                  </w:divsChild>
                </w:div>
                <w:div w:id="2065719237">
                  <w:marLeft w:val="0"/>
                  <w:marRight w:val="0"/>
                  <w:marTop w:val="0"/>
                  <w:marBottom w:val="0"/>
                  <w:divBdr>
                    <w:top w:val="none" w:sz="0" w:space="0" w:color="auto"/>
                    <w:left w:val="none" w:sz="0" w:space="0" w:color="auto"/>
                    <w:bottom w:val="none" w:sz="0" w:space="0" w:color="auto"/>
                    <w:right w:val="none" w:sz="0" w:space="0" w:color="auto"/>
                  </w:divBdr>
                  <w:divsChild>
                    <w:div w:id="13412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686732">
          <w:marLeft w:val="0"/>
          <w:marRight w:val="0"/>
          <w:marTop w:val="0"/>
          <w:marBottom w:val="0"/>
          <w:divBdr>
            <w:top w:val="none" w:sz="0" w:space="0" w:color="auto"/>
            <w:left w:val="none" w:sz="0" w:space="0" w:color="auto"/>
            <w:bottom w:val="none" w:sz="0" w:space="0" w:color="auto"/>
            <w:right w:val="none" w:sz="0" w:space="0" w:color="auto"/>
          </w:divBdr>
        </w:div>
        <w:div w:id="1762334444">
          <w:marLeft w:val="0"/>
          <w:marRight w:val="0"/>
          <w:marTop w:val="0"/>
          <w:marBottom w:val="0"/>
          <w:divBdr>
            <w:top w:val="none" w:sz="0" w:space="0" w:color="auto"/>
            <w:left w:val="none" w:sz="0" w:space="0" w:color="auto"/>
            <w:bottom w:val="none" w:sz="0" w:space="0" w:color="auto"/>
            <w:right w:val="none" w:sz="0" w:space="0" w:color="auto"/>
          </w:divBdr>
        </w:div>
        <w:div w:id="1806659808">
          <w:marLeft w:val="0"/>
          <w:marRight w:val="0"/>
          <w:marTop w:val="0"/>
          <w:marBottom w:val="0"/>
          <w:divBdr>
            <w:top w:val="none" w:sz="0" w:space="0" w:color="auto"/>
            <w:left w:val="none" w:sz="0" w:space="0" w:color="auto"/>
            <w:bottom w:val="none" w:sz="0" w:space="0" w:color="auto"/>
            <w:right w:val="none" w:sz="0" w:space="0" w:color="auto"/>
          </w:divBdr>
        </w:div>
        <w:div w:id="1867910283">
          <w:marLeft w:val="0"/>
          <w:marRight w:val="0"/>
          <w:marTop w:val="0"/>
          <w:marBottom w:val="0"/>
          <w:divBdr>
            <w:top w:val="none" w:sz="0" w:space="0" w:color="auto"/>
            <w:left w:val="none" w:sz="0" w:space="0" w:color="auto"/>
            <w:bottom w:val="none" w:sz="0" w:space="0" w:color="auto"/>
            <w:right w:val="none" w:sz="0" w:space="0" w:color="auto"/>
          </w:divBdr>
        </w:div>
      </w:divsChild>
    </w:div>
    <w:div w:id="407920869">
      <w:bodyDiv w:val="1"/>
      <w:marLeft w:val="0"/>
      <w:marRight w:val="0"/>
      <w:marTop w:val="0"/>
      <w:marBottom w:val="0"/>
      <w:divBdr>
        <w:top w:val="none" w:sz="0" w:space="0" w:color="auto"/>
        <w:left w:val="none" w:sz="0" w:space="0" w:color="auto"/>
        <w:bottom w:val="none" w:sz="0" w:space="0" w:color="auto"/>
        <w:right w:val="none" w:sz="0" w:space="0" w:color="auto"/>
      </w:divBdr>
      <w:divsChild>
        <w:div w:id="7564110">
          <w:marLeft w:val="0"/>
          <w:marRight w:val="0"/>
          <w:marTop w:val="0"/>
          <w:marBottom w:val="0"/>
          <w:divBdr>
            <w:top w:val="none" w:sz="0" w:space="0" w:color="auto"/>
            <w:left w:val="none" w:sz="0" w:space="0" w:color="auto"/>
            <w:bottom w:val="none" w:sz="0" w:space="0" w:color="auto"/>
            <w:right w:val="none" w:sz="0" w:space="0" w:color="auto"/>
          </w:divBdr>
          <w:divsChild>
            <w:div w:id="646126187">
              <w:marLeft w:val="0"/>
              <w:marRight w:val="0"/>
              <w:marTop w:val="0"/>
              <w:marBottom w:val="0"/>
              <w:divBdr>
                <w:top w:val="none" w:sz="0" w:space="0" w:color="auto"/>
                <w:left w:val="none" w:sz="0" w:space="0" w:color="auto"/>
                <w:bottom w:val="none" w:sz="0" w:space="0" w:color="auto"/>
                <w:right w:val="none" w:sz="0" w:space="0" w:color="auto"/>
              </w:divBdr>
            </w:div>
          </w:divsChild>
        </w:div>
        <w:div w:id="35205378">
          <w:marLeft w:val="0"/>
          <w:marRight w:val="0"/>
          <w:marTop w:val="0"/>
          <w:marBottom w:val="0"/>
          <w:divBdr>
            <w:top w:val="none" w:sz="0" w:space="0" w:color="auto"/>
            <w:left w:val="none" w:sz="0" w:space="0" w:color="auto"/>
            <w:bottom w:val="none" w:sz="0" w:space="0" w:color="auto"/>
            <w:right w:val="none" w:sz="0" w:space="0" w:color="auto"/>
          </w:divBdr>
          <w:divsChild>
            <w:div w:id="1726753081">
              <w:marLeft w:val="0"/>
              <w:marRight w:val="0"/>
              <w:marTop w:val="0"/>
              <w:marBottom w:val="0"/>
              <w:divBdr>
                <w:top w:val="none" w:sz="0" w:space="0" w:color="auto"/>
                <w:left w:val="none" w:sz="0" w:space="0" w:color="auto"/>
                <w:bottom w:val="none" w:sz="0" w:space="0" w:color="auto"/>
                <w:right w:val="none" w:sz="0" w:space="0" w:color="auto"/>
              </w:divBdr>
            </w:div>
          </w:divsChild>
        </w:div>
        <w:div w:id="96028961">
          <w:marLeft w:val="0"/>
          <w:marRight w:val="0"/>
          <w:marTop w:val="0"/>
          <w:marBottom w:val="0"/>
          <w:divBdr>
            <w:top w:val="none" w:sz="0" w:space="0" w:color="auto"/>
            <w:left w:val="none" w:sz="0" w:space="0" w:color="auto"/>
            <w:bottom w:val="none" w:sz="0" w:space="0" w:color="auto"/>
            <w:right w:val="none" w:sz="0" w:space="0" w:color="auto"/>
          </w:divBdr>
          <w:divsChild>
            <w:div w:id="813453491">
              <w:marLeft w:val="0"/>
              <w:marRight w:val="0"/>
              <w:marTop w:val="0"/>
              <w:marBottom w:val="0"/>
              <w:divBdr>
                <w:top w:val="none" w:sz="0" w:space="0" w:color="auto"/>
                <w:left w:val="none" w:sz="0" w:space="0" w:color="auto"/>
                <w:bottom w:val="none" w:sz="0" w:space="0" w:color="auto"/>
                <w:right w:val="none" w:sz="0" w:space="0" w:color="auto"/>
              </w:divBdr>
            </w:div>
          </w:divsChild>
        </w:div>
        <w:div w:id="99568632">
          <w:marLeft w:val="0"/>
          <w:marRight w:val="0"/>
          <w:marTop w:val="0"/>
          <w:marBottom w:val="0"/>
          <w:divBdr>
            <w:top w:val="none" w:sz="0" w:space="0" w:color="auto"/>
            <w:left w:val="none" w:sz="0" w:space="0" w:color="auto"/>
            <w:bottom w:val="none" w:sz="0" w:space="0" w:color="auto"/>
            <w:right w:val="none" w:sz="0" w:space="0" w:color="auto"/>
          </w:divBdr>
          <w:divsChild>
            <w:div w:id="1030692192">
              <w:marLeft w:val="0"/>
              <w:marRight w:val="0"/>
              <w:marTop w:val="0"/>
              <w:marBottom w:val="0"/>
              <w:divBdr>
                <w:top w:val="none" w:sz="0" w:space="0" w:color="auto"/>
                <w:left w:val="none" w:sz="0" w:space="0" w:color="auto"/>
                <w:bottom w:val="none" w:sz="0" w:space="0" w:color="auto"/>
                <w:right w:val="none" w:sz="0" w:space="0" w:color="auto"/>
              </w:divBdr>
            </w:div>
          </w:divsChild>
        </w:div>
        <w:div w:id="116990185">
          <w:marLeft w:val="0"/>
          <w:marRight w:val="0"/>
          <w:marTop w:val="0"/>
          <w:marBottom w:val="0"/>
          <w:divBdr>
            <w:top w:val="none" w:sz="0" w:space="0" w:color="auto"/>
            <w:left w:val="none" w:sz="0" w:space="0" w:color="auto"/>
            <w:bottom w:val="none" w:sz="0" w:space="0" w:color="auto"/>
            <w:right w:val="none" w:sz="0" w:space="0" w:color="auto"/>
          </w:divBdr>
          <w:divsChild>
            <w:div w:id="1895389637">
              <w:marLeft w:val="0"/>
              <w:marRight w:val="0"/>
              <w:marTop w:val="0"/>
              <w:marBottom w:val="0"/>
              <w:divBdr>
                <w:top w:val="none" w:sz="0" w:space="0" w:color="auto"/>
                <w:left w:val="none" w:sz="0" w:space="0" w:color="auto"/>
                <w:bottom w:val="none" w:sz="0" w:space="0" w:color="auto"/>
                <w:right w:val="none" w:sz="0" w:space="0" w:color="auto"/>
              </w:divBdr>
            </w:div>
          </w:divsChild>
        </w:div>
        <w:div w:id="121774038">
          <w:marLeft w:val="0"/>
          <w:marRight w:val="0"/>
          <w:marTop w:val="0"/>
          <w:marBottom w:val="0"/>
          <w:divBdr>
            <w:top w:val="none" w:sz="0" w:space="0" w:color="auto"/>
            <w:left w:val="none" w:sz="0" w:space="0" w:color="auto"/>
            <w:bottom w:val="none" w:sz="0" w:space="0" w:color="auto"/>
            <w:right w:val="none" w:sz="0" w:space="0" w:color="auto"/>
          </w:divBdr>
          <w:divsChild>
            <w:div w:id="1256206349">
              <w:marLeft w:val="0"/>
              <w:marRight w:val="0"/>
              <w:marTop w:val="0"/>
              <w:marBottom w:val="0"/>
              <w:divBdr>
                <w:top w:val="none" w:sz="0" w:space="0" w:color="auto"/>
                <w:left w:val="none" w:sz="0" w:space="0" w:color="auto"/>
                <w:bottom w:val="none" w:sz="0" w:space="0" w:color="auto"/>
                <w:right w:val="none" w:sz="0" w:space="0" w:color="auto"/>
              </w:divBdr>
            </w:div>
          </w:divsChild>
        </w:div>
        <w:div w:id="146829615">
          <w:marLeft w:val="0"/>
          <w:marRight w:val="0"/>
          <w:marTop w:val="0"/>
          <w:marBottom w:val="0"/>
          <w:divBdr>
            <w:top w:val="none" w:sz="0" w:space="0" w:color="auto"/>
            <w:left w:val="none" w:sz="0" w:space="0" w:color="auto"/>
            <w:bottom w:val="none" w:sz="0" w:space="0" w:color="auto"/>
            <w:right w:val="none" w:sz="0" w:space="0" w:color="auto"/>
          </w:divBdr>
          <w:divsChild>
            <w:div w:id="2064060227">
              <w:marLeft w:val="0"/>
              <w:marRight w:val="0"/>
              <w:marTop w:val="0"/>
              <w:marBottom w:val="0"/>
              <w:divBdr>
                <w:top w:val="none" w:sz="0" w:space="0" w:color="auto"/>
                <w:left w:val="none" w:sz="0" w:space="0" w:color="auto"/>
                <w:bottom w:val="none" w:sz="0" w:space="0" w:color="auto"/>
                <w:right w:val="none" w:sz="0" w:space="0" w:color="auto"/>
              </w:divBdr>
            </w:div>
          </w:divsChild>
        </w:div>
        <w:div w:id="150605455">
          <w:marLeft w:val="0"/>
          <w:marRight w:val="0"/>
          <w:marTop w:val="0"/>
          <w:marBottom w:val="0"/>
          <w:divBdr>
            <w:top w:val="none" w:sz="0" w:space="0" w:color="auto"/>
            <w:left w:val="none" w:sz="0" w:space="0" w:color="auto"/>
            <w:bottom w:val="none" w:sz="0" w:space="0" w:color="auto"/>
            <w:right w:val="none" w:sz="0" w:space="0" w:color="auto"/>
          </w:divBdr>
          <w:divsChild>
            <w:div w:id="415395518">
              <w:marLeft w:val="0"/>
              <w:marRight w:val="0"/>
              <w:marTop w:val="0"/>
              <w:marBottom w:val="0"/>
              <w:divBdr>
                <w:top w:val="none" w:sz="0" w:space="0" w:color="auto"/>
                <w:left w:val="none" w:sz="0" w:space="0" w:color="auto"/>
                <w:bottom w:val="none" w:sz="0" w:space="0" w:color="auto"/>
                <w:right w:val="none" w:sz="0" w:space="0" w:color="auto"/>
              </w:divBdr>
            </w:div>
          </w:divsChild>
        </w:div>
        <w:div w:id="214856009">
          <w:marLeft w:val="0"/>
          <w:marRight w:val="0"/>
          <w:marTop w:val="0"/>
          <w:marBottom w:val="0"/>
          <w:divBdr>
            <w:top w:val="none" w:sz="0" w:space="0" w:color="auto"/>
            <w:left w:val="none" w:sz="0" w:space="0" w:color="auto"/>
            <w:bottom w:val="none" w:sz="0" w:space="0" w:color="auto"/>
            <w:right w:val="none" w:sz="0" w:space="0" w:color="auto"/>
          </w:divBdr>
          <w:divsChild>
            <w:div w:id="813713740">
              <w:marLeft w:val="0"/>
              <w:marRight w:val="0"/>
              <w:marTop w:val="0"/>
              <w:marBottom w:val="0"/>
              <w:divBdr>
                <w:top w:val="none" w:sz="0" w:space="0" w:color="auto"/>
                <w:left w:val="none" w:sz="0" w:space="0" w:color="auto"/>
                <w:bottom w:val="none" w:sz="0" w:space="0" w:color="auto"/>
                <w:right w:val="none" w:sz="0" w:space="0" w:color="auto"/>
              </w:divBdr>
            </w:div>
          </w:divsChild>
        </w:div>
        <w:div w:id="250815749">
          <w:marLeft w:val="0"/>
          <w:marRight w:val="0"/>
          <w:marTop w:val="0"/>
          <w:marBottom w:val="0"/>
          <w:divBdr>
            <w:top w:val="none" w:sz="0" w:space="0" w:color="auto"/>
            <w:left w:val="none" w:sz="0" w:space="0" w:color="auto"/>
            <w:bottom w:val="none" w:sz="0" w:space="0" w:color="auto"/>
            <w:right w:val="none" w:sz="0" w:space="0" w:color="auto"/>
          </w:divBdr>
          <w:divsChild>
            <w:div w:id="1593320567">
              <w:marLeft w:val="0"/>
              <w:marRight w:val="0"/>
              <w:marTop w:val="0"/>
              <w:marBottom w:val="0"/>
              <w:divBdr>
                <w:top w:val="none" w:sz="0" w:space="0" w:color="auto"/>
                <w:left w:val="none" w:sz="0" w:space="0" w:color="auto"/>
                <w:bottom w:val="none" w:sz="0" w:space="0" w:color="auto"/>
                <w:right w:val="none" w:sz="0" w:space="0" w:color="auto"/>
              </w:divBdr>
            </w:div>
          </w:divsChild>
        </w:div>
        <w:div w:id="253326502">
          <w:marLeft w:val="0"/>
          <w:marRight w:val="0"/>
          <w:marTop w:val="0"/>
          <w:marBottom w:val="0"/>
          <w:divBdr>
            <w:top w:val="none" w:sz="0" w:space="0" w:color="auto"/>
            <w:left w:val="none" w:sz="0" w:space="0" w:color="auto"/>
            <w:bottom w:val="none" w:sz="0" w:space="0" w:color="auto"/>
            <w:right w:val="none" w:sz="0" w:space="0" w:color="auto"/>
          </w:divBdr>
          <w:divsChild>
            <w:div w:id="221840551">
              <w:marLeft w:val="0"/>
              <w:marRight w:val="0"/>
              <w:marTop w:val="0"/>
              <w:marBottom w:val="0"/>
              <w:divBdr>
                <w:top w:val="none" w:sz="0" w:space="0" w:color="auto"/>
                <w:left w:val="none" w:sz="0" w:space="0" w:color="auto"/>
                <w:bottom w:val="none" w:sz="0" w:space="0" w:color="auto"/>
                <w:right w:val="none" w:sz="0" w:space="0" w:color="auto"/>
              </w:divBdr>
            </w:div>
          </w:divsChild>
        </w:div>
        <w:div w:id="266696022">
          <w:marLeft w:val="0"/>
          <w:marRight w:val="0"/>
          <w:marTop w:val="0"/>
          <w:marBottom w:val="0"/>
          <w:divBdr>
            <w:top w:val="none" w:sz="0" w:space="0" w:color="auto"/>
            <w:left w:val="none" w:sz="0" w:space="0" w:color="auto"/>
            <w:bottom w:val="none" w:sz="0" w:space="0" w:color="auto"/>
            <w:right w:val="none" w:sz="0" w:space="0" w:color="auto"/>
          </w:divBdr>
          <w:divsChild>
            <w:div w:id="1158377807">
              <w:marLeft w:val="0"/>
              <w:marRight w:val="0"/>
              <w:marTop w:val="0"/>
              <w:marBottom w:val="0"/>
              <w:divBdr>
                <w:top w:val="none" w:sz="0" w:space="0" w:color="auto"/>
                <w:left w:val="none" w:sz="0" w:space="0" w:color="auto"/>
                <w:bottom w:val="none" w:sz="0" w:space="0" w:color="auto"/>
                <w:right w:val="none" w:sz="0" w:space="0" w:color="auto"/>
              </w:divBdr>
            </w:div>
          </w:divsChild>
        </w:div>
        <w:div w:id="277414797">
          <w:marLeft w:val="0"/>
          <w:marRight w:val="0"/>
          <w:marTop w:val="0"/>
          <w:marBottom w:val="0"/>
          <w:divBdr>
            <w:top w:val="none" w:sz="0" w:space="0" w:color="auto"/>
            <w:left w:val="none" w:sz="0" w:space="0" w:color="auto"/>
            <w:bottom w:val="none" w:sz="0" w:space="0" w:color="auto"/>
            <w:right w:val="none" w:sz="0" w:space="0" w:color="auto"/>
          </w:divBdr>
          <w:divsChild>
            <w:div w:id="1127948">
              <w:marLeft w:val="0"/>
              <w:marRight w:val="0"/>
              <w:marTop w:val="0"/>
              <w:marBottom w:val="0"/>
              <w:divBdr>
                <w:top w:val="none" w:sz="0" w:space="0" w:color="auto"/>
                <w:left w:val="none" w:sz="0" w:space="0" w:color="auto"/>
                <w:bottom w:val="none" w:sz="0" w:space="0" w:color="auto"/>
                <w:right w:val="none" w:sz="0" w:space="0" w:color="auto"/>
              </w:divBdr>
            </w:div>
          </w:divsChild>
        </w:div>
        <w:div w:id="356125705">
          <w:marLeft w:val="0"/>
          <w:marRight w:val="0"/>
          <w:marTop w:val="0"/>
          <w:marBottom w:val="0"/>
          <w:divBdr>
            <w:top w:val="none" w:sz="0" w:space="0" w:color="auto"/>
            <w:left w:val="none" w:sz="0" w:space="0" w:color="auto"/>
            <w:bottom w:val="none" w:sz="0" w:space="0" w:color="auto"/>
            <w:right w:val="none" w:sz="0" w:space="0" w:color="auto"/>
          </w:divBdr>
          <w:divsChild>
            <w:div w:id="910237138">
              <w:marLeft w:val="0"/>
              <w:marRight w:val="0"/>
              <w:marTop w:val="0"/>
              <w:marBottom w:val="0"/>
              <w:divBdr>
                <w:top w:val="none" w:sz="0" w:space="0" w:color="auto"/>
                <w:left w:val="none" w:sz="0" w:space="0" w:color="auto"/>
                <w:bottom w:val="none" w:sz="0" w:space="0" w:color="auto"/>
                <w:right w:val="none" w:sz="0" w:space="0" w:color="auto"/>
              </w:divBdr>
            </w:div>
          </w:divsChild>
        </w:div>
        <w:div w:id="386730381">
          <w:marLeft w:val="0"/>
          <w:marRight w:val="0"/>
          <w:marTop w:val="0"/>
          <w:marBottom w:val="0"/>
          <w:divBdr>
            <w:top w:val="none" w:sz="0" w:space="0" w:color="auto"/>
            <w:left w:val="none" w:sz="0" w:space="0" w:color="auto"/>
            <w:bottom w:val="none" w:sz="0" w:space="0" w:color="auto"/>
            <w:right w:val="none" w:sz="0" w:space="0" w:color="auto"/>
          </w:divBdr>
          <w:divsChild>
            <w:div w:id="2031371179">
              <w:marLeft w:val="0"/>
              <w:marRight w:val="0"/>
              <w:marTop w:val="0"/>
              <w:marBottom w:val="0"/>
              <w:divBdr>
                <w:top w:val="none" w:sz="0" w:space="0" w:color="auto"/>
                <w:left w:val="none" w:sz="0" w:space="0" w:color="auto"/>
                <w:bottom w:val="none" w:sz="0" w:space="0" w:color="auto"/>
                <w:right w:val="none" w:sz="0" w:space="0" w:color="auto"/>
              </w:divBdr>
            </w:div>
          </w:divsChild>
        </w:div>
        <w:div w:id="431319516">
          <w:marLeft w:val="0"/>
          <w:marRight w:val="0"/>
          <w:marTop w:val="0"/>
          <w:marBottom w:val="0"/>
          <w:divBdr>
            <w:top w:val="none" w:sz="0" w:space="0" w:color="auto"/>
            <w:left w:val="none" w:sz="0" w:space="0" w:color="auto"/>
            <w:bottom w:val="none" w:sz="0" w:space="0" w:color="auto"/>
            <w:right w:val="none" w:sz="0" w:space="0" w:color="auto"/>
          </w:divBdr>
          <w:divsChild>
            <w:div w:id="1096056084">
              <w:marLeft w:val="0"/>
              <w:marRight w:val="0"/>
              <w:marTop w:val="0"/>
              <w:marBottom w:val="0"/>
              <w:divBdr>
                <w:top w:val="none" w:sz="0" w:space="0" w:color="auto"/>
                <w:left w:val="none" w:sz="0" w:space="0" w:color="auto"/>
                <w:bottom w:val="none" w:sz="0" w:space="0" w:color="auto"/>
                <w:right w:val="none" w:sz="0" w:space="0" w:color="auto"/>
              </w:divBdr>
            </w:div>
          </w:divsChild>
        </w:div>
        <w:div w:id="445854074">
          <w:marLeft w:val="0"/>
          <w:marRight w:val="0"/>
          <w:marTop w:val="0"/>
          <w:marBottom w:val="0"/>
          <w:divBdr>
            <w:top w:val="none" w:sz="0" w:space="0" w:color="auto"/>
            <w:left w:val="none" w:sz="0" w:space="0" w:color="auto"/>
            <w:bottom w:val="none" w:sz="0" w:space="0" w:color="auto"/>
            <w:right w:val="none" w:sz="0" w:space="0" w:color="auto"/>
          </w:divBdr>
          <w:divsChild>
            <w:div w:id="481653318">
              <w:marLeft w:val="0"/>
              <w:marRight w:val="0"/>
              <w:marTop w:val="0"/>
              <w:marBottom w:val="0"/>
              <w:divBdr>
                <w:top w:val="none" w:sz="0" w:space="0" w:color="auto"/>
                <w:left w:val="none" w:sz="0" w:space="0" w:color="auto"/>
                <w:bottom w:val="none" w:sz="0" w:space="0" w:color="auto"/>
                <w:right w:val="none" w:sz="0" w:space="0" w:color="auto"/>
              </w:divBdr>
            </w:div>
          </w:divsChild>
        </w:div>
        <w:div w:id="481433902">
          <w:marLeft w:val="0"/>
          <w:marRight w:val="0"/>
          <w:marTop w:val="0"/>
          <w:marBottom w:val="0"/>
          <w:divBdr>
            <w:top w:val="none" w:sz="0" w:space="0" w:color="auto"/>
            <w:left w:val="none" w:sz="0" w:space="0" w:color="auto"/>
            <w:bottom w:val="none" w:sz="0" w:space="0" w:color="auto"/>
            <w:right w:val="none" w:sz="0" w:space="0" w:color="auto"/>
          </w:divBdr>
          <w:divsChild>
            <w:div w:id="1241789464">
              <w:marLeft w:val="0"/>
              <w:marRight w:val="0"/>
              <w:marTop w:val="0"/>
              <w:marBottom w:val="0"/>
              <w:divBdr>
                <w:top w:val="none" w:sz="0" w:space="0" w:color="auto"/>
                <w:left w:val="none" w:sz="0" w:space="0" w:color="auto"/>
                <w:bottom w:val="none" w:sz="0" w:space="0" w:color="auto"/>
                <w:right w:val="none" w:sz="0" w:space="0" w:color="auto"/>
              </w:divBdr>
            </w:div>
          </w:divsChild>
        </w:div>
        <w:div w:id="523131682">
          <w:marLeft w:val="0"/>
          <w:marRight w:val="0"/>
          <w:marTop w:val="0"/>
          <w:marBottom w:val="0"/>
          <w:divBdr>
            <w:top w:val="none" w:sz="0" w:space="0" w:color="auto"/>
            <w:left w:val="none" w:sz="0" w:space="0" w:color="auto"/>
            <w:bottom w:val="none" w:sz="0" w:space="0" w:color="auto"/>
            <w:right w:val="none" w:sz="0" w:space="0" w:color="auto"/>
          </w:divBdr>
          <w:divsChild>
            <w:div w:id="1694451644">
              <w:marLeft w:val="0"/>
              <w:marRight w:val="0"/>
              <w:marTop w:val="0"/>
              <w:marBottom w:val="0"/>
              <w:divBdr>
                <w:top w:val="none" w:sz="0" w:space="0" w:color="auto"/>
                <w:left w:val="none" w:sz="0" w:space="0" w:color="auto"/>
                <w:bottom w:val="none" w:sz="0" w:space="0" w:color="auto"/>
                <w:right w:val="none" w:sz="0" w:space="0" w:color="auto"/>
              </w:divBdr>
            </w:div>
          </w:divsChild>
        </w:div>
        <w:div w:id="567035394">
          <w:marLeft w:val="0"/>
          <w:marRight w:val="0"/>
          <w:marTop w:val="0"/>
          <w:marBottom w:val="0"/>
          <w:divBdr>
            <w:top w:val="none" w:sz="0" w:space="0" w:color="auto"/>
            <w:left w:val="none" w:sz="0" w:space="0" w:color="auto"/>
            <w:bottom w:val="none" w:sz="0" w:space="0" w:color="auto"/>
            <w:right w:val="none" w:sz="0" w:space="0" w:color="auto"/>
          </w:divBdr>
          <w:divsChild>
            <w:div w:id="280038959">
              <w:marLeft w:val="0"/>
              <w:marRight w:val="0"/>
              <w:marTop w:val="0"/>
              <w:marBottom w:val="0"/>
              <w:divBdr>
                <w:top w:val="none" w:sz="0" w:space="0" w:color="auto"/>
                <w:left w:val="none" w:sz="0" w:space="0" w:color="auto"/>
                <w:bottom w:val="none" w:sz="0" w:space="0" w:color="auto"/>
                <w:right w:val="none" w:sz="0" w:space="0" w:color="auto"/>
              </w:divBdr>
            </w:div>
          </w:divsChild>
        </w:div>
        <w:div w:id="648365535">
          <w:marLeft w:val="0"/>
          <w:marRight w:val="0"/>
          <w:marTop w:val="0"/>
          <w:marBottom w:val="0"/>
          <w:divBdr>
            <w:top w:val="none" w:sz="0" w:space="0" w:color="auto"/>
            <w:left w:val="none" w:sz="0" w:space="0" w:color="auto"/>
            <w:bottom w:val="none" w:sz="0" w:space="0" w:color="auto"/>
            <w:right w:val="none" w:sz="0" w:space="0" w:color="auto"/>
          </w:divBdr>
          <w:divsChild>
            <w:div w:id="790587787">
              <w:marLeft w:val="0"/>
              <w:marRight w:val="0"/>
              <w:marTop w:val="0"/>
              <w:marBottom w:val="0"/>
              <w:divBdr>
                <w:top w:val="none" w:sz="0" w:space="0" w:color="auto"/>
                <w:left w:val="none" w:sz="0" w:space="0" w:color="auto"/>
                <w:bottom w:val="none" w:sz="0" w:space="0" w:color="auto"/>
                <w:right w:val="none" w:sz="0" w:space="0" w:color="auto"/>
              </w:divBdr>
            </w:div>
          </w:divsChild>
        </w:div>
        <w:div w:id="650716363">
          <w:marLeft w:val="0"/>
          <w:marRight w:val="0"/>
          <w:marTop w:val="0"/>
          <w:marBottom w:val="0"/>
          <w:divBdr>
            <w:top w:val="none" w:sz="0" w:space="0" w:color="auto"/>
            <w:left w:val="none" w:sz="0" w:space="0" w:color="auto"/>
            <w:bottom w:val="none" w:sz="0" w:space="0" w:color="auto"/>
            <w:right w:val="none" w:sz="0" w:space="0" w:color="auto"/>
          </w:divBdr>
          <w:divsChild>
            <w:div w:id="1042708262">
              <w:marLeft w:val="0"/>
              <w:marRight w:val="0"/>
              <w:marTop w:val="0"/>
              <w:marBottom w:val="0"/>
              <w:divBdr>
                <w:top w:val="none" w:sz="0" w:space="0" w:color="auto"/>
                <w:left w:val="none" w:sz="0" w:space="0" w:color="auto"/>
                <w:bottom w:val="none" w:sz="0" w:space="0" w:color="auto"/>
                <w:right w:val="none" w:sz="0" w:space="0" w:color="auto"/>
              </w:divBdr>
            </w:div>
          </w:divsChild>
        </w:div>
        <w:div w:id="653222297">
          <w:marLeft w:val="0"/>
          <w:marRight w:val="0"/>
          <w:marTop w:val="0"/>
          <w:marBottom w:val="0"/>
          <w:divBdr>
            <w:top w:val="none" w:sz="0" w:space="0" w:color="auto"/>
            <w:left w:val="none" w:sz="0" w:space="0" w:color="auto"/>
            <w:bottom w:val="none" w:sz="0" w:space="0" w:color="auto"/>
            <w:right w:val="none" w:sz="0" w:space="0" w:color="auto"/>
          </w:divBdr>
          <w:divsChild>
            <w:div w:id="1382167240">
              <w:marLeft w:val="0"/>
              <w:marRight w:val="0"/>
              <w:marTop w:val="0"/>
              <w:marBottom w:val="0"/>
              <w:divBdr>
                <w:top w:val="none" w:sz="0" w:space="0" w:color="auto"/>
                <w:left w:val="none" w:sz="0" w:space="0" w:color="auto"/>
                <w:bottom w:val="none" w:sz="0" w:space="0" w:color="auto"/>
                <w:right w:val="none" w:sz="0" w:space="0" w:color="auto"/>
              </w:divBdr>
            </w:div>
          </w:divsChild>
        </w:div>
        <w:div w:id="674723538">
          <w:marLeft w:val="0"/>
          <w:marRight w:val="0"/>
          <w:marTop w:val="0"/>
          <w:marBottom w:val="0"/>
          <w:divBdr>
            <w:top w:val="none" w:sz="0" w:space="0" w:color="auto"/>
            <w:left w:val="none" w:sz="0" w:space="0" w:color="auto"/>
            <w:bottom w:val="none" w:sz="0" w:space="0" w:color="auto"/>
            <w:right w:val="none" w:sz="0" w:space="0" w:color="auto"/>
          </w:divBdr>
          <w:divsChild>
            <w:div w:id="701899583">
              <w:marLeft w:val="0"/>
              <w:marRight w:val="0"/>
              <w:marTop w:val="0"/>
              <w:marBottom w:val="0"/>
              <w:divBdr>
                <w:top w:val="none" w:sz="0" w:space="0" w:color="auto"/>
                <w:left w:val="none" w:sz="0" w:space="0" w:color="auto"/>
                <w:bottom w:val="none" w:sz="0" w:space="0" w:color="auto"/>
                <w:right w:val="none" w:sz="0" w:space="0" w:color="auto"/>
              </w:divBdr>
            </w:div>
          </w:divsChild>
        </w:div>
        <w:div w:id="720372568">
          <w:marLeft w:val="0"/>
          <w:marRight w:val="0"/>
          <w:marTop w:val="0"/>
          <w:marBottom w:val="0"/>
          <w:divBdr>
            <w:top w:val="none" w:sz="0" w:space="0" w:color="auto"/>
            <w:left w:val="none" w:sz="0" w:space="0" w:color="auto"/>
            <w:bottom w:val="none" w:sz="0" w:space="0" w:color="auto"/>
            <w:right w:val="none" w:sz="0" w:space="0" w:color="auto"/>
          </w:divBdr>
          <w:divsChild>
            <w:div w:id="590310315">
              <w:marLeft w:val="0"/>
              <w:marRight w:val="0"/>
              <w:marTop w:val="0"/>
              <w:marBottom w:val="0"/>
              <w:divBdr>
                <w:top w:val="none" w:sz="0" w:space="0" w:color="auto"/>
                <w:left w:val="none" w:sz="0" w:space="0" w:color="auto"/>
                <w:bottom w:val="none" w:sz="0" w:space="0" w:color="auto"/>
                <w:right w:val="none" w:sz="0" w:space="0" w:color="auto"/>
              </w:divBdr>
            </w:div>
          </w:divsChild>
        </w:div>
        <w:div w:id="752897199">
          <w:marLeft w:val="0"/>
          <w:marRight w:val="0"/>
          <w:marTop w:val="0"/>
          <w:marBottom w:val="0"/>
          <w:divBdr>
            <w:top w:val="none" w:sz="0" w:space="0" w:color="auto"/>
            <w:left w:val="none" w:sz="0" w:space="0" w:color="auto"/>
            <w:bottom w:val="none" w:sz="0" w:space="0" w:color="auto"/>
            <w:right w:val="none" w:sz="0" w:space="0" w:color="auto"/>
          </w:divBdr>
          <w:divsChild>
            <w:div w:id="1174229085">
              <w:marLeft w:val="0"/>
              <w:marRight w:val="0"/>
              <w:marTop w:val="0"/>
              <w:marBottom w:val="0"/>
              <w:divBdr>
                <w:top w:val="none" w:sz="0" w:space="0" w:color="auto"/>
                <w:left w:val="none" w:sz="0" w:space="0" w:color="auto"/>
                <w:bottom w:val="none" w:sz="0" w:space="0" w:color="auto"/>
                <w:right w:val="none" w:sz="0" w:space="0" w:color="auto"/>
              </w:divBdr>
            </w:div>
          </w:divsChild>
        </w:div>
        <w:div w:id="759058689">
          <w:marLeft w:val="0"/>
          <w:marRight w:val="0"/>
          <w:marTop w:val="0"/>
          <w:marBottom w:val="0"/>
          <w:divBdr>
            <w:top w:val="none" w:sz="0" w:space="0" w:color="auto"/>
            <w:left w:val="none" w:sz="0" w:space="0" w:color="auto"/>
            <w:bottom w:val="none" w:sz="0" w:space="0" w:color="auto"/>
            <w:right w:val="none" w:sz="0" w:space="0" w:color="auto"/>
          </w:divBdr>
          <w:divsChild>
            <w:div w:id="1698846283">
              <w:marLeft w:val="0"/>
              <w:marRight w:val="0"/>
              <w:marTop w:val="0"/>
              <w:marBottom w:val="0"/>
              <w:divBdr>
                <w:top w:val="none" w:sz="0" w:space="0" w:color="auto"/>
                <w:left w:val="none" w:sz="0" w:space="0" w:color="auto"/>
                <w:bottom w:val="none" w:sz="0" w:space="0" w:color="auto"/>
                <w:right w:val="none" w:sz="0" w:space="0" w:color="auto"/>
              </w:divBdr>
            </w:div>
          </w:divsChild>
        </w:div>
        <w:div w:id="914557667">
          <w:marLeft w:val="0"/>
          <w:marRight w:val="0"/>
          <w:marTop w:val="0"/>
          <w:marBottom w:val="0"/>
          <w:divBdr>
            <w:top w:val="none" w:sz="0" w:space="0" w:color="auto"/>
            <w:left w:val="none" w:sz="0" w:space="0" w:color="auto"/>
            <w:bottom w:val="none" w:sz="0" w:space="0" w:color="auto"/>
            <w:right w:val="none" w:sz="0" w:space="0" w:color="auto"/>
          </w:divBdr>
          <w:divsChild>
            <w:div w:id="151650716">
              <w:marLeft w:val="0"/>
              <w:marRight w:val="0"/>
              <w:marTop w:val="0"/>
              <w:marBottom w:val="0"/>
              <w:divBdr>
                <w:top w:val="none" w:sz="0" w:space="0" w:color="auto"/>
                <w:left w:val="none" w:sz="0" w:space="0" w:color="auto"/>
                <w:bottom w:val="none" w:sz="0" w:space="0" w:color="auto"/>
                <w:right w:val="none" w:sz="0" w:space="0" w:color="auto"/>
              </w:divBdr>
            </w:div>
          </w:divsChild>
        </w:div>
        <w:div w:id="922908516">
          <w:marLeft w:val="0"/>
          <w:marRight w:val="0"/>
          <w:marTop w:val="0"/>
          <w:marBottom w:val="0"/>
          <w:divBdr>
            <w:top w:val="none" w:sz="0" w:space="0" w:color="auto"/>
            <w:left w:val="none" w:sz="0" w:space="0" w:color="auto"/>
            <w:bottom w:val="none" w:sz="0" w:space="0" w:color="auto"/>
            <w:right w:val="none" w:sz="0" w:space="0" w:color="auto"/>
          </w:divBdr>
          <w:divsChild>
            <w:div w:id="413012621">
              <w:marLeft w:val="0"/>
              <w:marRight w:val="0"/>
              <w:marTop w:val="0"/>
              <w:marBottom w:val="0"/>
              <w:divBdr>
                <w:top w:val="none" w:sz="0" w:space="0" w:color="auto"/>
                <w:left w:val="none" w:sz="0" w:space="0" w:color="auto"/>
                <w:bottom w:val="none" w:sz="0" w:space="0" w:color="auto"/>
                <w:right w:val="none" w:sz="0" w:space="0" w:color="auto"/>
              </w:divBdr>
            </w:div>
          </w:divsChild>
        </w:div>
        <w:div w:id="989747015">
          <w:marLeft w:val="0"/>
          <w:marRight w:val="0"/>
          <w:marTop w:val="0"/>
          <w:marBottom w:val="0"/>
          <w:divBdr>
            <w:top w:val="none" w:sz="0" w:space="0" w:color="auto"/>
            <w:left w:val="none" w:sz="0" w:space="0" w:color="auto"/>
            <w:bottom w:val="none" w:sz="0" w:space="0" w:color="auto"/>
            <w:right w:val="none" w:sz="0" w:space="0" w:color="auto"/>
          </w:divBdr>
          <w:divsChild>
            <w:div w:id="749929333">
              <w:marLeft w:val="0"/>
              <w:marRight w:val="0"/>
              <w:marTop w:val="0"/>
              <w:marBottom w:val="0"/>
              <w:divBdr>
                <w:top w:val="none" w:sz="0" w:space="0" w:color="auto"/>
                <w:left w:val="none" w:sz="0" w:space="0" w:color="auto"/>
                <w:bottom w:val="none" w:sz="0" w:space="0" w:color="auto"/>
                <w:right w:val="none" w:sz="0" w:space="0" w:color="auto"/>
              </w:divBdr>
            </w:div>
          </w:divsChild>
        </w:div>
        <w:div w:id="1032461276">
          <w:marLeft w:val="0"/>
          <w:marRight w:val="0"/>
          <w:marTop w:val="0"/>
          <w:marBottom w:val="0"/>
          <w:divBdr>
            <w:top w:val="none" w:sz="0" w:space="0" w:color="auto"/>
            <w:left w:val="none" w:sz="0" w:space="0" w:color="auto"/>
            <w:bottom w:val="none" w:sz="0" w:space="0" w:color="auto"/>
            <w:right w:val="none" w:sz="0" w:space="0" w:color="auto"/>
          </w:divBdr>
          <w:divsChild>
            <w:div w:id="1499075066">
              <w:marLeft w:val="0"/>
              <w:marRight w:val="0"/>
              <w:marTop w:val="0"/>
              <w:marBottom w:val="0"/>
              <w:divBdr>
                <w:top w:val="none" w:sz="0" w:space="0" w:color="auto"/>
                <w:left w:val="none" w:sz="0" w:space="0" w:color="auto"/>
                <w:bottom w:val="none" w:sz="0" w:space="0" w:color="auto"/>
                <w:right w:val="none" w:sz="0" w:space="0" w:color="auto"/>
              </w:divBdr>
            </w:div>
          </w:divsChild>
        </w:div>
        <w:div w:id="1055080744">
          <w:marLeft w:val="0"/>
          <w:marRight w:val="0"/>
          <w:marTop w:val="0"/>
          <w:marBottom w:val="0"/>
          <w:divBdr>
            <w:top w:val="none" w:sz="0" w:space="0" w:color="auto"/>
            <w:left w:val="none" w:sz="0" w:space="0" w:color="auto"/>
            <w:bottom w:val="none" w:sz="0" w:space="0" w:color="auto"/>
            <w:right w:val="none" w:sz="0" w:space="0" w:color="auto"/>
          </w:divBdr>
          <w:divsChild>
            <w:div w:id="988945822">
              <w:marLeft w:val="0"/>
              <w:marRight w:val="0"/>
              <w:marTop w:val="0"/>
              <w:marBottom w:val="0"/>
              <w:divBdr>
                <w:top w:val="none" w:sz="0" w:space="0" w:color="auto"/>
                <w:left w:val="none" w:sz="0" w:space="0" w:color="auto"/>
                <w:bottom w:val="none" w:sz="0" w:space="0" w:color="auto"/>
                <w:right w:val="none" w:sz="0" w:space="0" w:color="auto"/>
              </w:divBdr>
            </w:div>
          </w:divsChild>
        </w:div>
        <w:div w:id="1081296250">
          <w:marLeft w:val="0"/>
          <w:marRight w:val="0"/>
          <w:marTop w:val="0"/>
          <w:marBottom w:val="0"/>
          <w:divBdr>
            <w:top w:val="none" w:sz="0" w:space="0" w:color="auto"/>
            <w:left w:val="none" w:sz="0" w:space="0" w:color="auto"/>
            <w:bottom w:val="none" w:sz="0" w:space="0" w:color="auto"/>
            <w:right w:val="none" w:sz="0" w:space="0" w:color="auto"/>
          </w:divBdr>
          <w:divsChild>
            <w:div w:id="1194685930">
              <w:marLeft w:val="0"/>
              <w:marRight w:val="0"/>
              <w:marTop w:val="0"/>
              <w:marBottom w:val="0"/>
              <w:divBdr>
                <w:top w:val="none" w:sz="0" w:space="0" w:color="auto"/>
                <w:left w:val="none" w:sz="0" w:space="0" w:color="auto"/>
                <w:bottom w:val="none" w:sz="0" w:space="0" w:color="auto"/>
                <w:right w:val="none" w:sz="0" w:space="0" w:color="auto"/>
              </w:divBdr>
            </w:div>
          </w:divsChild>
        </w:div>
        <w:div w:id="1086919876">
          <w:marLeft w:val="0"/>
          <w:marRight w:val="0"/>
          <w:marTop w:val="0"/>
          <w:marBottom w:val="0"/>
          <w:divBdr>
            <w:top w:val="none" w:sz="0" w:space="0" w:color="auto"/>
            <w:left w:val="none" w:sz="0" w:space="0" w:color="auto"/>
            <w:bottom w:val="none" w:sz="0" w:space="0" w:color="auto"/>
            <w:right w:val="none" w:sz="0" w:space="0" w:color="auto"/>
          </w:divBdr>
          <w:divsChild>
            <w:div w:id="1199926138">
              <w:marLeft w:val="0"/>
              <w:marRight w:val="0"/>
              <w:marTop w:val="0"/>
              <w:marBottom w:val="0"/>
              <w:divBdr>
                <w:top w:val="none" w:sz="0" w:space="0" w:color="auto"/>
                <w:left w:val="none" w:sz="0" w:space="0" w:color="auto"/>
                <w:bottom w:val="none" w:sz="0" w:space="0" w:color="auto"/>
                <w:right w:val="none" w:sz="0" w:space="0" w:color="auto"/>
              </w:divBdr>
            </w:div>
          </w:divsChild>
        </w:div>
        <w:div w:id="1119378569">
          <w:marLeft w:val="0"/>
          <w:marRight w:val="0"/>
          <w:marTop w:val="0"/>
          <w:marBottom w:val="0"/>
          <w:divBdr>
            <w:top w:val="none" w:sz="0" w:space="0" w:color="auto"/>
            <w:left w:val="none" w:sz="0" w:space="0" w:color="auto"/>
            <w:bottom w:val="none" w:sz="0" w:space="0" w:color="auto"/>
            <w:right w:val="none" w:sz="0" w:space="0" w:color="auto"/>
          </w:divBdr>
          <w:divsChild>
            <w:div w:id="2089038449">
              <w:marLeft w:val="0"/>
              <w:marRight w:val="0"/>
              <w:marTop w:val="0"/>
              <w:marBottom w:val="0"/>
              <w:divBdr>
                <w:top w:val="none" w:sz="0" w:space="0" w:color="auto"/>
                <w:left w:val="none" w:sz="0" w:space="0" w:color="auto"/>
                <w:bottom w:val="none" w:sz="0" w:space="0" w:color="auto"/>
                <w:right w:val="none" w:sz="0" w:space="0" w:color="auto"/>
              </w:divBdr>
            </w:div>
          </w:divsChild>
        </w:div>
        <w:div w:id="1135952169">
          <w:marLeft w:val="0"/>
          <w:marRight w:val="0"/>
          <w:marTop w:val="0"/>
          <w:marBottom w:val="0"/>
          <w:divBdr>
            <w:top w:val="none" w:sz="0" w:space="0" w:color="auto"/>
            <w:left w:val="none" w:sz="0" w:space="0" w:color="auto"/>
            <w:bottom w:val="none" w:sz="0" w:space="0" w:color="auto"/>
            <w:right w:val="none" w:sz="0" w:space="0" w:color="auto"/>
          </w:divBdr>
          <w:divsChild>
            <w:div w:id="513619003">
              <w:marLeft w:val="0"/>
              <w:marRight w:val="0"/>
              <w:marTop w:val="0"/>
              <w:marBottom w:val="0"/>
              <w:divBdr>
                <w:top w:val="none" w:sz="0" w:space="0" w:color="auto"/>
                <w:left w:val="none" w:sz="0" w:space="0" w:color="auto"/>
                <w:bottom w:val="none" w:sz="0" w:space="0" w:color="auto"/>
                <w:right w:val="none" w:sz="0" w:space="0" w:color="auto"/>
              </w:divBdr>
            </w:div>
          </w:divsChild>
        </w:div>
        <w:div w:id="1153063889">
          <w:marLeft w:val="0"/>
          <w:marRight w:val="0"/>
          <w:marTop w:val="0"/>
          <w:marBottom w:val="0"/>
          <w:divBdr>
            <w:top w:val="none" w:sz="0" w:space="0" w:color="auto"/>
            <w:left w:val="none" w:sz="0" w:space="0" w:color="auto"/>
            <w:bottom w:val="none" w:sz="0" w:space="0" w:color="auto"/>
            <w:right w:val="none" w:sz="0" w:space="0" w:color="auto"/>
          </w:divBdr>
          <w:divsChild>
            <w:div w:id="293685061">
              <w:marLeft w:val="0"/>
              <w:marRight w:val="0"/>
              <w:marTop w:val="0"/>
              <w:marBottom w:val="0"/>
              <w:divBdr>
                <w:top w:val="none" w:sz="0" w:space="0" w:color="auto"/>
                <w:left w:val="none" w:sz="0" w:space="0" w:color="auto"/>
                <w:bottom w:val="none" w:sz="0" w:space="0" w:color="auto"/>
                <w:right w:val="none" w:sz="0" w:space="0" w:color="auto"/>
              </w:divBdr>
            </w:div>
          </w:divsChild>
        </w:div>
        <w:div w:id="1165827107">
          <w:marLeft w:val="0"/>
          <w:marRight w:val="0"/>
          <w:marTop w:val="0"/>
          <w:marBottom w:val="0"/>
          <w:divBdr>
            <w:top w:val="none" w:sz="0" w:space="0" w:color="auto"/>
            <w:left w:val="none" w:sz="0" w:space="0" w:color="auto"/>
            <w:bottom w:val="none" w:sz="0" w:space="0" w:color="auto"/>
            <w:right w:val="none" w:sz="0" w:space="0" w:color="auto"/>
          </w:divBdr>
          <w:divsChild>
            <w:div w:id="801653970">
              <w:marLeft w:val="0"/>
              <w:marRight w:val="0"/>
              <w:marTop w:val="0"/>
              <w:marBottom w:val="0"/>
              <w:divBdr>
                <w:top w:val="none" w:sz="0" w:space="0" w:color="auto"/>
                <w:left w:val="none" w:sz="0" w:space="0" w:color="auto"/>
                <w:bottom w:val="none" w:sz="0" w:space="0" w:color="auto"/>
                <w:right w:val="none" w:sz="0" w:space="0" w:color="auto"/>
              </w:divBdr>
            </w:div>
          </w:divsChild>
        </w:div>
        <w:div w:id="1174223426">
          <w:marLeft w:val="0"/>
          <w:marRight w:val="0"/>
          <w:marTop w:val="0"/>
          <w:marBottom w:val="0"/>
          <w:divBdr>
            <w:top w:val="none" w:sz="0" w:space="0" w:color="auto"/>
            <w:left w:val="none" w:sz="0" w:space="0" w:color="auto"/>
            <w:bottom w:val="none" w:sz="0" w:space="0" w:color="auto"/>
            <w:right w:val="none" w:sz="0" w:space="0" w:color="auto"/>
          </w:divBdr>
          <w:divsChild>
            <w:div w:id="1994530566">
              <w:marLeft w:val="0"/>
              <w:marRight w:val="0"/>
              <w:marTop w:val="0"/>
              <w:marBottom w:val="0"/>
              <w:divBdr>
                <w:top w:val="none" w:sz="0" w:space="0" w:color="auto"/>
                <w:left w:val="none" w:sz="0" w:space="0" w:color="auto"/>
                <w:bottom w:val="none" w:sz="0" w:space="0" w:color="auto"/>
                <w:right w:val="none" w:sz="0" w:space="0" w:color="auto"/>
              </w:divBdr>
            </w:div>
          </w:divsChild>
        </w:div>
        <w:div w:id="1246964059">
          <w:marLeft w:val="0"/>
          <w:marRight w:val="0"/>
          <w:marTop w:val="0"/>
          <w:marBottom w:val="0"/>
          <w:divBdr>
            <w:top w:val="none" w:sz="0" w:space="0" w:color="auto"/>
            <w:left w:val="none" w:sz="0" w:space="0" w:color="auto"/>
            <w:bottom w:val="none" w:sz="0" w:space="0" w:color="auto"/>
            <w:right w:val="none" w:sz="0" w:space="0" w:color="auto"/>
          </w:divBdr>
          <w:divsChild>
            <w:div w:id="1418671984">
              <w:marLeft w:val="0"/>
              <w:marRight w:val="0"/>
              <w:marTop w:val="0"/>
              <w:marBottom w:val="0"/>
              <w:divBdr>
                <w:top w:val="none" w:sz="0" w:space="0" w:color="auto"/>
                <w:left w:val="none" w:sz="0" w:space="0" w:color="auto"/>
                <w:bottom w:val="none" w:sz="0" w:space="0" w:color="auto"/>
                <w:right w:val="none" w:sz="0" w:space="0" w:color="auto"/>
              </w:divBdr>
            </w:div>
          </w:divsChild>
        </w:div>
        <w:div w:id="1263607375">
          <w:marLeft w:val="0"/>
          <w:marRight w:val="0"/>
          <w:marTop w:val="0"/>
          <w:marBottom w:val="0"/>
          <w:divBdr>
            <w:top w:val="none" w:sz="0" w:space="0" w:color="auto"/>
            <w:left w:val="none" w:sz="0" w:space="0" w:color="auto"/>
            <w:bottom w:val="none" w:sz="0" w:space="0" w:color="auto"/>
            <w:right w:val="none" w:sz="0" w:space="0" w:color="auto"/>
          </w:divBdr>
          <w:divsChild>
            <w:div w:id="540216303">
              <w:marLeft w:val="0"/>
              <w:marRight w:val="0"/>
              <w:marTop w:val="0"/>
              <w:marBottom w:val="0"/>
              <w:divBdr>
                <w:top w:val="none" w:sz="0" w:space="0" w:color="auto"/>
                <w:left w:val="none" w:sz="0" w:space="0" w:color="auto"/>
                <w:bottom w:val="none" w:sz="0" w:space="0" w:color="auto"/>
                <w:right w:val="none" w:sz="0" w:space="0" w:color="auto"/>
              </w:divBdr>
            </w:div>
          </w:divsChild>
        </w:div>
        <w:div w:id="1281841457">
          <w:marLeft w:val="0"/>
          <w:marRight w:val="0"/>
          <w:marTop w:val="0"/>
          <w:marBottom w:val="0"/>
          <w:divBdr>
            <w:top w:val="none" w:sz="0" w:space="0" w:color="auto"/>
            <w:left w:val="none" w:sz="0" w:space="0" w:color="auto"/>
            <w:bottom w:val="none" w:sz="0" w:space="0" w:color="auto"/>
            <w:right w:val="none" w:sz="0" w:space="0" w:color="auto"/>
          </w:divBdr>
          <w:divsChild>
            <w:div w:id="1069620291">
              <w:marLeft w:val="0"/>
              <w:marRight w:val="0"/>
              <w:marTop w:val="0"/>
              <w:marBottom w:val="0"/>
              <w:divBdr>
                <w:top w:val="none" w:sz="0" w:space="0" w:color="auto"/>
                <w:left w:val="none" w:sz="0" w:space="0" w:color="auto"/>
                <w:bottom w:val="none" w:sz="0" w:space="0" w:color="auto"/>
                <w:right w:val="none" w:sz="0" w:space="0" w:color="auto"/>
              </w:divBdr>
            </w:div>
          </w:divsChild>
        </w:div>
        <w:div w:id="1303001595">
          <w:marLeft w:val="0"/>
          <w:marRight w:val="0"/>
          <w:marTop w:val="0"/>
          <w:marBottom w:val="0"/>
          <w:divBdr>
            <w:top w:val="none" w:sz="0" w:space="0" w:color="auto"/>
            <w:left w:val="none" w:sz="0" w:space="0" w:color="auto"/>
            <w:bottom w:val="none" w:sz="0" w:space="0" w:color="auto"/>
            <w:right w:val="none" w:sz="0" w:space="0" w:color="auto"/>
          </w:divBdr>
          <w:divsChild>
            <w:div w:id="362560912">
              <w:marLeft w:val="0"/>
              <w:marRight w:val="0"/>
              <w:marTop w:val="0"/>
              <w:marBottom w:val="0"/>
              <w:divBdr>
                <w:top w:val="none" w:sz="0" w:space="0" w:color="auto"/>
                <w:left w:val="none" w:sz="0" w:space="0" w:color="auto"/>
                <w:bottom w:val="none" w:sz="0" w:space="0" w:color="auto"/>
                <w:right w:val="none" w:sz="0" w:space="0" w:color="auto"/>
              </w:divBdr>
            </w:div>
          </w:divsChild>
        </w:div>
        <w:div w:id="1337223466">
          <w:marLeft w:val="0"/>
          <w:marRight w:val="0"/>
          <w:marTop w:val="0"/>
          <w:marBottom w:val="0"/>
          <w:divBdr>
            <w:top w:val="none" w:sz="0" w:space="0" w:color="auto"/>
            <w:left w:val="none" w:sz="0" w:space="0" w:color="auto"/>
            <w:bottom w:val="none" w:sz="0" w:space="0" w:color="auto"/>
            <w:right w:val="none" w:sz="0" w:space="0" w:color="auto"/>
          </w:divBdr>
          <w:divsChild>
            <w:div w:id="1408990889">
              <w:marLeft w:val="0"/>
              <w:marRight w:val="0"/>
              <w:marTop w:val="0"/>
              <w:marBottom w:val="0"/>
              <w:divBdr>
                <w:top w:val="none" w:sz="0" w:space="0" w:color="auto"/>
                <w:left w:val="none" w:sz="0" w:space="0" w:color="auto"/>
                <w:bottom w:val="none" w:sz="0" w:space="0" w:color="auto"/>
                <w:right w:val="none" w:sz="0" w:space="0" w:color="auto"/>
              </w:divBdr>
            </w:div>
          </w:divsChild>
        </w:div>
        <w:div w:id="1371342906">
          <w:marLeft w:val="0"/>
          <w:marRight w:val="0"/>
          <w:marTop w:val="0"/>
          <w:marBottom w:val="0"/>
          <w:divBdr>
            <w:top w:val="none" w:sz="0" w:space="0" w:color="auto"/>
            <w:left w:val="none" w:sz="0" w:space="0" w:color="auto"/>
            <w:bottom w:val="none" w:sz="0" w:space="0" w:color="auto"/>
            <w:right w:val="none" w:sz="0" w:space="0" w:color="auto"/>
          </w:divBdr>
          <w:divsChild>
            <w:div w:id="946811586">
              <w:marLeft w:val="0"/>
              <w:marRight w:val="0"/>
              <w:marTop w:val="0"/>
              <w:marBottom w:val="0"/>
              <w:divBdr>
                <w:top w:val="none" w:sz="0" w:space="0" w:color="auto"/>
                <w:left w:val="none" w:sz="0" w:space="0" w:color="auto"/>
                <w:bottom w:val="none" w:sz="0" w:space="0" w:color="auto"/>
                <w:right w:val="none" w:sz="0" w:space="0" w:color="auto"/>
              </w:divBdr>
            </w:div>
          </w:divsChild>
        </w:div>
        <w:div w:id="1385180914">
          <w:marLeft w:val="0"/>
          <w:marRight w:val="0"/>
          <w:marTop w:val="0"/>
          <w:marBottom w:val="0"/>
          <w:divBdr>
            <w:top w:val="none" w:sz="0" w:space="0" w:color="auto"/>
            <w:left w:val="none" w:sz="0" w:space="0" w:color="auto"/>
            <w:bottom w:val="none" w:sz="0" w:space="0" w:color="auto"/>
            <w:right w:val="none" w:sz="0" w:space="0" w:color="auto"/>
          </w:divBdr>
          <w:divsChild>
            <w:div w:id="133374790">
              <w:marLeft w:val="0"/>
              <w:marRight w:val="0"/>
              <w:marTop w:val="0"/>
              <w:marBottom w:val="0"/>
              <w:divBdr>
                <w:top w:val="none" w:sz="0" w:space="0" w:color="auto"/>
                <w:left w:val="none" w:sz="0" w:space="0" w:color="auto"/>
                <w:bottom w:val="none" w:sz="0" w:space="0" w:color="auto"/>
                <w:right w:val="none" w:sz="0" w:space="0" w:color="auto"/>
              </w:divBdr>
            </w:div>
          </w:divsChild>
        </w:div>
        <w:div w:id="1396853021">
          <w:marLeft w:val="0"/>
          <w:marRight w:val="0"/>
          <w:marTop w:val="0"/>
          <w:marBottom w:val="0"/>
          <w:divBdr>
            <w:top w:val="none" w:sz="0" w:space="0" w:color="auto"/>
            <w:left w:val="none" w:sz="0" w:space="0" w:color="auto"/>
            <w:bottom w:val="none" w:sz="0" w:space="0" w:color="auto"/>
            <w:right w:val="none" w:sz="0" w:space="0" w:color="auto"/>
          </w:divBdr>
          <w:divsChild>
            <w:div w:id="311181972">
              <w:marLeft w:val="0"/>
              <w:marRight w:val="0"/>
              <w:marTop w:val="0"/>
              <w:marBottom w:val="0"/>
              <w:divBdr>
                <w:top w:val="none" w:sz="0" w:space="0" w:color="auto"/>
                <w:left w:val="none" w:sz="0" w:space="0" w:color="auto"/>
                <w:bottom w:val="none" w:sz="0" w:space="0" w:color="auto"/>
                <w:right w:val="none" w:sz="0" w:space="0" w:color="auto"/>
              </w:divBdr>
            </w:div>
          </w:divsChild>
        </w:div>
        <w:div w:id="1431507264">
          <w:marLeft w:val="0"/>
          <w:marRight w:val="0"/>
          <w:marTop w:val="0"/>
          <w:marBottom w:val="0"/>
          <w:divBdr>
            <w:top w:val="none" w:sz="0" w:space="0" w:color="auto"/>
            <w:left w:val="none" w:sz="0" w:space="0" w:color="auto"/>
            <w:bottom w:val="none" w:sz="0" w:space="0" w:color="auto"/>
            <w:right w:val="none" w:sz="0" w:space="0" w:color="auto"/>
          </w:divBdr>
          <w:divsChild>
            <w:div w:id="1676228767">
              <w:marLeft w:val="0"/>
              <w:marRight w:val="0"/>
              <w:marTop w:val="0"/>
              <w:marBottom w:val="0"/>
              <w:divBdr>
                <w:top w:val="none" w:sz="0" w:space="0" w:color="auto"/>
                <w:left w:val="none" w:sz="0" w:space="0" w:color="auto"/>
                <w:bottom w:val="none" w:sz="0" w:space="0" w:color="auto"/>
                <w:right w:val="none" w:sz="0" w:space="0" w:color="auto"/>
              </w:divBdr>
            </w:div>
          </w:divsChild>
        </w:div>
        <w:div w:id="1484345913">
          <w:marLeft w:val="0"/>
          <w:marRight w:val="0"/>
          <w:marTop w:val="0"/>
          <w:marBottom w:val="0"/>
          <w:divBdr>
            <w:top w:val="none" w:sz="0" w:space="0" w:color="auto"/>
            <w:left w:val="none" w:sz="0" w:space="0" w:color="auto"/>
            <w:bottom w:val="none" w:sz="0" w:space="0" w:color="auto"/>
            <w:right w:val="none" w:sz="0" w:space="0" w:color="auto"/>
          </w:divBdr>
          <w:divsChild>
            <w:div w:id="1597865151">
              <w:marLeft w:val="0"/>
              <w:marRight w:val="0"/>
              <w:marTop w:val="0"/>
              <w:marBottom w:val="0"/>
              <w:divBdr>
                <w:top w:val="none" w:sz="0" w:space="0" w:color="auto"/>
                <w:left w:val="none" w:sz="0" w:space="0" w:color="auto"/>
                <w:bottom w:val="none" w:sz="0" w:space="0" w:color="auto"/>
                <w:right w:val="none" w:sz="0" w:space="0" w:color="auto"/>
              </w:divBdr>
            </w:div>
          </w:divsChild>
        </w:div>
        <w:div w:id="1539315081">
          <w:marLeft w:val="0"/>
          <w:marRight w:val="0"/>
          <w:marTop w:val="0"/>
          <w:marBottom w:val="0"/>
          <w:divBdr>
            <w:top w:val="none" w:sz="0" w:space="0" w:color="auto"/>
            <w:left w:val="none" w:sz="0" w:space="0" w:color="auto"/>
            <w:bottom w:val="none" w:sz="0" w:space="0" w:color="auto"/>
            <w:right w:val="none" w:sz="0" w:space="0" w:color="auto"/>
          </w:divBdr>
          <w:divsChild>
            <w:div w:id="1192378521">
              <w:marLeft w:val="0"/>
              <w:marRight w:val="0"/>
              <w:marTop w:val="0"/>
              <w:marBottom w:val="0"/>
              <w:divBdr>
                <w:top w:val="none" w:sz="0" w:space="0" w:color="auto"/>
                <w:left w:val="none" w:sz="0" w:space="0" w:color="auto"/>
                <w:bottom w:val="none" w:sz="0" w:space="0" w:color="auto"/>
                <w:right w:val="none" w:sz="0" w:space="0" w:color="auto"/>
              </w:divBdr>
            </w:div>
          </w:divsChild>
        </w:div>
        <w:div w:id="1575506079">
          <w:marLeft w:val="0"/>
          <w:marRight w:val="0"/>
          <w:marTop w:val="0"/>
          <w:marBottom w:val="0"/>
          <w:divBdr>
            <w:top w:val="none" w:sz="0" w:space="0" w:color="auto"/>
            <w:left w:val="none" w:sz="0" w:space="0" w:color="auto"/>
            <w:bottom w:val="none" w:sz="0" w:space="0" w:color="auto"/>
            <w:right w:val="none" w:sz="0" w:space="0" w:color="auto"/>
          </w:divBdr>
          <w:divsChild>
            <w:div w:id="1982152230">
              <w:marLeft w:val="0"/>
              <w:marRight w:val="0"/>
              <w:marTop w:val="0"/>
              <w:marBottom w:val="0"/>
              <w:divBdr>
                <w:top w:val="none" w:sz="0" w:space="0" w:color="auto"/>
                <w:left w:val="none" w:sz="0" w:space="0" w:color="auto"/>
                <w:bottom w:val="none" w:sz="0" w:space="0" w:color="auto"/>
                <w:right w:val="none" w:sz="0" w:space="0" w:color="auto"/>
              </w:divBdr>
            </w:div>
          </w:divsChild>
        </w:div>
        <w:div w:id="1581988666">
          <w:marLeft w:val="0"/>
          <w:marRight w:val="0"/>
          <w:marTop w:val="0"/>
          <w:marBottom w:val="0"/>
          <w:divBdr>
            <w:top w:val="none" w:sz="0" w:space="0" w:color="auto"/>
            <w:left w:val="none" w:sz="0" w:space="0" w:color="auto"/>
            <w:bottom w:val="none" w:sz="0" w:space="0" w:color="auto"/>
            <w:right w:val="none" w:sz="0" w:space="0" w:color="auto"/>
          </w:divBdr>
          <w:divsChild>
            <w:div w:id="566575451">
              <w:marLeft w:val="0"/>
              <w:marRight w:val="0"/>
              <w:marTop w:val="0"/>
              <w:marBottom w:val="0"/>
              <w:divBdr>
                <w:top w:val="none" w:sz="0" w:space="0" w:color="auto"/>
                <w:left w:val="none" w:sz="0" w:space="0" w:color="auto"/>
                <w:bottom w:val="none" w:sz="0" w:space="0" w:color="auto"/>
                <w:right w:val="none" w:sz="0" w:space="0" w:color="auto"/>
              </w:divBdr>
            </w:div>
          </w:divsChild>
        </w:div>
        <w:div w:id="1584484439">
          <w:marLeft w:val="0"/>
          <w:marRight w:val="0"/>
          <w:marTop w:val="0"/>
          <w:marBottom w:val="0"/>
          <w:divBdr>
            <w:top w:val="none" w:sz="0" w:space="0" w:color="auto"/>
            <w:left w:val="none" w:sz="0" w:space="0" w:color="auto"/>
            <w:bottom w:val="none" w:sz="0" w:space="0" w:color="auto"/>
            <w:right w:val="none" w:sz="0" w:space="0" w:color="auto"/>
          </w:divBdr>
          <w:divsChild>
            <w:div w:id="1877308537">
              <w:marLeft w:val="0"/>
              <w:marRight w:val="0"/>
              <w:marTop w:val="0"/>
              <w:marBottom w:val="0"/>
              <w:divBdr>
                <w:top w:val="none" w:sz="0" w:space="0" w:color="auto"/>
                <w:left w:val="none" w:sz="0" w:space="0" w:color="auto"/>
                <w:bottom w:val="none" w:sz="0" w:space="0" w:color="auto"/>
                <w:right w:val="none" w:sz="0" w:space="0" w:color="auto"/>
              </w:divBdr>
            </w:div>
          </w:divsChild>
        </w:div>
        <w:div w:id="1585608859">
          <w:marLeft w:val="0"/>
          <w:marRight w:val="0"/>
          <w:marTop w:val="0"/>
          <w:marBottom w:val="0"/>
          <w:divBdr>
            <w:top w:val="none" w:sz="0" w:space="0" w:color="auto"/>
            <w:left w:val="none" w:sz="0" w:space="0" w:color="auto"/>
            <w:bottom w:val="none" w:sz="0" w:space="0" w:color="auto"/>
            <w:right w:val="none" w:sz="0" w:space="0" w:color="auto"/>
          </w:divBdr>
          <w:divsChild>
            <w:div w:id="619915559">
              <w:marLeft w:val="0"/>
              <w:marRight w:val="0"/>
              <w:marTop w:val="0"/>
              <w:marBottom w:val="0"/>
              <w:divBdr>
                <w:top w:val="none" w:sz="0" w:space="0" w:color="auto"/>
                <w:left w:val="none" w:sz="0" w:space="0" w:color="auto"/>
                <w:bottom w:val="none" w:sz="0" w:space="0" w:color="auto"/>
                <w:right w:val="none" w:sz="0" w:space="0" w:color="auto"/>
              </w:divBdr>
            </w:div>
          </w:divsChild>
        </w:div>
        <w:div w:id="1592464866">
          <w:marLeft w:val="0"/>
          <w:marRight w:val="0"/>
          <w:marTop w:val="0"/>
          <w:marBottom w:val="0"/>
          <w:divBdr>
            <w:top w:val="none" w:sz="0" w:space="0" w:color="auto"/>
            <w:left w:val="none" w:sz="0" w:space="0" w:color="auto"/>
            <w:bottom w:val="none" w:sz="0" w:space="0" w:color="auto"/>
            <w:right w:val="none" w:sz="0" w:space="0" w:color="auto"/>
          </w:divBdr>
          <w:divsChild>
            <w:div w:id="394813386">
              <w:marLeft w:val="0"/>
              <w:marRight w:val="0"/>
              <w:marTop w:val="0"/>
              <w:marBottom w:val="0"/>
              <w:divBdr>
                <w:top w:val="none" w:sz="0" w:space="0" w:color="auto"/>
                <w:left w:val="none" w:sz="0" w:space="0" w:color="auto"/>
                <w:bottom w:val="none" w:sz="0" w:space="0" w:color="auto"/>
                <w:right w:val="none" w:sz="0" w:space="0" w:color="auto"/>
              </w:divBdr>
            </w:div>
          </w:divsChild>
        </w:div>
        <w:div w:id="1606888871">
          <w:marLeft w:val="0"/>
          <w:marRight w:val="0"/>
          <w:marTop w:val="0"/>
          <w:marBottom w:val="0"/>
          <w:divBdr>
            <w:top w:val="none" w:sz="0" w:space="0" w:color="auto"/>
            <w:left w:val="none" w:sz="0" w:space="0" w:color="auto"/>
            <w:bottom w:val="none" w:sz="0" w:space="0" w:color="auto"/>
            <w:right w:val="none" w:sz="0" w:space="0" w:color="auto"/>
          </w:divBdr>
          <w:divsChild>
            <w:div w:id="625475917">
              <w:marLeft w:val="0"/>
              <w:marRight w:val="0"/>
              <w:marTop w:val="0"/>
              <w:marBottom w:val="0"/>
              <w:divBdr>
                <w:top w:val="none" w:sz="0" w:space="0" w:color="auto"/>
                <w:left w:val="none" w:sz="0" w:space="0" w:color="auto"/>
                <w:bottom w:val="none" w:sz="0" w:space="0" w:color="auto"/>
                <w:right w:val="none" w:sz="0" w:space="0" w:color="auto"/>
              </w:divBdr>
            </w:div>
          </w:divsChild>
        </w:div>
        <w:div w:id="1611861107">
          <w:marLeft w:val="0"/>
          <w:marRight w:val="0"/>
          <w:marTop w:val="0"/>
          <w:marBottom w:val="0"/>
          <w:divBdr>
            <w:top w:val="none" w:sz="0" w:space="0" w:color="auto"/>
            <w:left w:val="none" w:sz="0" w:space="0" w:color="auto"/>
            <w:bottom w:val="none" w:sz="0" w:space="0" w:color="auto"/>
            <w:right w:val="none" w:sz="0" w:space="0" w:color="auto"/>
          </w:divBdr>
          <w:divsChild>
            <w:div w:id="148983469">
              <w:marLeft w:val="0"/>
              <w:marRight w:val="0"/>
              <w:marTop w:val="0"/>
              <w:marBottom w:val="0"/>
              <w:divBdr>
                <w:top w:val="none" w:sz="0" w:space="0" w:color="auto"/>
                <w:left w:val="none" w:sz="0" w:space="0" w:color="auto"/>
                <w:bottom w:val="none" w:sz="0" w:space="0" w:color="auto"/>
                <w:right w:val="none" w:sz="0" w:space="0" w:color="auto"/>
              </w:divBdr>
            </w:div>
          </w:divsChild>
        </w:div>
        <w:div w:id="1628126726">
          <w:marLeft w:val="0"/>
          <w:marRight w:val="0"/>
          <w:marTop w:val="0"/>
          <w:marBottom w:val="0"/>
          <w:divBdr>
            <w:top w:val="none" w:sz="0" w:space="0" w:color="auto"/>
            <w:left w:val="none" w:sz="0" w:space="0" w:color="auto"/>
            <w:bottom w:val="none" w:sz="0" w:space="0" w:color="auto"/>
            <w:right w:val="none" w:sz="0" w:space="0" w:color="auto"/>
          </w:divBdr>
          <w:divsChild>
            <w:div w:id="528640570">
              <w:marLeft w:val="0"/>
              <w:marRight w:val="0"/>
              <w:marTop w:val="0"/>
              <w:marBottom w:val="0"/>
              <w:divBdr>
                <w:top w:val="none" w:sz="0" w:space="0" w:color="auto"/>
                <w:left w:val="none" w:sz="0" w:space="0" w:color="auto"/>
                <w:bottom w:val="none" w:sz="0" w:space="0" w:color="auto"/>
                <w:right w:val="none" w:sz="0" w:space="0" w:color="auto"/>
              </w:divBdr>
            </w:div>
          </w:divsChild>
        </w:div>
        <w:div w:id="1632979973">
          <w:marLeft w:val="0"/>
          <w:marRight w:val="0"/>
          <w:marTop w:val="0"/>
          <w:marBottom w:val="0"/>
          <w:divBdr>
            <w:top w:val="none" w:sz="0" w:space="0" w:color="auto"/>
            <w:left w:val="none" w:sz="0" w:space="0" w:color="auto"/>
            <w:bottom w:val="none" w:sz="0" w:space="0" w:color="auto"/>
            <w:right w:val="none" w:sz="0" w:space="0" w:color="auto"/>
          </w:divBdr>
          <w:divsChild>
            <w:div w:id="1262228517">
              <w:marLeft w:val="0"/>
              <w:marRight w:val="0"/>
              <w:marTop w:val="0"/>
              <w:marBottom w:val="0"/>
              <w:divBdr>
                <w:top w:val="none" w:sz="0" w:space="0" w:color="auto"/>
                <w:left w:val="none" w:sz="0" w:space="0" w:color="auto"/>
                <w:bottom w:val="none" w:sz="0" w:space="0" w:color="auto"/>
                <w:right w:val="none" w:sz="0" w:space="0" w:color="auto"/>
              </w:divBdr>
            </w:div>
          </w:divsChild>
        </w:div>
        <w:div w:id="1648779998">
          <w:marLeft w:val="0"/>
          <w:marRight w:val="0"/>
          <w:marTop w:val="0"/>
          <w:marBottom w:val="0"/>
          <w:divBdr>
            <w:top w:val="none" w:sz="0" w:space="0" w:color="auto"/>
            <w:left w:val="none" w:sz="0" w:space="0" w:color="auto"/>
            <w:bottom w:val="none" w:sz="0" w:space="0" w:color="auto"/>
            <w:right w:val="none" w:sz="0" w:space="0" w:color="auto"/>
          </w:divBdr>
          <w:divsChild>
            <w:div w:id="1602496113">
              <w:marLeft w:val="0"/>
              <w:marRight w:val="0"/>
              <w:marTop w:val="0"/>
              <w:marBottom w:val="0"/>
              <w:divBdr>
                <w:top w:val="none" w:sz="0" w:space="0" w:color="auto"/>
                <w:left w:val="none" w:sz="0" w:space="0" w:color="auto"/>
                <w:bottom w:val="none" w:sz="0" w:space="0" w:color="auto"/>
                <w:right w:val="none" w:sz="0" w:space="0" w:color="auto"/>
              </w:divBdr>
            </w:div>
          </w:divsChild>
        </w:div>
        <w:div w:id="1684700612">
          <w:marLeft w:val="0"/>
          <w:marRight w:val="0"/>
          <w:marTop w:val="0"/>
          <w:marBottom w:val="0"/>
          <w:divBdr>
            <w:top w:val="none" w:sz="0" w:space="0" w:color="auto"/>
            <w:left w:val="none" w:sz="0" w:space="0" w:color="auto"/>
            <w:bottom w:val="none" w:sz="0" w:space="0" w:color="auto"/>
            <w:right w:val="none" w:sz="0" w:space="0" w:color="auto"/>
          </w:divBdr>
          <w:divsChild>
            <w:div w:id="19205387">
              <w:marLeft w:val="0"/>
              <w:marRight w:val="0"/>
              <w:marTop w:val="0"/>
              <w:marBottom w:val="0"/>
              <w:divBdr>
                <w:top w:val="none" w:sz="0" w:space="0" w:color="auto"/>
                <w:left w:val="none" w:sz="0" w:space="0" w:color="auto"/>
                <w:bottom w:val="none" w:sz="0" w:space="0" w:color="auto"/>
                <w:right w:val="none" w:sz="0" w:space="0" w:color="auto"/>
              </w:divBdr>
            </w:div>
          </w:divsChild>
        </w:div>
        <w:div w:id="1742018290">
          <w:marLeft w:val="0"/>
          <w:marRight w:val="0"/>
          <w:marTop w:val="0"/>
          <w:marBottom w:val="0"/>
          <w:divBdr>
            <w:top w:val="none" w:sz="0" w:space="0" w:color="auto"/>
            <w:left w:val="none" w:sz="0" w:space="0" w:color="auto"/>
            <w:bottom w:val="none" w:sz="0" w:space="0" w:color="auto"/>
            <w:right w:val="none" w:sz="0" w:space="0" w:color="auto"/>
          </w:divBdr>
          <w:divsChild>
            <w:div w:id="9651691">
              <w:marLeft w:val="0"/>
              <w:marRight w:val="0"/>
              <w:marTop w:val="0"/>
              <w:marBottom w:val="0"/>
              <w:divBdr>
                <w:top w:val="none" w:sz="0" w:space="0" w:color="auto"/>
                <w:left w:val="none" w:sz="0" w:space="0" w:color="auto"/>
                <w:bottom w:val="none" w:sz="0" w:space="0" w:color="auto"/>
                <w:right w:val="none" w:sz="0" w:space="0" w:color="auto"/>
              </w:divBdr>
            </w:div>
          </w:divsChild>
        </w:div>
        <w:div w:id="1751584426">
          <w:marLeft w:val="0"/>
          <w:marRight w:val="0"/>
          <w:marTop w:val="0"/>
          <w:marBottom w:val="0"/>
          <w:divBdr>
            <w:top w:val="none" w:sz="0" w:space="0" w:color="auto"/>
            <w:left w:val="none" w:sz="0" w:space="0" w:color="auto"/>
            <w:bottom w:val="none" w:sz="0" w:space="0" w:color="auto"/>
            <w:right w:val="none" w:sz="0" w:space="0" w:color="auto"/>
          </w:divBdr>
          <w:divsChild>
            <w:div w:id="399333221">
              <w:marLeft w:val="0"/>
              <w:marRight w:val="0"/>
              <w:marTop w:val="0"/>
              <w:marBottom w:val="0"/>
              <w:divBdr>
                <w:top w:val="none" w:sz="0" w:space="0" w:color="auto"/>
                <w:left w:val="none" w:sz="0" w:space="0" w:color="auto"/>
                <w:bottom w:val="none" w:sz="0" w:space="0" w:color="auto"/>
                <w:right w:val="none" w:sz="0" w:space="0" w:color="auto"/>
              </w:divBdr>
            </w:div>
          </w:divsChild>
        </w:div>
        <w:div w:id="1806510411">
          <w:marLeft w:val="0"/>
          <w:marRight w:val="0"/>
          <w:marTop w:val="0"/>
          <w:marBottom w:val="0"/>
          <w:divBdr>
            <w:top w:val="none" w:sz="0" w:space="0" w:color="auto"/>
            <w:left w:val="none" w:sz="0" w:space="0" w:color="auto"/>
            <w:bottom w:val="none" w:sz="0" w:space="0" w:color="auto"/>
            <w:right w:val="none" w:sz="0" w:space="0" w:color="auto"/>
          </w:divBdr>
          <w:divsChild>
            <w:div w:id="1170407463">
              <w:marLeft w:val="0"/>
              <w:marRight w:val="0"/>
              <w:marTop w:val="0"/>
              <w:marBottom w:val="0"/>
              <w:divBdr>
                <w:top w:val="none" w:sz="0" w:space="0" w:color="auto"/>
                <w:left w:val="none" w:sz="0" w:space="0" w:color="auto"/>
                <w:bottom w:val="none" w:sz="0" w:space="0" w:color="auto"/>
                <w:right w:val="none" w:sz="0" w:space="0" w:color="auto"/>
              </w:divBdr>
            </w:div>
          </w:divsChild>
        </w:div>
        <w:div w:id="1907719298">
          <w:marLeft w:val="0"/>
          <w:marRight w:val="0"/>
          <w:marTop w:val="0"/>
          <w:marBottom w:val="0"/>
          <w:divBdr>
            <w:top w:val="none" w:sz="0" w:space="0" w:color="auto"/>
            <w:left w:val="none" w:sz="0" w:space="0" w:color="auto"/>
            <w:bottom w:val="none" w:sz="0" w:space="0" w:color="auto"/>
            <w:right w:val="none" w:sz="0" w:space="0" w:color="auto"/>
          </w:divBdr>
          <w:divsChild>
            <w:div w:id="1805346172">
              <w:marLeft w:val="0"/>
              <w:marRight w:val="0"/>
              <w:marTop w:val="0"/>
              <w:marBottom w:val="0"/>
              <w:divBdr>
                <w:top w:val="none" w:sz="0" w:space="0" w:color="auto"/>
                <w:left w:val="none" w:sz="0" w:space="0" w:color="auto"/>
                <w:bottom w:val="none" w:sz="0" w:space="0" w:color="auto"/>
                <w:right w:val="none" w:sz="0" w:space="0" w:color="auto"/>
              </w:divBdr>
            </w:div>
          </w:divsChild>
        </w:div>
        <w:div w:id="1955089002">
          <w:marLeft w:val="0"/>
          <w:marRight w:val="0"/>
          <w:marTop w:val="0"/>
          <w:marBottom w:val="0"/>
          <w:divBdr>
            <w:top w:val="none" w:sz="0" w:space="0" w:color="auto"/>
            <w:left w:val="none" w:sz="0" w:space="0" w:color="auto"/>
            <w:bottom w:val="none" w:sz="0" w:space="0" w:color="auto"/>
            <w:right w:val="none" w:sz="0" w:space="0" w:color="auto"/>
          </w:divBdr>
          <w:divsChild>
            <w:div w:id="228614511">
              <w:marLeft w:val="0"/>
              <w:marRight w:val="0"/>
              <w:marTop w:val="0"/>
              <w:marBottom w:val="0"/>
              <w:divBdr>
                <w:top w:val="none" w:sz="0" w:space="0" w:color="auto"/>
                <w:left w:val="none" w:sz="0" w:space="0" w:color="auto"/>
                <w:bottom w:val="none" w:sz="0" w:space="0" w:color="auto"/>
                <w:right w:val="none" w:sz="0" w:space="0" w:color="auto"/>
              </w:divBdr>
            </w:div>
          </w:divsChild>
        </w:div>
        <w:div w:id="1961716496">
          <w:marLeft w:val="0"/>
          <w:marRight w:val="0"/>
          <w:marTop w:val="0"/>
          <w:marBottom w:val="0"/>
          <w:divBdr>
            <w:top w:val="none" w:sz="0" w:space="0" w:color="auto"/>
            <w:left w:val="none" w:sz="0" w:space="0" w:color="auto"/>
            <w:bottom w:val="none" w:sz="0" w:space="0" w:color="auto"/>
            <w:right w:val="none" w:sz="0" w:space="0" w:color="auto"/>
          </w:divBdr>
          <w:divsChild>
            <w:div w:id="1122767476">
              <w:marLeft w:val="0"/>
              <w:marRight w:val="0"/>
              <w:marTop w:val="0"/>
              <w:marBottom w:val="0"/>
              <w:divBdr>
                <w:top w:val="none" w:sz="0" w:space="0" w:color="auto"/>
                <w:left w:val="none" w:sz="0" w:space="0" w:color="auto"/>
                <w:bottom w:val="none" w:sz="0" w:space="0" w:color="auto"/>
                <w:right w:val="none" w:sz="0" w:space="0" w:color="auto"/>
              </w:divBdr>
            </w:div>
          </w:divsChild>
        </w:div>
        <w:div w:id="1968119019">
          <w:marLeft w:val="0"/>
          <w:marRight w:val="0"/>
          <w:marTop w:val="0"/>
          <w:marBottom w:val="0"/>
          <w:divBdr>
            <w:top w:val="none" w:sz="0" w:space="0" w:color="auto"/>
            <w:left w:val="none" w:sz="0" w:space="0" w:color="auto"/>
            <w:bottom w:val="none" w:sz="0" w:space="0" w:color="auto"/>
            <w:right w:val="none" w:sz="0" w:space="0" w:color="auto"/>
          </w:divBdr>
          <w:divsChild>
            <w:div w:id="944582562">
              <w:marLeft w:val="0"/>
              <w:marRight w:val="0"/>
              <w:marTop w:val="0"/>
              <w:marBottom w:val="0"/>
              <w:divBdr>
                <w:top w:val="none" w:sz="0" w:space="0" w:color="auto"/>
                <w:left w:val="none" w:sz="0" w:space="0" w:color="auto"/>
                <w:bottom w:val="none" w:sz="0" w:space="0" w:color="auto"/>
                <w:right w:val="none" w:sz="0" w:space="0" w:color="auto"/>
              </w:divBdr>
            </w:div>
          </w:divsChild>
        </w:div>
        <w:div w:id="2059086093">
          <w:marLeft w:val="0"/>
          <w:marRight w:val="0"/>
          <w:marTop w:val="0"/>
          <w:marBottom w:val="0"/>
          <w:divBdr>
            <w:top w:val="none" w:sz="0" w:space="0" w:color="auto"/>
            <w:left w:val="none" w:sz="0" w:space="0" w:color="auto"/>
            <w:bottom w:val="none" w:sz="0" w:space="0" w:color="auto"/>
            <w:right w:val="none" w:sz="0" w:space="0" w:color="auto"/>
          </w:divBdr>
          <w:divsChild>
            <w:div w:id="145359658">
              <w:marLeft w:val="0"/>
              <w:marRight w:val="0"/>
              <w:marTop w:val="0"/>
              <w:marBottom w:val="0"/>
              <w:divBdr>
                <w:top w:val="none" w:sz="0" w:space="0" w:color="auto"/>
                <w:left w:val="none" w:sz="0" w:space="0" w:color="auto"/>
                <w:bottom w:val="none" w:sz="0" w:space="0" w:color="auto"/>
                <w:right w:val="none" w:sz="0" w:space="0" w:color="auto"/>
              </w:divBdr>
            </w:div>
          </w:divsChild>
        </w:div>
        <w:div w:id="2074162201">
          <w:marLeft w:val="0"/>
          <w:marRight w:val="0"/>
          <w:marTop w:val="0"/>
          <w:marBottom w:val="0"/>
          <w:divBdr>
            <w:top w:val="none" w:sz="0" w:space="0" w:color="auto"/>
            <w:left w:val="none" w:sz="0" w:space="0" w:color="auto"/>
            <w:bottom w:val="none" w:sz="0" w:space="0" w:color="auto"/>
            <w:right w:val="none" w:sz="0" w:space="0" w:color="auto"/>
          </w:divBdr>
          <w:divsChild>
            <w:div w:id="275723484">
              <w:marLeft w:val="0"/>
              <w:marRight w:val="0"/>
              <w:marTop w:val="0"/>
              <w:marBottom w:val="0"/>
              <w:divBdr>
                <w:top w:val="none" w:sz="0" w:space="0" w:color="auto"/>
                <w:left w:val="none" w:sz="0" w:space="0" w:color="auto"/>
                <w:bottom w:val="none" w:sz="0" w:space="0" w:color="auto"/>
                <w:right w:val="none" w:sz="0" w:space="0" w:color="auto"/>
              </w:divBdr>
            </w:div>
          </w:divsChild>
        </w:div>
        <w:div w:id="2086297733">
          <w:marLeft w:val="0"/>
          <w:marRight w:val="0"/>
          <w:marTop w:val="0"/>
          <w:marBottom w:val="0"/>
          <w:divBdr>
            <w:top w:val="none" w:sz="0" w:space="0" w:color="auto"/>
            <w:left w:val="none" w:sz="0" w:space="0" w:color="auto"/>
            <w:bottom w:val="none" w:sz="0" w:space="0" w:color="auto"/>
            <w:right w:val="none" w:sz="0" w:space="0" w:color="auto"/>
          </w:divBdr>
          <w:divsChild>
            <w:div w:id="465928034">
              <w:marLeft w:val="0"/>
              <w:marRight w:val="0"/>
              <w:marTop w:val="0"/>
              <w:marBottom w:val="0"/>
              <w:divBdr>
                <w:top w:val="none" w:sz="0" w:space="0" w:color="auto"/>
                <w:left w:val="none" w:sz="0" w:space="0" w:color="auto"/>
                <w:bottom w:val="none" w:sz="0" w:space="0" w:color="auto"/>
                <w:right w:val="none" w:sz="0" w:space="0" w:color="auto"/>
              </w:divBdr>
            </w:div>
          </w:divsChild>
        </w:div>
        <w:div w:id="2112388329">
          <w:marLeft w:val="0"/>
          <w:marRight w:val="0"/>
          <w:marTop w:val="0"/>
          <w:marBottom w:val="0"/>
          <w:divBdr>
            <w:top w:val="none" w:sz="0" w:space="0" w:color="auto"/>
            <w:left w:val="none" w:sz="0" w:space="0" w:color="auto"/>
            <w:bottom w:val="none" w:sz="0" w:space="0" w:color="auto"/>
            <w:right w:val="none" w:sz="0" w:space="0" w:color="auto"/>
          </w:divBdr>
          <w:divsChild>
            <w:div w:id="38209390">
              <w:marLeft w:val="0"/>
              <w:marRight w:val="0"/>
              <w:marTop w:val="0"/>
              <w:marBottom w:val="0"/>
              <w:divBdr>
                <w:top w:val="none" w:sz="0" w:space="0" w:color="auto"/>
                <w:left w:val="none" w:sz="0" w:space="0" w:color="auto"/>
                <w:bottom w:val="none" w:sz="0" w:space="0" w:color="auto"/>
                <w:right w:val="none" w:sz="0" w:space="0" w:color="auto"/>
              </w:divBdr>
            </w:div>
          </w:divsChild>
        </w:div>
        <w:div w:id="2124228603">
          <w:marLeft w:val="0"/>
          <w:marRight w:val="0"/>
          <w:marTop w:val="0"/>
          <w:marBottom w:val="0"/>
          <w:divBdr>
            <w:top w:val="none" w:sz="0" w:space="0" w:color="auto"/>
            <w:left w:val="none" w:sz="0" w:space="0" w:color="auto"/>
            <w:bottom w:val="none" w:sz="0" w:space="0" w:color="auto"/>
            <w:right w:val="none" w:sz="0" w:space="0" w:color="auto"/>
          </w:divBdr>
          <w:divsChild>
            <w:div w:id="20358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41289">
      <w:bodyDiv w:val="1"/>
      <w:marLeft w:val="0"/>
      <w:marRight w:val="0"/>
      <w:marTop w:val="0"/>
      <w:marBottom w:val="0"/>
      <w:divBdr>
        <w:top w:val="none" w:sz="0" w:space="0" w:color="auto"/>
        <w:left w:val="none" w:sz="0" w:space="0" w:color="auto"/>
        <w:bottom w:val="none" w:sz="0" w:space="0" w:color="auto"/>
        <w:right w:val="none" w:sz="0" w:space="0" w:color="auto"/>
      </w:divBdr>
      <w:divsChild>
        <w:div w:id="7605739">
          <w:marLeft w:val="0"/>
          <w:marRight w:val="0"/>
          <w:marTop w:val="0"/>
          <w:marBottom w:val="0"/>
          <w:divBdr>
            <w:top w:val="none" w:sz="0" w:space="0" w:color="auto"/>
            <w:left w:val="none" w:sz="0" w:space="0" w:color="auto"/>
            <w:bottom w:val="none" w:sz="0" w:space="0" w:color="auto"/>
            <w:right w:val="none" w:sz="0" w:space="0" w:color="auto"/>
          </w:divBdr>
          <w:divsChild>
            <w:div w:id="1042436789">
              <w:marLeft w:val="0"/>
              <w:marRight w:val="0"/>
              <w:marTop w:val="0"/>
              <w:marBottom w:val="0"/>
              <w:divBdr>
                <w:top w:val="none" w:sz="0" w:space="0" w:color="auto"/>
                <w:left w:val="none" w:sz="0" w:space="0" w:color="auto"/>
                <w:bottom w:val="none" w:sz="0" w:space="0" w:color="auto"/>
                <w:right w:val="none" w:sz="0" w:space="0" w:color="auto"/>
              </w:divBdr>
            </w:div>
          </w:divsChild>
        </w:div>
        <w:div w:id="9262396">
          <w:marLeft w:val="0"/>
          <w:marRight w:val="0"/>
          <w:marTop w:val="0"/>
          <w:marBottom w:val="0"/>
          <w:divBdr>
            <w:top w:val="none" w:sz="0" w:space="0" w:color="auto"/>
            <w:left w:val="none" w:sz="0" w:space="0" w:color="auto"/>
            <w:bottom w:val="none" w:sz="0" w:space="0" w:color="auto"/>
            <w:right w:val="none" w:sz="0" w:space="0" w:color="auto"/>
          </w:divBdr>
          <w:divsChild>
            <w:div w:id="2048140567">
              <w:marLeft w:val="0"/>
              <w:marRight w:val="0"/>
              <w:marTop w:val="0"/>
              <w:marBottom w:val="0"/>
              <w:divBdr>
                <w:top w:val="none" w:sz="0" w:space="0" w:color="auto"/>
                <w:left w:val="none" w:sz="0" w:space="0" w:color="auto"/>
                <w:bottom w:val="none" w:sz="0" w:space="0" w:color="auto"/>
                <w:right w:val="none" w:sz="0" w:space="0" w:color="auto"/>
              </w:divBdr>
            </w:div>
          </w:divsChild>
        </w:div>
        <w:div w:id="13962023">
          <w:marLeft w:val="0"/>
          <w:marRight w:val="0"/>
          <w:marTop w:val="0"/>
          <w:marBottom w:val="0"/>
          <w:divBdr>
            <w:top w:val="none" w:sz="0" w:space="0" w:color="auto"/>
            <w:left w:val="none" w:sz="0" w:space="0" w:color="auto"/>
            <w:bottom w:val="none" w:sz="0" w:space="0" w:color="auto"/>
            <w:right w:val="none" w:sz="0" w:space="0" w:color="auto"/>
          </w:divBdr>
          <w:divsChild>
            <w:div w:id="737628479">
              <w:marLeft w:val="0"/>
              <w:marRight w:val="0"/>
              <w:marTop w:val="0"/>
              <w:marBottom w:val="0"/>
              <w:divBdr>
                <w:top w:val="none" w:sz="0" w:space="0" w:color="auto"/>
                <w:left w:val="none" w:sz="0" w:space="0" w:color="auto"/>
                <w:bottom w:val="none" w:sz="0" w:space="0" w:color="auto"/>
                <w:right w:val="none" w:sz="0" w:space="0" w:color="auto"/>
              </w:divBdr>
            </w:div>
          </w:divsChild>
        </w:div>
        <w:div w:id="13963047">
          <w:marLeft w:val="0"/>
          <w:marRight w:val="0"/>
          <w:marTop w:val="0"/>
          <w:marBottom w:val="0"/>
          <w:divBdr>
            <w:top w:val="none" w:sz="0" w:space="0" w:color="auto"/>
            <w:left w:val="none" w:sz="0" w:space="0" w:color="auto"/>
            <w:bottom w:val="none" w:sz="0" w:space="0" w:color="auto"/>
            <w:right w:val="none" w:sz="0" w:space="0" w:color="auto"/>
          </w:divBdr>
          <w:divsChild>
            <w:div w:id="1086267564">
              <w:marLeft w:val="0"/>
              <w:marRight w:val="0"/>
              <w:marTop w:val="0"/>
              <w:marBottom w:val="0"/>
              <w:divBdr>
                <w:top w:val="none" w:sz="0" w:space="0" w:color="auto"/>
                <w:left w:val="none" w:sz="0" w:space="0" w:color="auto"/>
                <w:bottom w:val="none" w:sz="0" w:space="0" w:color="auto"/>
                <w:right w:val="none" w:sz="0" w:space="0" w:color="auto"/>
              </w:divBdr>
            </w:div>
          </w:divsChild>
        </w:div>
        <w:div w:id="15739729">
          <w:marLeft w:val="0"/>
          <w:marRight w:val="0"/>
          <w:marTop w:val="0"/>
          <w:marBottom w:val="0"/>
          <w:divBdr>
            <w:top w:val="none" w:sz="0" w:space="0" w:color="auto"/>
            <w:left w:val="none" w:sz="0" w:space="0" w:color="auto"/>
            <w:bottom w:val="none" w:sz="0" w:space="0" w:color="auto"/>
            <w:right w:val="none" w:sz="0" w:space="0" w:color="auto"/>
          </w:divBdr>
          <w:divsChild>
            <w:div w:id="966738808">
              <w:marLeft w:val="0"/>
              <w:marRight w:val="0"/>
              <w:marTop w:val="0"/>
              <w:marBottom w:val="0"/>
              <w:divBdr>
                <w:top w:val="none" w:sz="0" w:space="0" w:color="auto"/>
                <w:left w:val="none" w:sz="0" w:space="0" w:color="auto"/>
                <w:bottom w:val="none" w:sz="0" w:space="0" w:color="auto"/>
                <w:right w:val="none" w:sz="0" w:space="0" w:color="auto"/>
              </w:divBdr>
            </w:div>
          </w:divsChild>
        </w:div>
        <w:div w:id="21250335">
          <w:marLeft w:val="0"/>
          <w:marRight w:val="0"/>
          <w:marTop w:val="0"/>
          <w:marBottom w:val="0"/>
          <w:divBdr>
            <w:top w:val="none" w:sz="0" w:space="0" w:color="auto"/>
            <w:left w:val="none" w:sz="0" w:space="0" w:color="auto"/>
            <w:bottom w:val="none" w:sz="0" w:space="0" w:color="auto"/>
            <w:right w:val="none" w:sz="0" w:space="0" w:color="auto"/>
          </w:divBdr>
          <w:divsChild>
            <w:div w:id="57561974">
              <w:marLeft w:val="0"/>
              <w:marRight w:val="0"/>
              <w:marTop w:val="0"/>
              <w:marBottom w:val="0"/>
              <w:divBdr>
                <w:top w:val="none" w:sz="0" w:space="0" w:color="auto"/>
                <w:left w:val="none" w:sz="0" w:space="0" w:color="auto"/>
                <w:bottom w:val="none" w:sz="0" w:space="0" w:color="auto"/>
                <w:right w:val="none" w:sz="0" w:space="0" w:color="auto"/>
              </w:divBdr>
            </w:div>
          </w:divsChild>
        </w:div>
        <w:div w:id="22366193">
          <w:marLeft w:val="0"/>
          <w:marRight w:val="0"/>
          <w:marTop w:val="0"/>
          <w:marBottom w:val="0"/>
          <w:divBdr>
            <w:top w:val="none" w:sz="0" w:space="0" w:color="auto"/>
            <w:left w:val="none" w:sz="0" w:space="0" w:color="auto"/>
            <w:bottom w:val="none" w:sz="0" w:space="0" w:color="auto"/>
            <w:right w:val="none" w:sz="0" w:space="0" w:color="auto"/>
          </w:divBdr>
          <w:divsChild>
            <w:div w:id="1235972981">
              <w:marLeft w:val="0"/>
              <w:marRight w:val="0"/>
              <w:marTop w:val="0"/>
              <w:marBottom w:val="0"/>
              <w:divBdr>
                <w:top w:val="none" w:sz="0" w:space="0" w:color="auto"/>
                <w:left w:val="none" w:sz="0" w:space="0" w:color="auto"/>
                <w:bottom w:val="none" w:sz="0" w:space="0" w:color="auto"/>
                <w:right w:val="none" w:sz="0" w:space="0" w:color="auto"/>
              </w:divBdr>
            </w:div>
          </w:divsChild>
        </w:div>
        <w:div w:id="27027489">
          <w:marLeft w:val="0"/>
          <w:marRight w:val="0"/>
          <w:marTop w:val="0"/>
          <w:marBottom w:val="0"/>
          <w:divBdr>
            <w:top w:val="none" w:sz="0" w:space="0" w:color="auto"/>
            <w:left w:val="none" w:sz="0" w:space="0" w:color="auto"/>
            <w:bottom w:val="none" w:sz="0" w:space="0" w:color="auto"/>
            <w:right w:val="none" w:sz="0" w:space="0" w:color="auto"/>
          </w:divBdr>
          <w:divsChild>
            <w:div w:id="1775785359">
              <w:marLeft w:val="0"/>
              <w:marRight w:val="0"/>
              <w:marTop w:val="0"/>
              <w:marBottom w:val="0"/>
              <w:divBdr>
                <w:top w:val="none" w:sz="0" w:space="0" w:color="auto"/>
                <w:left w:val="none" w:sz="0" w:space="0" w:color="auto"/>
                <w:bottom w:val="none" w:sz="0" w:space="0" w:color="auto"/>
                <w:right w:val="none" w:sz="0" w:space="0" w:color="auto"/>
              </w:divBdr>
            </w:div>
          </w:divsChild>
        </w:div>
        <w:div w:id="27489009">
          <w:marLeft w:val="0"/>
          <w:marRight w:val="0"/>
          <w:marTop w:val="0"/>
          <w:marBottom w:val="0"/>
          <w:divBdr>
            <w:top w:val="none" w:sz="0" w:space="0" w:color="auto"/>
            <w:left w:val="none" w:sz="0" w:space="0" w:color="auto"/>
            <w:bottom w:val="none" w:sz="0" w:space="0" w:color="auto"/>
            <w:right w:val="none" w:sz="0" w:space="0" w:color="auto"/>
          </w:divBdr>
          <w:divsChild>
            <w:div w:id="1039866408">
              <w:marLeft w:val="0"/>
              <w:marRight w:val="0"/>
              <w:marTop w:val="0"/>
              <w:marBottom w:val="0"/>
              <w:divBdr>
                <w:top w:val="none" w:sz="0" w:space="0" w:color="auto"/>
                <w:left w:val="none" w:sz="0" w:space="0" w:color="auto"/>
                <w:bottom w:val="none" w:sz="0" w:space="0" w:color="auto"/>
                <w:right w:val="none" w:sz="0" w:space="0" w:color="auto"/>
              </w:divBdr>
            </w:div>
          </w:divsChild>
        </w:div>
        <w:div w:id="28991331">
          <w:marLeft w:val="0"/>
          <w:marRight w:val="0"/>
          <w:marTop w:val="0"/>
          <w:marBottom w:val="0"/>
          <w:divBdr>
            <w:top w:val="none" w:sz="0" w:space="0" w:color="auto"/>
            <w:left w:val="none" w:sz="0" w:space="0" w:color="auto"/>
            <w:bottom w:val="none" w:sz="0" w:space="0" w:color="auto"/>
            <w:right w:val="none" w:sz="0" w:space="0" w:color="auto"/>
          </w:divBdr>
          <w:divsChild>
            <w:div w:id="1082490512">
              <w:marLeft w:val="0"/>
              <w:marRight w:val="0"/>
              <w:marTop w:val="0"/>
              <w:marBottom w:val="0"/>
              <w:divBdr>
                <w:top w:val="none" w:sz="0" w:space="0" w:color="auto"/>
                <w:left w:val="none" w:sz="0" w:space="0" w:color="auto"/>
                <w:bottom w:val="none" w:sz="0" w:space="0" w:color="auto"/>
                <w:right w:val="none" w:sz="0" w:space="0" w:color="auto"/>
              </w:divBdr>
            </w:div>
          </w:divsChild>
        </w:div>
        <w:div w:id="30229716">
          <w:marLeft w:val="0"/>
          <w:marRight w:val="0"/>
          <w:marTop w:val="0"/>
          <w:marBottom w:val="0"/>
          <w:divBdr>
            <w:top w:val="none" w:sz="0" w:space="0" w:color="auto"/>
            <w:left w:val="none" w:sz="0" w:space="0" w:color="auto"/>
            <w:bottom w:val="none" w:sz="0" w:space="0" w:color="auto"/>
            <w:right w:val="none" w:sz="0" w:space="0" w:color="auto"/>
          </w:divBdr>
          <w:divsChild>
            <w:div w:id="2043288137">
              <w:marLeft w:val="0"/>
              <w:marRight w:val="0"/>
              <w:marTop w:val="0"/>
              <w:marBottom w:val="0"/>
              <w:divBdr>
                <w:top w:val="none" w:sz="0" w:space="0" w:color="auto"/>
                <w:left w:val="none" w:sz="0" w:space="0" w:color="auto"/>
                <w:bottom w:val="none" w:sz="0" w:space="0" w:color="auto"/>
                <w:right w:val="none" w:sz="0" w:space="0" w:color="auto"/>
              </w:divBdr>
            </w:div>
          </w:divsChild>
        </w:div>
        <w:div w:id="32508897">
          <w:marLeft w:val="0"/>
          <w:marRight w:val="0"/>
          <w:marTop w:val="0"/>
          <w:marBottom w:val="0"/>
          <w:divBdr>
            <w:top w:val="none" w:sz="0" w:space="0" w:color="auto"/>
            <w:left w:val="none" w:sz="0" w:space="0" w:color="auto"/>
            <w:bottom w:val="none" w:sz="0" w:space="0" w:color="auto"/>
            <w:right w:val="none" w:sz="0" w:space="0" w:color="auto"/>
          </w:divBdr>
          <w:divsChild>
            <w:div w:id="924461846">
              <w:marLeft w:val="0"/>
              <w:marRight w:val="0"/>
              <w:marTop w:val="0"/>
              <w:marBottom w:val="0"/>
              <w:divBdr>
                <w:top w:val="none" w:sz="0" w:space="0" w:color="auto"/>
                <w:left w:val="none" w:sz="0" w:space="0" w:color="auto"/>
                <w:bottom w:val="none" w:sz="0" w:space="0" w:color="auto"/>
                <w:right w:val="none" w:sz="0" w:space="0" w:color="auto"/>
              </w:divBdr>
            </w:div>
          </w:divsChild>
        </w:div>
        <w:div w:id="34818290">
          <w:marLeft w:val="0"/>
          <w:marRight w:val="0"/>
          <w:marTop w:val="0"/>
          <w:marBottom w:val="0"/>
          <w:divBdr>
            <w:top w:val="none" w:sz="0" w:space="0" w:color="auto"/>
            <w:left w:val="none" w:sz="0" w:space="0" w:color="auto"/>
            <w:bottom w:val="none" w:sz="0" w:space="0" w:color="auto"/>
            <w:right w:val="none" w:sz="0" w:space="0" w:color="auto"/>
          </w:divBdr>
          <w:divsChild>
            <w:div w:id="1767849161">
              <w:marLeft w:val="0"/>
              <w:marRight w:val="0"/>
              <w:marTop w:val="0"/>
              <w:marBottom w:val="0"/>
              <w:divBdr>
                <w:top w:val="none" w:sz="0" w:space="0" w:color="auto"/>
                <w:left w:val="none" w:sz="0" w:space="0" w:color="auto"/>
                <w:bottom w:val="none" w:sz="0" w:space="0" w:color="auto"/>
                <w:right w:val="none" w:sz="0" w:space="0" w:color="auto"/>
              </w:divBdr>
            </w:div>
          </w:divsChild>
        </w:div>
        <w:div w:id="35089500">
          <w:marLeft w:val="0"/>
          <w:marRight w:val="0"/>
          <w:marTop w:val="0"/>
          <w:marBottom w:val="0"/>
          <w:divBdr>
            <w:top w:val="none" w:sz="0" w:space="0" w:color="auto"/>
            <w:left w:val="none" w:sz="0" w:space="0" w:color="auto"/>
            <w:bottom w:val="none" w:sz="0" w:space="0" w:color="auto"/>
            <w:right w:val="none" w:sz="0" w:space="0" w:color="auto"/>
          </w:divBdr>
          <w:divsChild>
            <w:div w:id="519129927">
              <w:marLeft w:val="0"/>
              <w:marRight w:val="0"/>
              <w:marTop w:val="0"/>
              <w:marBottom w:val="0"/>
              <w:divBdr>
                <w:top w:val="none" w:sz="0" w:space="0" w:color="auto"/>
                <w:left w:val="none" w:sz="0" w:space="0" w:color="auto"/>
                <w:bottom w:val="none" w:sz="0" w:space="0" w:color="auto"/>
                <w:right w:val="none" w:sz="0" w:space="0" w:color="auto"/>
              </w:divBdr>
            </w:div>
          </w:divsChild>
        </w:div>
        <w:div w:id="39746196">
          <w:marLeft w:val="0"/>
          <w:marRight w:val="0"/>
          <w:marTop w:val="0"/>
          <w:marBottom w:val="0"/>
          <w:divBdr>
            <w:top w:val="none" w:sz="0" w:space="0" w:color="auto"/>
            <w:left w:val="none" w:sz="0" w:space="0" w:color="auto"/>
            <w:bottom w:val="none" w:sz="0" w:space="0" w:color="auto"/>
            <w:right w:val="none" w:sz="0" w:space="0" w:color="auto"/>
          </w:divBdr>
          <w:divsChild>
            <w:div w:id="1676300227">
              <w:marLeft w:val="0"/>
              <w:marRight w:val="0"/>
              <w:marTop w:val="0"/>
              <w:marBottom w:val="0"/>
              <w:divBdr>
                <w:top w:val="none" w:sz="0" w:space="0" w:color="auto"/>
                <w:left w:val="none" w:sz="0" w:space="0" w:color="auto"/>
                <w:bottom w:val="none" w:sz="0" w:space="0" w:color="auto"/>
                <w:right w:val="none" w:sz="0" w:space="0" w:color="auto"/>
              </w:divBdr>
            </w:div>
          </w:divsChild>
        </w:div>
        <w:div w:id="40177598">
          <w:marLeft w:val="0"/>
          <w:marRight w:val="0"/>
          <w:marTop w:val="0"/>
          <w:marBottom w:val="0"/>
          <w:divBdr>
            <w:top w:val="none" w:sz="0" w:space="0" w:color="auto"/>
            <w:left w:val="none" w:sz="0" w:space="0" w:color="auto"/>
            <w:bottom w:val="none" w:sz="0" w:space="0" w:color="auto"/>
            <w:right w:val="none" w:sz="0" w:space="0" w:color="auto"/>
          </w:divBdr>
          <w:divsChild>
            <w:div w:id="977419769">
              <w:marLeft w:val="0"/>
              <w:marRight w:val="0"/>
              <w:marTop w:val="0"/>
              <w:marBottom w:val="0"/>
              <w:divBdr>
                <w:top w:val="none" w:sz="0" w:space="0" w:color="auto"/>
                <w:left w:val="none" w:sz="0" w:space="0" w:color="auto"/>
                <w:bottom w:val="none" w:sz="0" w:space="0" w:color="auto"/>
                <w:right w:val="none" w:sz="0" w:space="0" w:color="auto"/>
              </w:divBdr>
            </w:div>
          </w:divsChild>
        </w:div>
        <w:div w:id="40986992">
          <w:marLeft w:val="0"/>
          <w:marRight w:val="0"/>
          <w:marTop w:val="0"/>
          <w:marBottom w:val="0"/>
          <w:divBdr>
            <w:top w:val="none" w:sz="0" w:space="0" w:color="auto"/>
            <w:left w:val="none" w:sz="0" w:space="0" w:color="auto"/>
            <w:bottom w:val="none" w:sz="0" w:space="0" w:color="auto"/>
            <w:right w:val="none" w:sz="0" w:space="0" w:color="auto"/>
          </w:divBdr>
          <w:divsChild>
            <w:div w:id="919752279">
              <w:marLeft w:val="0"/>
              <w:marRight w:val="0"/>
              <w:marTop w:val="0"/>
              <w:marBottom w:val="0"/>
              <w:divBdr>
                <w:top w:val="none" w:sz="0" w:space="0" w:color="auto"/>
                <w:left w:val="none" w:sz="0" w:space="0" w:color="auto"/>
                <w:bottom w:val="none" w:sz="0" w:space="0" w:color="auto"/>
                <w:right w:val="none" w:sz="0" w:space="0" w:color="auto"/>
              </w:divBdr>
            </w:div>
          </w:divsChild>
        </w:div>
        <w:div w:id="41053091">
          <w:marLeft w:val="0"/>
          <w:marRight w:val="0"/>
          <w:marTop w:val="0"/>
          <w:marBottom w:val="0"/>
          <w:divBdr>
            <w:top w:val="none" w:sz="0" w:space="0" w:color="auto"/>
            <w:left w:val="none" w:sz="0" w:space="0" w:color="auto"/>
            <w:bottom w:val="none" w:sz="0" w:space="0" w:color="auto"/>
            <w:right w:val="none" w:sz="0" w:space="0" w:color="auto"/>
          </w:divBdr>
          <w:divsChild>
            <w:div w:id="684866581">
              <w:marLeft w:val="0"/>
              <w:marRight w:val="0"/>
              <w:marTop w:val="0"/>
              <w:marBottom w:val="0"/>
              <w:divBdr>
                <w:top w:val="none" w:sz="0" w:space="0" w:color="auto"/>
                <w:left w:val="none" w:sz="0" w:space="0" w:color="auto"/>
                <w:bottom w:val="none" w:sz="0" w:space="0" w:color="auto"/>
                <w:right w:val="none" w:sz="0" w:space="0" w:color="auto"/>
              </w:divBdr>
            </w:div>
          </w:divsChild>
        </w:div>
        <w:div w:id="52050496">
          <w:marLeft w:val="0"/>
          <w:marRight w:val="0"/>
          <w:marTop w:val="0"/>
          <w:marBottom w:val="0"/>
          <w:divBdr>
            <w:top w:val="none" w:sz="0" w:space="0" w:color="auto"/>
            <w:left w:val="none" w:sz="0" w:space="0" w:color="auto"/>
            <w:bottom w:val="none" w:sz="0" w:space="0" w:color="auto"/>
            <w:right w:val="none" w:sz="0" w:space="0" w:color="auto"/>
          </w:divBdr>
          <w:divsChild>
            <w:div w:id="2078237836">
              <w:marLeft w:val="0"/>
              <w:marRight w:val="0"/>
              <w:marTop w:val="0"/>
              <w:marBottom w:val="0"/>
              <w:divBdr>
                <w:top w:val="none" w:sz="0" w:space="0" w:color="auto"/>
                <w:left w:val="none" w:sz="0" w:space="0" w:color="auto"/>
                <w:bottom w:val="none" w:sz="0" w:space="0" w:color="auto"/>
                <w:right w:val="none" w:sz="0" w:space="0" w:color="auto"/>
              </w:divBdr>
            </w:div>
          </w:divsChild>
        </w:div>
        <w:div w:id="55707519">
          <w:marLeft w:val="0"/>
          <w:marRight w:val="0"/>
          <w:marTop w:val="0"/>
          <w:marBottom w:val="0"/>
          <w:divBdr>
            <w:top w:val="none" w:sz="0" w:space="0" w:color="auto"/>
            <w:left w:val="none" w:sz="0" w:space="0" w:color="auto"/>
            <w:bottom w:val="none" w:sz="0" w:space="0" w:color="auto"/>
            <w:right w:val="none" w:sz="0" w:space="0" w:color="auto"/>
          </w:divBdr>
          <w:divsChild>
            <w:div w:id="1782410057">
              <w:marLeft w:val="0"/>
              <w:marRight w:val="0"/>
              <w:marTop w:val="0"/>
              <w:marBottom w:val="0"/>
              <w:divBdr>
                <w:top w:val="none" w:sz="0" w:space="0" w:color="auto"/>
                <w:left w:val="none" w:sz="0" w:space="0" w:color="auto"/>
                <w:bottom w:val="none" w:sz="0" w:space="0" w:color="auto"/>
                <w:right w:val="none" w:sz="0" w:space="0" w:color="auto"/>
              </w:divBdr>
            </w:div>
          </w:divsChild>
        </w:div>
        <w:div w:id="63572814">
          <w:marLeft w:val="0"/>
          <w:marRight w:val="0"/>
          <w:marTop w:val="0"/>
          <w:marBottom w:val="0"/>
          <w:divBdr>
            <w:top w:val="none" w:sz="0" w:space="0" w:color="auto"/>
            <w:left w:val="none" w:sz="0" w:space="0" w:color="auto"/>
            <w:bottom w:val="none" w:sz="0" w:space="0" w:color="auto"/>
            <w:right w:val="none" w:sz="0" w:space="0" w:color="auto"/>
          </w:divBdr>
          <w:divsChild>
            <w:div w:id="381637281">
              <w:marLeft w:val="0"/>
              <w:marRight w:val="0"/>
              <w:marTop w:val="0"/>
              <w:marBottom w:val="0"/>
              <w:divBdr>
                <w:top w:val="none" w:sz="0" w:space="0" w:color="auto"/>
                <w:left w:val="none" w:sz="0" w:space="0" w:color="auto"/>
                <w:bottom w:val="none" w:sz="0" w:space="0" w:color="auto"/>
                <w:right w:val="none" w:sz="0" w:space="0" w:color="auto"/>
              </w:divBdr>
            </w:div>
          </w:divsChild>
        </w:div>
        <w:div w:id="66806726">
          <w:marLeft w:val="0"/>
          <w:marRight w:val="0"/>
          <w:marTop w:val="0"/>
          <w:marBottom w:val="0"/>
          <w:divBdr>
            <w:top w:val="none" w:sz="0" w:space="0" w:color="auto"/>
            <w:left w:val="none" w:sz="0" w:space="0" w:color="auto"/>
            <w:bottom w:val="none" w:sz="0" w:space="0" w:color="auto"/>
            <w:right w:val="none" w:sz="0" w:space="0" w:color="auto"/>
          </w:divBdr>
          <w:divsChild>
            <w:div w:id="90443847">
              <w:marLeft w:val="0"/>
              <w:marRight w:val="0"/>
              <w:marTop w:val="0"/>
              <w:marBottom w:val="0"/>
              <w:divBdr>
                <w:top w:val="none" w:sz="0" w:space="0" w:color="auto"/>
                <w:left w:val="none" w:sz="0" w:space="0" w:color="auto"/>
                <w:bottom w:val="none" w:sz="0" w:space="0" w:color="auto"/>
                <w:right w:val="none" w:sz="0" w:space="0" w:color="auto"/>
              </w:divBdr>
            </w:div>
          </w:divsChild>
        </w:div>
        <w:div w:id="66927695">
          <w:marLeft w:val="0"/>
          <w:marRight w:val="0"/>
          <w:marTop w:val="0"/>
          <w:marBottom w:val="0"/>
          <w:divBdr>
            <w:top w:val="none" w:sz="0" w:space="0" w:color="auto"/>
            <w:left w:val="none" w:sz="0" w:space="0" w:color="auto"/>
            <w:bottom w:val="none" w:sz="0" w:space="0" w:color="auto"/>
            <w:right w:val="none" w:sz="0" w:space="0" w:color="auto"/>
          </w:divBdr>
          <w:divsChild>
            <w:div w:id="1365643132">
              <w:marLeft w:val="0"/>
              <w:marRight w:val="0"/>
              <w:marTop w:val="0"/>
              <w:marBottom w:val="0"/>
              <w:divBdr>
                <w:top w:val="none" w:sz="0" w:space="0" w:color="auto"/>
                <w:left w:val="none" w:sz="0" w:space="0" w:color="auto"/>
                <w:bottom w:val="none" w:sz="0" w:space="0" w:color="auto"/>
                <w:right w:val="none" w:sz="0" w:space="0" w:color="auto"/>
              </w:divBdr>
            </w:div>
          </w:divsChild>
        </w:div>
        <w:div w:id="69085596">
          <w:marLeft w:val="0"/>
          <w:marRight w:val="0"/>
          <w:marTop w:val="0"/>
          <w:marBottom w:val="0"/>
          <w:divBdr>
            <w:top w:val="none" w:sz="0" w:space="0" w:color="auto"/>
            <w:left w:val="none" w:sz="0" w:space="0" w:color="auto"/>
            <w:bottom w:val="none" w:sz="0" w:space="0" w:color="auto"/>
            <w:right w:val="none" w:sz="0" w:space="0" w:color="auto"/>
          </w:divBdr>
          <w:divsChild>
            <w:div w:id="1362170621">
              <w:marLeft w:val="0"/>
              <w:marRight w:val="0"/>
              <w:marTop w:val="0"/>
              <w:marBottom w:val="0"/>
              <w:divBdr>
                <w:top w:val="none" w:sz="0" w:space="0" w:color="auto"/>
                <w:left w:val="none" w:sz="0" w:space="0" w:color="auto"/>
                <w:bottom w:val="none" w:sz="0" w:space="0" w:color="auto"/>
                <w:right w:val="none" w:sz="0" w:space="0" w:color="auto"/>
              </w:divBdr>
            </w:div>
          </w:divsChild>
        </w:div>
        <w:div w:id="78797949">
          <w:marLeft w:val="0"/>
          <w:marRight w:val="0"/>
          <w:marTop w:val="0"/>
          <w:marBottom w:val="0"/>
          <w:divBdr>
            <w:top w:val="none" w:sz="0" w:space="0" w:color="auto"/>
            <w:left w:val="none" w:sz="0" w:space="0" w:color="auto"/>
            <w:bottom w:val="none" w:sz="0" w:space="0" w:color="auto"/>
            <w:right w:val="none" w:sz="0" w:space="0" w:color="auto"/>
          </w:divBdr>
          <w:divsChild>
            <w:div w:id="1209993797">
              <w:marLeft w:val="0"/>
              <w:marRight w:val="0"/>
              <w:marTop w:val="0"/>
              <w:marBottom w:val="0"/>
              <w:divBdr>
                <w:top w:val="none" w:sz="0" w:space="0" w:color="auto"/>
                <w:left w:val="none" w:sz="0" w:space="0" w:color="auto"/>
                <w:bottom w:val="none" w:sz="0" w:space="0" w:color="auto"/>
                <w:right w:val="none" w:sz="0" w:space="0" w:color="auto"/>
              </w:divBdr>
            </w:div>
          </w:divsChild>
        </w:div>
        <w:div w:id="84687406">
          <w:marLeft w:val="0"/>
          <w:marRight w:val="0"/>
          <w:marTop w:val="0"/>
          <w:marBottom w:val="0"/>
          <w:divBdr>
            <w:top w:val="none" w:sz="0" w:space="0" w:color="auto"/>
            <w:left w:val="none" w:sz="0" w:space="0" w:color="auto"/>
            <w:bottom w:val="none" w:sz="0" w:space="0" w:color="auto"/>
            <w:right w:val="none" w:sz="0" w:space="0" w:color="auto"/>
          </w:divBdr>
          <w:divsChild>
            <w:div w:id="964972263">
              <w:marLeft w:val="0"/>
              <w:marRight w:val="0"/>
              <w:marTop w:val="0"/>
              <w:marBottom w:val="0"/>
              <w:divBdr>
                <w:top w:val="none" w:sz="0" w:space="0" w:color="auto"/>
                <w:left w:val="none" w:sz="0" w:space="0" w:color="auto"/>
                <w:bottom w:val="none" w:sz="0" w:space="0" w:color="auto"/>
                <w:right w:val="none" w:sz="0" w:space="0" w:color="auto"/>
              </w:divBdr>
            </w:div>
          </w:divsChild>
        </w:div>
        <w:div w:id="90243464">
          <w:marLeft w:val="0"/>
          <w:marRight w:val="0"/>
          <w:marTop w:val="0"/>
          <w:marBottom w:val="0"/>
          <w:divBdr>
            <w:top w:val="none" w:sz="0" w:space="0" w:color="auto"/>
            <w:left w:val="none" w:sz="0" w:space="0" w:color="auto"/>
            <w:bottom w:val="none" w:sz="0" w:space="0" w:color="auto"/>
            <w:right w:val="none" w:sz="0" w:space="0" w:color="auto"/>
          </w:divBdr>
          <w:divsChild>
            <w:div w:id="1966547437">
              <w:marLeft w:val="0"/>
              <w:marRight w:val="0"/>
              <w:marTop w:val="0"/>
              <w:marBottom w:val="0"/>
              <w:divBdr>
                <w:top w:val="none" w:sz="0" w:space="0" w:color="auto"/>
                <w:left w:val="none" w:sz="0" w:space="0" w:color="auto"/>
                <w:bottom w:val="none" w:sz="0" w:space="0" w:color="auto"/>
                <w:right w:val="none" w:sz="0" w:space="0" w:color="auto"/>
              </w:divBdr>
            </w:div>
          </w:divsChild>
        </w:div>
        <w:div w:id="97794786">
          <w:marLeft w:val="0"/>
          <w:marRight w:val="0"/>
          <w:marTop w:val="0"/>
          <w:marBottom w:val="0"/>
          <w:divBdr>
            <w:top w:val="none" w:sz="0" w:space="0" w:color="auto"/>
            <w:left w:val="none" w:sz="0" w:space="0" w:color="auto"/>
            <w:bottom w:val="none" w:sz="0" w:space="0" w:color="auto"/>
            <w:right w:val="none" w:sz="0" w:space="0" w:color="auto"/>
          </w:divBdr>
          <w:divsChild>
            <w:div w:id="444235264">
              <w:marLeft w:val="0"/>
              <w:marRight w:val="0"/>
              <w:marTop w:val="0"/>
              <w:marBottom w:val="0"/>
              <w:divBdr>
                <w:top w:val="none" w:sz="0" w:space="0" w:color="auto"/>
                <w:left w:val="none" w:sz="0" w:space="0" w:color="auto"/>
                <w:bottom w:val="none" w:sz="0" w:space="0" w:color="auto"/>
                <w:right w:val="none" w:sz="0" w:space="0" w:color="auto"/>
              </w:divBdr>
            </w:div>
          </w:divsChild>
        </w:div>
        <w:div w:id="102457365">
          <w:marLeft w:val="0"/>
          <w:marRight w:val="0"/>
          <w:marTop w:val="0"/>
          <w:marBottom w:val="0"/>
          <w:divBdr>
            <w:top w:val="none" w:sz="0" w:space="0" w:color="auto"/>
            <w:left w:val="none" w:sz="0" w:space="0" w:color="auto"/>
            <w:bottom w:val="none" w:sz="0" w:space="0" w:color="auto"/>
            <w:right w:val="none" w:sz="0" w:space="0" w:color="auto"/>
          </w:divBdr>
          <w:divsChild>
            <w:div w:id="780150383">
              <w:marLeft w:val="0"/>
              <w:marRight w:val="0"/>
              <w:marTop w:val="0"/>
              <w:marBottom w:val="0"/>
              <w:divBdr>
                <w:top w:val="none" w:sz="0" w:space="0" w:color="auto"/>
                <w:left w:val="none" w:sz="0" w:space="0" w:color="auto"/>
                <w:bottom w:val="none" w:sz="0" w:space="0" w:color="auto"/>
                <w:right w:val="none" w:sz="0" w:space="0" w:color="auto"/>
              </w:divBdr>
            </w:div>
          </w:divsChild>
        </w:div>
        <w:div w:id="107241660">
          <w:marLeft w:val="0"/>
          <w:marRight w:val="0"/>
          <w:marTop w:val="0"/>
          <w:marBottom w:val="0"/>
          <w:divBdr>
            <w:top w:val="none" w:sz="0" w:space="0" w:color="auto"/>
            <w:left w:val="none" w:sz="0" w:space="0" w:color="auto"/>
            <w:bottom w:val="none" w:sz="0" w:space="0" w:color="auto"/>
            <w:right w:val="none" w:sz="0" w:space="0" w:color="auto"/>
          </w:divBdr>
          <w:divsChild>
            <w:div w:id="425267445">
              <w:marLeft w:val="0"/>
              <w:marRight w:val="0"/>
              <w:marTop w:val="0"/>
              <w:marBottom w:val="0"/>
              <w:divBdr>
                <w:top w:val="none" w:sz="0" w:space="0" w:color="auto"/>
                <w:left w:val="none" w:sz="0" w:space="0" w:color="auto"/>
                <w:bottom w:val="none" w:sz="0" w:space="0" w:color="auto"/>
                <w:right w:val="none" w:sz="0" w:space="0" w:color="auto"/>
              </w:divBdr>
            </w:div>
          </w:divsChild>
        </w:div>
        <w:div w:id="107698174">
          <w:marLeft w:val="0"/>
          <w:marRight w:val="0"/>
          <w:marTop w:val="0"/>
          <w:marBottom w:val="0"/>
          <w:divBdr>
            <w:top w:val="none" w:sz="0" w:space="0" w:color="auto"/>
            <w:left w:val="none" w:sz="0" w:space="0" w:color="auto"/>
            <w:bottom w:val="none" w:sz="0" w:space="0" w:color="auto"/>
            <w:right w:val="none" w:sz="0" w:space="0" w:color="auto"/>
          </w:divBdr>
          <w:divsChild>
            <w:div w:id="1092360507">
              <w:marLeft w:val="0"/>
              <w:marRight w:val="0"/>
              <w:marTop w:val="0"/>
              <w:marBottom w:val="0"/>
              <w:divBdr>
                <w:top w:val="none" w:sz="0" w:space="0" w:color="auto"/>
                <w:left w:val="none" w:sz="0" w:space="0" w:color="auto"/>
                <w:bottom w:val="none" w:sz="0" w:space="0" w:color="auto"/>
                <w:right w:val="none" w:sz="0" w:space="0" w:color="auto"/>
              </w:divBdr>
            </w:div>
          </w:divsChild>
        </w:div>
        <w:div w:id="111365727">
          <w:marLeft w:val="0"/>
          <w:marRight w:val="0"/>
          <w:marTop w:val="0"/>
          <w:marBottom w:val="0"/>
          <w:divBdr>
            <w:top w:val="none" w:sz="0" w:space="0" w:color="auto"/>
            <w:left w:val="none" w:sz="0" w:space="0" w:color="auto"/>
            <w:bottom w:val="none" w:sz="0" w:space="0" w:color="auto"/>
            <w:right w:val="none" w:sz="0" w:space="0" w:color="auto"/>
          </w:divBdr>
          <w:divsChild>
            <w:div w:id="1208034190">
              <w:marLeft w:val="0"/>
              <w:marRight w:val="0"/>
              <w:marTop w:val="0"/>
              <w:marBottom w:val="0"/>
              <w:divBdr>
                <w:top w:val="none" w:sz="0" w:space="0" w:color="auto"/>
                <w:left w:val="none" w:sz="0" w:space="0" w:color="auto"/>
                <w:bottom w:val="none" w:sz="0" w:space="0" w:color="auto"/>
                <w:right w:val="none" w:sz="0" w:space="0" w:color="auto"/>
              </w:divBdr>
            </w:div>
          </w:divsChild>
        </w:div>
        <w:div w:id="113519346">
          <w:marLeft w:val="0"/>
          <w:marRight w:val="0"/>
          <w:marTop w:val="0"/>
          <w:marBottom w:val="0"/>
          <w:divBdr>
            <w:top w:val="none" w:sz="0" w:space="0" w:color="auto"/>
            <w:left w:val="none" w:sz="0" w:space="0" w:color="auto"/>
            <w:bottom w:val="none" w:sz="0" w:space="0" w:color="auto"/>
            <w:right w:val="none" w:sz="0" w:space="0" w:color="auto"/>
          </w:divBdr>
          <w:divsChild>
            <w:div w:id="1360201568">
              <w:marLeft w:val="0"/>
              <w:marRight w:val="0"/>
              <w:marTop w:val="0"/>
              <w:marBottom w:val="0"/>
              <w:divBdr>
                <w:top w:val="none" w:sz="0" w:space="0" w:color="auto"/>
                <w:left w:val="none" w:sz="0" w:space="0" w:color="auto"/>
                <w:bottom w:val="none" w:sz="0" w:space="0" w:color="auto"/>
                <w:right w:val="none" w:sz="0" w:space="0" w:color="auto"/>
              </w:divBdr>
            </w:div>
          </w:divsChild>
        </w:div>
        <w:div w:id="121504164">
          <w:marLeft w:val="0"/>
          <w:marRight w:val="0"/>
          <w:marTop w:val="0"/>
          <w:marBottom w:val="0"/>
          <w:divBdr>
            <w:top w:val="none" w:sz="0" w:space="0" w:color="auto"/>
            <w:left w:val="none" w:sz="0" w:space="0" w:color="auto"/>
            <w:bottom w:val="none" w:sz="0" w:space="0" w:color="auto"/>
            <w:right w:val="none" w:sz="0" w:space="0" w:color="auto"/>
          </w:divBdr>
          <w:divsChild>
            <w:div w:id="1204096545">
              <w:marLeft w:val="0"/>
              <w:marRight w:val="0"/>
              <w:marTop w:val="0"/>
              <w:marBottom w:val="0"/>
              <w:divBdr>
                <w:top w:val="none" w:sz="0" w:space="0" w:color="auto"/>
                <w:left w:val="none" w:sz="0" w:space="0" w:color="auto"/>
                <w:bottom w:val="none" w:sz="0" w:space="0" w:color="auto"/>
                <w:right w:val="none" w:sz="0" w:space="0" w:color="auto"/>
              </w:divBdr>
            </w:div>
          </w:divsChild>
        </w:div>
        <w:div w:id="121533950">
          <w:marLeft w:val="0"/>
          <w:marRight w:val="0"/>
          <w:marTop w:val="0"/>
          <w:marBottom w:val="0"/>
          <w:divBdr>
            <w:top w:val="none" w:sz="0" w:space="0" w:color="auto"/>
            <w:left w:val="none" w:sz="0" w:space="0" w:color="auto"/>
            <w:bottom w:val="none" w:sz="0" w:space="0" w:color="auto"/>
            <w:right w:val="none" w:sz="0" w:space="0" w:color="auto"/>
          </w:divBdr>
          <w:divsChild>
            <w:div w:id="248470885">
              <w:marLeft w:val="0"/>
              <w:marRight w:val="0"/>
              <w:marTop w:val="0"/>
              <w:marBottom w:val="0"/>
              <w:divBdr>
                <w:top w:val="none" w:sz="0" w:space="0" w:color="auto"/>
                <w:left w:val="none" w:sz="0" w:space="0" w:color="auto"/>
                <w:bottom w:val="none" w:sz="0" w:space="0" w:color="auto"/>
                <w:right w:val="none" w:sz="0" w:space="0" w:color="auto"/>
              </w:divBdr>
            </w:div>
          </w:divsChild>
        </w:div>
        <w:div w:id="125440202">
          <w:marLeft w:val="0"/>
          <w:marRight w:val="0"/>
          <w:marTop w:val="0"/>
          <w:marBottom w:val="0"/>
          <w:divBdr>
            <w:top w:val="none" w:sz="0" w:space="0" w:color="auto"/>
            <w:left w:val="none" w:sz="0" w:space="0" w:color="auto"/>
            <w:bottom w:val="none" w:sz="0" w:space="0" w:color="auto"/>
            <w:right w:val="none" w:sz="0" w:space="0" w:color="auto"/>
          </w:divBdr>
          <w:divsChild>
            <w:div w:id="429204399">
              <w:marLeft w:val="0"/>
              <w:marRight w:val="0"/>
              <w:marTop w:val="0"/>
              <w:marBottom w:val="0"/>
              <w:divBdr>
                <w:top w:val="none" w:sz="0" w:space="0" w:color="auto"/>
                <w:left w:val="none" w:sz="0" w:space="0" w:color="auto"/>
                <w:bottom w:val="none" w:sz="0" w:space="0" w:color="auto"/>
                <w:right w:val="none" w:sz="0" w:space="0" w:color="auto"/>
              </w:divBdr>
            </w:div>
          </w:divsChild>
        </w:div>
        <w:div w:id="125973036">
          <w:marLeft w:val="0"/>
          <w:marRight w:val="0"/>
          <w:marTop w:val="0"/>
          <w:marBottom w:val="0"/>
          <w:divBdr>
            <w:top w:val="none" w:sz="0" w:space="0" w:color="auto"/>
            <w:left w:val="none" w:sz="0" w:space="0" w:color="auto"/>
            <w:bottom w:val="none" w:sz="0" w:space="0" w:color="auto"/>
            <w:right w:val="none" w:sz="0" w:space="0" w:color="auto"/>
          </w:divBdr>
          <w:divsChild>
            <w:div w:id="593326465">
              <w:marLeft w:val="0"/>
              <w:marRight w:val="0"/>
              <w:marTop w:val="0"/>
              <w:marBottom w:val="0"/>
              <w:divBdr>
                <w:top w:val="none" w:sz="0" w:space="0" w:color="auto"/>
                <w:left w:val="none" w:sz="0" w:space="0" w:color="auto"/>
                <w:bottom w:val="none" w:sz="0" w:space="0" w:color="auto"/>
                <w:right w:val="none" w:sz="0" w:space="0" w:color="auto"/>
              </w:divBdr>
            </w:div>
          </w:divsChild>
        </w:div>
        <w:div w:id="126553082">
          <w:marLeft w:val="0"/>
          <w:marRight w:val="0"/>
          <w:marTop w:val="0"/>
          <w:marBottom w:val="0"/>
          <w:divBdr>
            <w:top w:val="none" w:sz="0" w:space="0" w:color="auto"/>
            <w:left w:val="none" w:sz="0" w:space="0" w:color="auto"/>
            <w:bottom w:val="none" w:sz="0" w:space="0" w:color="auto"/>
            <w:right w:val="none" w:sz="0" w:space="0" w:color="auto"/>
          </w:divBdr>
          <w:divsChild>
            <w:div w:id="346061332">
              <w:marLeft w:val="0"/>
              <w:marRight w:val="0"/>
              <w:marTop w:val="0"/>
              <w:marBottom w:val="0"/>
              <w:divBdr>
                <w:top w:val="none" w:sz="0" w:space="0" w:color="auto"/>
                <w:left w:val="none" w:sz="0" w:space="0" w:color="auto"/>
                <w:bottom w:val="none" w:sz="0" w:space="0" w:color="auto"/>
                <w:right w:val="none" w:sz="0" w:space="0" w:color="auto"/>
              </w:divBdr>
            </w:div>
          </w:divsChild>
        </w:div>
        <w:div w:id="127821004">
          <w:marLeft w:val="0"/>
          <w:marRight w:val="0"/>
          <w:marTop w:val="0"/>
          <w:marBottom w:val="0"/>
          <w:divBdr>
            <w:top w:val="none" w:sz="0" w:space="0" w:color="auto"/>
            <w:left w:val="none" w:sz="0" w:space="0" w:color="auto"/>
            <w:bottom w:val="none" w:sz="0" w:space="0" w:color="auto"/>
            <w:right w:val="none" w:sz="0" w:space="0" w:color="auto"/>
          </w:divBdr>
          <w:divsChild>
            <w:div w:id="921111006">
              <w:marLeft w:val="0"/>
              <w:marRight w:val="0"/>
              <w:marTop w:val="0"/>
              <w:marBottom w:val="0"/>
              <w:divBdr>
                <w:top w:val="none" w:sz="0" w:space="0" w:color="auto"/>
                <w:left w:val="none" w:sz="0" w:space="0" w:color="auto"/>
                <w:bottom w:val="none" w:sz="0" w:space="0" w:color="auto"/>
                <w:right w:val="none" w:sz="0" w:space="0" w:color="auto"/>
              </w:divBdr>
            </w:div>
          </w:divsChild>
        </w:div>
        <w:div w:id="135297277">
          <w:marLeft w:val="0"/>
          <w:marRight w:val="0"/>
          <w:marTop w:val="0"/>
          <w:marBottom w:val="0"/>
          <w:divBdr>
            <w:top w:val="none" w:sz="0" w:space="0" w:color="auto"/>
            <w:left w:val="none" w:sz="0" w:space="0" w:color="auto"/>
            <w:bottom w:val="none" w:sz="0" w:space="0" w:color="auto"/>
            <w:right w:val="none" w:sz="0" w:space="0" w:color="auto"/>
          </w:divBdr>
          <w:divsChild>
            <w:div w:id="130368500">
              <w:marLeft w:val="0"/>
              <w:marRight w:val="0"/>
              <w:marTop w:val="0"/>
              <w:marBottom w:val="0"/>
              <w:divBdr>
                <w:top w:val="none" w:sz="0" w:space="0" w:color="auto"/>
                <w:left w:val="none" w:sz="0" w:space="0" w:color="auto"/>
                <w:bottom w:val="none" w:sz="0" w:space="0" w:color="auto"/>
                <w:right w:val="none" w:sz="0" w:space="0" w:color="auto"/>
              </w:divBdr>
            </w:div>
          </w:divsChild>
        </w:div>
        <w:div w:id="137501319">
          <w:marLeft w:val="0"/>
          <w:marRight w:val="0"/>
          <w:marTop w:val="0"/>
          <w:marBottom w:val="0"/>
          <w:divBdr>
            <w:top w:val="none" w:sz="0" w:space="0" w:color="auto"/>
            <w:left w:val="none" w:sz="0" w:space="0" w:color="auto"/>
            <w:bottom w:val="none" w:sz="0" w:space="0" w:color="auto"/>
            <w:right w:val="none" w:sz="0" w:space="0" w:color="auto"/>
          </w:divBdr>
          <w:divsChild>
            <w:div w:id="63573443">
              <w:marLeft w:val="0"/>
              <w:marRight w:val="0"/>
              <w:marTop w:val="0"/>
              <w:marBottom w:val="0"/>
              <w:divBdr>
                <w:top w:val="none" w:sz="0" w:space="0" w:color="auto"/>
                <w:left w:val="none" w:sz="0" w:space="0" w:color="auto"/>
                <w:bottom w:val="none" w:sz="0" w:space="0" w:color="auto"/>
                <w:right w:val="none" w:sz="0" w:space="0" w:color="auto"/>
              </w:divBdr>
            </w:div>
          </w:divsChild>
        </w:div>
        <w:div w:id="142552352">
          <w:marLeft w:val="0"/>
          <w:marRight w:val="0"/>
          <w:marTop w:val="0"/>
          <w:marBottom w:val="0"/>
          <w:divBdr>
            <w:top w:val="none" w:sz="0" w:space="0" w:color="auto"/>
            <w:left w:val="none" w:sz="0" w:space="0" w:color="auto"/>
            <w:bottom w:val="none" w:sz="0" w:space="0" w:color="auto"/>
            <w:right w:val="none" w:sz="0" w:space="0" w:color="auto"/>
          </w:divBdr>
          <w:divsChild>
            <w:div w:id="1493908274">
              <w:marLeft w:val="0"/>
              <w:marRight w:val="0"/>
              <w:marTop w:val="0"/>
              <w:marBottom w:val="0"/>
              <w:divBdr>
                <w:top w:val="none" w:sz="0" w:space="0" w:color="auto"/>
                <w:left w:val="none" w:sz="0" w:space="0" w:color="auto"/>
                <w:bottom w:val="none" w:sz="0" w:space="0" w:color="auto"/>
                <w:right w:val="none" w:sz="0" w:space="0" w:color="auto"/>
              </w:divBdr>
            </w:div>
          </w:divsChild>
        </w:div>
        <w:div w:id="158035206">
          <w:marLeft w:val="0"/>
          <w:marRight w:val="0"/>
          <w:marTop w:val="0"/>
          <w:marBottom w:val="0"/>
          <w:divBdr>
            <w:top w:val="none" w:sz="0" w:space="0" w:color="auto"/>
            <w:left w:val="none" w:sz="0" w:space="0" w:color="auto"/>
            <w:bottom w:val="none" w:sz="0" w:space="0" w:color="auto"/>
            <w:right w:val="none" w:sz="0" w:space="0" w:color="auto"/>
          </w:divBdr>
          <w:divsChild>
            <w:div w:id="190998679">
              <w:marLeft w:val="0"/>
              <w:marRight w:val="0"/>
              <w:marTop w:val="0"/>
              <w:marBottom w:val="0"/>
              <w:divBdr>
                <w:top w:val="none" w:sz="0" w:space="0" w:color="auto"/>
                <w:left w:val="none" w:sz="0" w:space="0" w:color="auto"/>
                <w:bottom w:val="none" w:sz="0" w:space="0" w:color="auto"/>
                <w:right w:val="none" w:sz="0" w:space="0" w:color="auto"/>
              </w:divBdr>
            </w:div>
          </w:divsChild>
        </w:div>
        <w:div w:id="165485182">
          <w:marLeft w:val="0"/>
          <w:marRight w:val="0"/>
          <w:marTop w:val="0"/>
          <w:marBottom w:val="0"/>
          <w:divBdr>
            <w:top w:val="none" w:sz="0" w:space="0" w:color="auto"/>
            <w:left w:val="none" w:sz="0" w:space="0" w:color="auto"/>
            <w:bottom w:val="none" w:sz="0" w:space="0" w:color="auto"/>
            <w:right w:val="none" w:sz="0" w:space="0" w:color="auto"/>
          </w:divBdr>
          <w:divsChild>
            <w:div w:id="1519924558">
              <w:marLeft w:val="0"/>
              <w:marRight w:val="0"/>
              <w:marTop w:val="0"/>
              <w:marBottom w:val="0"/>
              <w:divBdr>
                <w:top w:val="none" w:sz="0" w:space="0" w:color="auto"/>
                <w:left w:val="none" w:sz="0" w:space="0" w:color="auto"/>
                <w:bottom w:val="none" w:sz="0" w:space="0" w:color="auto"/>
                <w:right w:val="none" w:sz="0" w:space="0" w:color="auto"/>
              </w:divBdr>
            </w:div>
          </w:divsChild>
        </w:div>
        <w:div w:id="172842745">
          <w:marLeft w:val="0"/>
          <w:marRight w:val="0"/>
          <w:marTop w:val="0"/>
          <w:marBottom w:val="0"/>
          <w:divBdr>
            <w:top w:val="none" w:sz="0" w:space="0" w:color="auto"/>
            <w:left w:val="none" w:sz="0" w:space="0" w:color="auto"/>
            <w:bottom w:val="none" w:sz="0" w:space="0" w:color="auto"/>
            <w:right w:val="none" w:sz="0" w:space="0" w:color="auto"/>
          </w:divBdr>
          <w:divsChild>
            <w:div w:id="744380426">
              <w:marLeft w:val="0"/>
              <w:marRight w:val="0"/>
              <w:marTop w:val="0"/>
              <w:marBottom w:val="0"/>
              <w:divBdr>
                <w:top w:val="none" w:sz="0" w:space="0" w:color="auto"/>
                <w:left w:val="none" w:sz="0" w:space="0" w:color="auto"/>
                <w:bottom w:val="none" w:sz="0" w:space="0" w:color="auto"/>
                <w:right w:val="none" w:sz="0" w:space="0" w:color="auto"/>
              </w:divBdr>
            </w:div>
          </w:divsChild>
        </w:div>
        <w:div w:id="176310574">
          <w:marLeft w:val="0"/>
          <w:marRight w:val="0"/>
          <w:marTop w:val="0"/>
          <w:marBottom w:val="0"/>
          <w:divBdr>
            <w:top w:val="none" w:sz="0" w:space="0" w:color="auto"/>
            <w:left w:val="none" w:sz="0" w:space="0" w:color="auto"/>
            <w:bottom w:val="none" w:sz="0" w:space="0" w:color="auto"/>
            <w:right w:val="none" w:sz="0" w:space="0" w:color="auto"/>
          </w:divBdr>
          <w:divsChild>
            <w:div w:id="2124886727">
              <w:marLeft w:val="0"/>
              <w:marRight w:val="0"/>
              <w:marTop w:val="0"/>
              <w:marBottom w:val="0"/>
              <w:divBdr>
                <w:top w:val="none" w:sz="0" w:space="0" w:color="auto"/>
                <w:left w:val="none" w:sz="0" w:space="0" w:color="auto"/>
                <w:bottom w:val="none" w:sz="0" w:space="0" w:color="auto"/>
                <w:right w:val="none" w:sz="0" w:space="0" w:color="auto"/>
              </w:divBdr>
            </w:div>
          </w:divsChild>
        </w:div>
        <w:div w:id="176313997">
          <w:marLeft w:val="0"/>
          <w:marRight w:val="0"/>
          <w:marTop w:val="0"/>
          <w:marBottom w:val="0"/>
          <w:divBdr>
            <w:top w:val="none" w:sz="0" w:space="0" w:color="auto"/>
            <w:left w:val="none" w:sz="0" w:space="0" w:color="auto"/>
            <w:bottom w:val="none" w:sz="0" w:space="0" w:color="auto"/>
            <w:right w:val="none" w:sz="0" w:space="0" w:color="auto"/>
          </w:divBdr>
          <w:divsChild>
            <w:div w:id="1345477822">
              <w:marLeft w:val="0"/>
              <w:marRight w:val="0"/>
              <w:marTop w:val="0"/>
              <w:marBottom w:val="0"/>
              <w:divBdr>
                <w:top w:val="none" w:sz="0" w:space="0" w:color="auto"/>
                <w:left w:val="none" w:sz="0" w:space="0" w:color="auto"/>
                <w:bottom w:val="none" w:sz="0" w:space="0" w:color="auto"/>
                <w:right w:val="none" w:sz="0" w:space="0" w:color="auto"/>
              </w:divBdr>
            </w:div>
          </w:divsChild>
        </w:div>
        <w:div w:id="184903366">
          <w:marLeft w:val="0"/>
          <w:marRight w:val="0"/>
          <w:marTop w:val="0"/>
          <w:marBottom w:val="0"/>
          <w:divBdr>
            <w:top w:val="none" w:sz="0" w:space="0" w:color="auto"/>
            <w:left w:val="none" w:sz="0" w:space="0" w:color="auto"/>
            <w:bottom w:val="none" w:sz="0" w:space="0" w:color="auto"/>
            <w:right w:val="none" w:sz="0" w:space="0" w:color="auto"/>
          </w:divBdr>
          <w:divsChild>
            <w:div w:id="1442922124">
              <w:marLeft w:val="0"/>
              <w:marRight w:val="0"/>
              <w:marTop w:val="0"/>
              <w:marBottom w:val="0"/>
              <w:divBdr>
                <w:top w:val="none" w:sz="0" w:space="0" w:color="auto"/>
                <w:left w:val="none" w:sz="0" w:space="0" w:color="auto"/>
                <w:bottom w:val="none" w:sz="0" w:space="0" w:color="auto"/>
                <w:right w:val="none" w:sz="0" w:space="0" w:color="auto"/>
              </w:divBdr>
            </w:div>
          </w:divsChild>
        </w:div>
        <w:div w:id="195045649">
          <w:marLeft w:val="0"/>
          <w:marRight w:val="0"/>
          <w:marTop w:val="0"/>
          <w:marBottom w:val="0"/>
          <w:divBdr>
            <w:top w:val="none" w:sz="0" w:space="0" w:color="auto"/>
            <w:left w:val="none" w:sz="0" w:space="0" w:color="auto"/>
            <w:bottom w:val="none" w:sz="0" w:space="0" w:color="auto"/>
            <w:right w:val="none" w:sz="0" w:space="0" w:color="auto"/>
          </w:divBdr>
          <w:divsChild>
            <w:div w:id="954484935">
              <w:marLeft w:val="0"/>
              <w:marRight w:val="0"/>
              <w:marTop w:val="0"/>
              <w:marBottom w:val="0"/>
              <w:divBdr>
                <w:top w:val="none" w:sz="0" w:space="0" w:color="auto"/>
                <w:left w:val="none" w:sz="0" w:space="0" w:color="auto"/>
                <w:bottom w:val="none" w:sz="0" w:space="0" w:color="auto"/>
                <w:right w:val="none" w:sz="0" w:space="0" w:color="auto"/>
              </w:divBdr>
            </w:div>
          </w:divsChild>
        </w:div>
        <w:div w:id="195580510">
          <w:marLeft w:val="0"/>
          <w:marRight w:val="0"/>
          <w:marTop w:val="0"/>
          <w:marBottom w:val="0"/>
          <w:divBdr>
            <w:top w:val="none" w:sz="0" w:space="0" w:color="auto"/>
            <w:left w:val="none" w:sz="0" w:space="0" w:color="auto"/>
            <w:bottom w:val="none" w:sz="0" w:space="0" w:color="auto"/>
            <w:right w:val="none" w:sz="0" w:space="0" w:color="auto"/>
          </w:divBdr>
          <w:divsChild>
            <w:div w:id="1694765671">
              <w:marLeft w:val="0"/>
              <w:marRight w:val="0"/>
              <w:marTop w:val="0"/>
              <w:marBottom w:val="0"/>
              <w:divBdr>
                <w:top w:val="none" w:sz="0" w:space="0" w:color="auto"/>
                <w:left w:val="none" w:sz="0" w:space="0" w:color="auto"/>
                <w:bottom w:val="none" w:sz="0" w:space="0" w:color="auto"/>
                <w:right w:val="none" w:sz="0" w:space="0" w:color="auto"/>
              </w:divBdr>
            </w:div>
          </w:divsChild>
        </w:div>
        <w:div w:id="196505850">
          <w:marLeft w:val="0"/>
          <w:marRight w:val="0"/>
          <w:marTop w:val="0"/>
          <w:marBottom w:val="0"/>
          <w:divBdr>
            <w:top w:val="none" w:sz="0" w:space="0" w:color="auto"/>
            <w:left w:val="none" w:sz="0" w:space="0" w:color="auto"/>
            <w:bottom w:val="none" w:sz="0" w:space="0" w:color="auto"/>
            <w:right w:val="none" w:sz="0" w:space="0" w:color="auto"/>
          </w:divBdr>
          <w:divsChild>
            <w:div w:id="863515879">
              <w:marLeft w:val="0"/>
              <w:marRight w:val="0"/>
              <w:marTop w:val="0"/>
              <w:marBottom w:val="0"/>
              <w:divBdr>
                <w:top w:val="none" w:sz="0" w:space="0" w:color="auto"/>
                <w:left w:val="none" w:sz="0" w:space="0" w:color="auto"/>
                <w:bottom w:val="none" w:sz="0" w:space="0" w:color="auto"/>
                <w:right w:val="none" w:sz="0" w:space="0" w:color="auto"/>
              </w:divBdr>
            </w:div>
          </w:divsChild>
        </w:div>
        <w:div w:id="196820976">
          <w:marLeft w:val="0"/>
          <w:marRight w:val="0"/>
          <w:marTop w:val="0"/>
          <w:marBottom w:val="0"/>
          <w:divBdr>
            <w:top w:val="none" w:sz="0" w:space="0" w:color="auto"/>
            <w:left w:val="none" w:sz="0" w:space="0" w:color="auto"/>
            <w:bottom w:val="none" w:sz="0" w:space="0" w:color="auto"/>
            <w:right w:val="none" w:sz="0" w:space="0" w:color="auto"/>
          </w:divBdr>
          <w:divsChild>
            <w:div w:id="1553347264">
              <w:marLeft w:val="0"/>
              <w:marRight w:val="0"/>
              <w:marTop w:val="0"/>
              <w:marBottom w:val="0"/>
              <w:divBdr>
                <w:top w:val="none" w:sz="0" w:space="0" w:color="auto"/>
                <w:left w:val="none" w:sz="0" w:space="0" w:color="auto"/>
                <w:bottom w:val="none" w:sz="0" w:space="0" w:color="auto"/>
                <w:right w:val="none" w:sz="0" w:space="0" w:color="auto"/>
              </w:divBdr>
            </w:div>
          </w:divsChild>
        </w:div>
        <w:div w:id="200674277">
          <w:marLeft w:val="0"/>
          <w:marRight w:val="0"/>
          <w:marTop w:val="0"/>
          <w:marBottom w:val="0"/>
          <w:divBdr>
            <w:top w:val="none" w:sz="0" w:space="0" w:color="auto"/>
            <w:left w:val="none" w:sz="0" w:space="0" w:color="auto"/>
            <w:bottom w:val="none" w:sz="0" w:space="0" w:color="auto"/>
            <w:right w:val="none" w:sz="0" w:space="0" w:color="auto"/>
          </w:divBdr>
          <w:divsChild>
            <w:div w:id="790783510">
              <w:marLeft w:val="0"/>
              <w:marRight w:val="0"/>
              <w:marTop w:val="0"/>
              <w:marBottom w:val="0"/>
              <w:divBdr>
                <w:top w:val="none" w:sz="0" w:space="0" w:color="auto"/>
                <w:left w:val="none" w:sz="0" w:space="0" w:color="auto"/>
                <w:bottom w:val="none" w:sz="0" w:space="0" w:color="auto"/>
                <w:right w:val="none" w:sz="0" w:space="0" w:color="auto"/>
              </w:divBdr>
            </w:div>
          </w:divsChild>
        </w:div>
        <w:div w:id="203762561">
          <w:marLeft w:val="0"/>
          <w:marRight w:val="0"/>
          <w:marTop w:val="0"/>
          <w:marBottom w:val="0"/>
          <w:divBdr>
            <w:top w:val="none" w:sz="0" w:space="0" w:color="auto"/>
            <w:left w:val="none" w:sz="0" w:space="0" w:color="auto"/>
            <w:bottom w:val="none" w:sz="0" w:space="0" w:color="auto"/>
            <w:right w:val="none" w:sz="0" w:space="0" w:color="auto"/>
          </w:divBdr>
          <w:divsChild>
            <w:div w:id="1048577208">
              <w:marLeft w:val="0"/>
              <w:marRight w:val="0"/>
              <w:marTop w:val="0"/>
              <w:marBottom w:val="0"/>
              <w:divBdr>
                <w:top w:val="none" w:sz="0" w:space="0" w:color="auto"/>
                <w:left w:val="none" w:sz="0" w:space="0" w:color="auto"/>
                <w:bottom w:val="none" w:sz="0" w:space="0" w:color="auto"/>
                <w:right w:val="none" w:sz="0" w:space="0" w:color="auto"/>
              </w:divBdr>
            </w:div>
          </w:divsChild>
        </w:div>
        <w:div w:id="206794048">
          <w:marLeft w:val="0"/>
          <w:marRight w:val="0"/>
          <w:marTop w:val="0"/>
          <w:marBottom w:val="0"/>
          <w:divBdr>
            <w:top w:val="none" w:sz="0" w:space="0" w:color="auto"/>
            <w:left w:val="none" w:sz="0" w:space="0" w:color="auto"/>
            <w:bottom w:val="none" w:sz="0" w:space="0" w:color="auto"/>
            <w:right w:val="none" w:sz="0" w:space="0" w:color="auto"/>
          </w:divBdr>
          <w:divsChild>
            <w:div w:id="658850587">
              <w:marLeft w:val="0"/>
              <w:marRight w:val="0"/>
              <w:marTop w:val="0"/>
              <w:marBottom w:val="0"/>
              <w:divBdr>
                <w:top w:val="none" w:sz="0" w:space="0" w:color="auto"/>
                <w:left w:val="none" w:sz="0" w:space="0" w:color="auto"/>
                <w:bottom w:val="none" w:sz="0" w:space="0" w:color="auto"/>
                <w:right w:val="none" w:sz="0" w:space="0" w:color="auto"/>
              </w:divBdr>
            </w:div>
          </w:divsChild>
        </w:div>
        <w:div w:id="214394441">
          <w:marLeft w:val="0"/>
          <w:marRight w:val="0"/>
          <w:marTop w:val="0"/>
          <w:marBottom w:val="0"/>
          <w:divBdr>
            <w:top w:val="none" w:sz="0" w:space="0" w:color="auto"/>
            <w:left w:val="none" w:sz="0" w:space="0" w:color="auto"/>
            <w:bottom w:val="none" w:sz="0" w:space="0" w:color="auto"/>
            <w:right w:val="none" w:sz="0" w:space="0" w:color="auto"/>
          </w:divBdr>
          <w:divsChild>
            <w:div w:id="304312495">
              <w:marLeft w:val="0"/>
              <w:marRight w:val="0"/>
              <w:marTop w:val="0"/>
              <w:marBottom w:val="0"/>
              <w:divBdr>
                <w:top w:val="none" w:sz="0" w:space="0" w:color="auto"/>
                <w:left w:val="none" w:sz="0" w:space="0" w:color="auto"/>
                <w:bottom w:val="none" w:sz="0" w:space="0" w:color="auto"/>
                <w:right w:val="none" w:sz="0" w:space="0" w:color="auto"/>
              </w:divBdr>
            </w:div>
          </w:divsChild>
        </w:div>
        <w:div w:id="216741605">
          <w:marLeft w:val="0"/>
          <w:marRight w:val="0"/>
          <w:marTop w:val="0"/>
          <w:marBottom w:val="0"/>
          <w:divBdr>
            <w:top w:val="none" w:sz="0" w:space="0" w:color="auto"/>
            <w:left w:val="none" w:sz="0" w:space="0" w:color="auto"/>
            <w:bottom w:val="none" w:sz="0" w:space="0" w:color="auto"/>
            <w:right w:val="none" w:sz="0" w:space="0" w:color="auto"/>
          </w:divBdr>
          <w:divsChild>
            <w:div w:id="1395589844">
              <w:marLeft w:val="0"/>
              <w:marRight w:val="0"/>
              <w:marTop w:val="0"/>
              <w:marBottom w:val="0"/>
              <w:divBdr>
                <w:top w:val="none" w:sz="0" w:space="0" w:color="auto"/>
                <w:left w:val="none" w:sz="0" w:space="0" w:color="auto"/>
                <w:bottom w:val="none" w:sz="0" w:space="0" w:color="auto"/>
                <w:right w:val="none" w:sz="0" w:space="0" w:color="auto"/>
              </w:divBdr>
            </w:div>
          </w:divsChild>
        </w:div>
        <w:div w:id="221992158">
          <w:marLeft w:val="0"/>
          <w:marRight w:val="0"/>
          <w:marTop w:val="0"/>
          <w:marBottom w:val="0"/>
          <w:divBdr>
            <w:top w:val="none" w:sz="0" w:space="0" w:color="auto"/>
            <w:left w:val="none" w:sz="0" w:space="0" w:color="auto"/>
            <w:bottom w:val="none" w:sz="0" w:space="0" w:color="auto"/>
            <w:right w:val="none" w:sz="0" w:space="0" w:color="auto"/>
          </w:divBdr>
          <w:divsChild>
            <w:div w:id="41056221">
              <w:marLeft w:val="0"/>
              <w:marRight w:val="0"/>
              <w:marTop w:val="0"/>
              <w:marBottom w:val="0"/>
              <w:divBdr>
                <w:top w:val="none" w:sz="0" w:space="0" w:color="auto"/>
                <w:left w:val="none" w:sz="0" w:space="0" w:color="auto"/>
                <w:bottom w:val="none" w:sz="0" w:space="0" w:color="auto"/>
                <w:right w:val="none" w:sz="0" w:space="0" w:color="auto"/>
              </w:divBdr>
            </w:div>
          </w:divsChild>
        </w:div>
        <w:div w:id="230504813">
          <w:marLeft w:val="0"/>
          <w:marRight w:val="0"/>
          <w:marTop w:val="0"/>
          <w:marBottom w:val="0"/>
          <w:divBdr>
            <w:top w:val="none" w:sz="0" w:space="0" w:color="auto"/>
            <w:left w:val="none" w:sz="0" w:space="0" w:color="auto"/>
            <w:bottom w:val="none" w:sz="0" w:space="0" w:color="auto"/>
            <w:right w:val="none" w:sz="0" w:space="0" w:color="auto"/>
          </w:divBdr>
          <w:divsChild>
            <w:div w:id="422141278">
              <w:marLeft w:val="0"/>
              <w:marRight w:val="0"/>
              <w:marTop w:val="0"/>
              <w:marBottom w:val="0"/>
              <w:divBdr>
                <w:top w:val="none" w:sz="0" w:space="0" w:color="auto"/>
                <w:left w:val="none" w:sz="0" w:space="0" w:color="auto"/>
                <w:bottom w:val="none" w:sz="0" w:space="0" w:color="auto"/>
                <w:right w:val="none" w:sz="0" w:space="0" w:color="auto"/>
              </w:divBdr>
            </w:div>
          </w:divsChild>
        </w:div>
        <w:div w:id="237832014">
          <w:marLeft w:val="0"/>
          <w:marRight w:val="0"/>
          <w:marTop w:val="0"/>
          <w:marBottom w:val="0"/>
          <w:divBdr>
            <w:top w:val="none" w:sz="0" w:space="0" w:color="auto"/>
            <w:left w:val="none" w:sz="0" w:space="0" w:color="auto"/>
            <w:bottom w:val="none" w:sz="0" w:space="0" w:color="auto"/>
            <w:right w:val="none" w:sz="0" w:space="0" w:color="auto"/>
          </w:divBdr>
          <w:divsChild>
            <w:div w:id="1169447489">
              <w:marLeft w:val="0"/>
              <w:marRight w:val="0"/>
              <w:marTop w:val="0"/>
              <w:marBottom w:val="0"/>
              <w:divBdr>
                <w:top w:val="none" w:sz="0" w:space="0" w:color="auto"/>
                <w:left w:val="none" w:sz="0" w:space="0" w:color="auto"/>
                <w:bottom w:val="none" w:sz="0" w:space="0" w:color="auto"/>
                <w:right w:val="none" w:sz="0" w:space="0" w:color="auto"/>
              </w:divBdr>
            </w:div>
          </w:divsChild>
        </w:div>
        <w:div w:id="238948091">
          <w:marLeft w:val="0"/>
          <w:marRight w:val="0"/>
          <w:marTop w:val="0"/>
          <w:marBottom w:val="0"/>
          <w:divBdr>
            <w:top w:val="none" w:sz="0" w:space="0" w:color="auto"/>
            <w:left w:val="none" w:sz="0" w:space="0" w:color="auto"/>
            <w:bottom w:val="none" w:sz="0" w:space="0" w:color="auto"/>
            <w:right w:val="none" w:sz="0" w:space="0" w:color="auto"/>
          </w:divBdr>
          <w:divsChild>
            <w:div w:id="2073307473">
              <w:marLeft w:val="0"/>
              <w:marRight w:val="0"/>
              <w:marTop w:val="0"/>
              <w:marBottom w:val="0"/>
              <w:divBdr>
                <w:top w:val="none" w:sz="0" w:space="0" w:color="auto"/>
                <w:left w:val="none" w:sz="0" w:space="0" w:color="auto"/>
                <w:bottom w:val="none" w:sz="0" w:space="0" w:color="auto"/>
                <w:right w:val="none" w:sz="0" w:space="0" w:color="auto"/>
              </w:divBdr>
            </w:div>
          </w:divsChild>
        </w:div>
        <w:div w:id="239295836">
          <w:marLeft w:val="0"/>
          <w:marRight w:val="0"/>
          <w:marTop w:val="0"/>
          <w:marBottom w:val="0"/>
          <w:divBdr>
            <w:top w:val="none" w:sz="0" w:space="0" w:color="auto"/>
            <w:left w:val="none" w:sz="0" w:space="0" w:color="auto"/>
            <w:bottom w:val="none" w:sz="0" w:space="0" w:color="auto"/>
            <w:right w:val="none" w:sz="0" w:space="0" w:color="auto"/>
          </w:divBdr>
          <w:divsChild>
            <w:div w:id="2032366490">
              <w:marLeft w:val="0"/>
              <w:marRight w:val="0"/>
              <w:marTop w:val="0"/>
              <w:marBottom w:val="0"/>
              <w:divBdr>
                <w:top w:val="none" w:sz="0" w:space="0" w:color="auto"/>
                <w:left w:val="none" w:sz="0" w:space="0" w:color="auto"/>
                <w:bottom w:val="none" w:sz="0" w:space="0" w:color="auto"/>
                <w:right w:val="none" w:sz="0" w:space="0" w:color="auto"/>
              </w:divBdr>
            </w:div>
          </w:divsChild>
        </w:div>
        <w:div w:id="241572965">
          <w:marLeft w:val="0"/>
          <w:marRight w:val="0"/>
          <w:marTop w:val="0"/>
          <w:marBottom w:val="0"/>
          <w:divBdr>
            <w:top w:val="none" w:sz="0" w:space="0" w:color="auto"/>
            <w:left w:val="none" w:sz="0" w:space="0" w:color="auto"/>
            <w:bottom w:val="none" w:sz="0" w:space="0" w:color="auto"/>
            <w:right w:val="none" w:sz="0" w:space="0" w:color="auto"/>
          </w:divBdr>
          <w:divsChild>
            <w:div w:id="1099250315">
              <w:marLeft w:val="0"/>
              <w:marRight w:val="0"/>
              <w:marTop w:val="0"/>
              <w:marBottom w:val="0"/>
              <w:divBdr>
                <w:top w:val="none" w:sz="0" w:space="0" w:color="auto"/>
                <w:left w:val="none" w:sz="0" w:space="0" w:color="auto"/>
                <w:bottom w:val="none" w:sz="0" w:space="0" w:color="auto"/>
                <w:right w:val="none" w:sz="0" w:space="0" w:color="auto"/>
              </w:divBdr>
            </w:div>
          </w:divsChild>
        </w:div>
        <w:div w:id="244612642">
          <w:marLeft w:val="0"/>
          <w:marRight w:val="0"/>
          <w:marTop w:val="0"/>
          <w:marBottom w:val="0"/>
          <w:divBdr>
            <w:top w:val="none" w:sz="0" w:space="0" w:color="auto"/>
            <w:left w:val="none" w:sz="0" w:space="0" w:color="auto"/>
            <w:bottom w:val="none" w:sz="0" w:space="0" w:color="auto"/>
            <w:right w:val="none" w:sz="0" w:space="0" w:color="auto"/>
          </w:divBdr>
          <w:divsChild>
            <w:div w:id="769080985">
              <w:marLeft w:val="0"/>
              <w:marRight w:val="0"/>
              <w:marTop w:val="0"/>
              <w:marBottom w:val="0"/>
              <w:divBdr>
                <w:top w:val="none" w:sz="0" w:space="0" w:color="auto"/>
                <w:left w:val="none" w:sz="0" w:space="0" w:color="auto"/>
                <w:bottom w:val="none" w:sz="0" w:space="0" w:color="auto"/>
                <w:right w:val="none" w:sz="0" w:space="0" w:color="auto"/>
              </w:divBdr>
            </w:div>
          </w:divsChild>
        </w:div>
        <w:div w:id="246689814">
          <w:marLeft w:val="0"/>
          <w:marRight w:val="0"/>
          <w:marTop w:val="0"/>
          <w:marBottom w:val="0"/>
          <w:divBdr>
            <w:top w:val="none" w:sz="0" w:space="0" w:color="auto"/>
            <w:left w:val="none" w:sz="0" w:space="0" w:color="auto"/>
            <w:bottom w:val="none" w:sz="0" w:space="0" w:color="auto"/>
            <w:right w:val="none" w:sz="0" w:space="0" w:color="auto"/>
          </w:divBdr>
          <w:divsChild>
            <w:div w:id="1694304353">
              <w:marLeft w:val="0"/>
              <w:marRight w:val="0"/>
              <w:marTop w:val="0"/>
              <w:marBottom w:val="0"/>
              <w:divBdr>
                <w:top w:val="none" w:sz="0" w:space="0" w:color="auto"/>
                <w:left w:val="none" w:sz="0" w:space="0" w:color="auto"/>
                <w:bottom w:val="none" w:sz="0" w:space="0" w:color="auto"/>
                <w:right w:val="none" w:sz="0" w:space="0" w:color="auto"/>
              </w:divBdr>
            </w:div>
          </w:divsChild>
        </w:div>
        <w:div w:id="247469116">
          <w:marLeft w:val="0"/>
          <w:marRight w:val="0"/>
          <w:marTop w:val="0"/>
          <w:marBottom w:val="0"/>
          <w:divBdr>
            <w:top w:val="none" w:sz="0" w:space="0" w:color="auto"/>
            <w:left w:val="none" w:sz="0" w:space="0" w:color="auto"/>
            <w:bottom w:val="none" w:sz="0" w:space="0" w:color="auto"/>
            <w:right w:val="none" w:sz="0" w:space="0" w:color="auto"/>
          </w:divBdr>
          <w:divsChild>
            <w:div w:id="409086242">
              <w:marLeft w:val="0"/>
              <w:marRight w:val="0"/>
              <w:marTop w:val="0"/>
              <w:marBottom w:val="0"/>
              <w:divBdr>
                <w:top w:val="none" w:sz="0" w:space="0" w:color="auto"/>
                <w:left w:val="none" w:sz="0" w:space="0" w:color="auto"/>
                <w:bottom w:val="none" w:sz="0" w:space="0" w:color="auto"/>
                <w:right w:val="none" w:sz="0" w:space="0" w:color="auto"/>
              </w:divBdr>
            </w:div>
          </w:divsChild>
        </w:div>
        <w:div w:id="249462548">
          <w:marLeft w:val="0"/>
          <w:marRight w:val="0"/>
          <w:marTop w:val="0"/>
          <w:marBottom w:val="0"/>
          <w:divBdr>
            <w:top w:val="none" w:sz="0" w:space="0" w:color="auto"/>
            <w:left w:val="none" w:sz="0" w:space="0" w:color="auto"/>
            <w:bottom w:val="none" w:sz="0" w:space="0" w:color="auto"/>
            <w:right w:val="none" w:sz="0" w:space="0" w:color="auto"/>
          </w:divBdr>
          <w:divsChild>
            <w:div w:id="1384332329">
              <w:marLeft w:val="0"/>
              <w:marRight w:val="0"/>
              <w:marTop w:val="0"/>
              <w:marBottom w:val="0"/>
              <w:divBdr>
                <w:top w:val="none" w:sz="0" w:space="0" w:color="auto"/>
                <w:left w:val="none" w:sz="0" w:space="0" w:color="auto"/>
                <w:bottom w:val="none" w:sz="0" w:space="0" w:color="auto"/>
                <w:right w:val="none" w:sz="0" w:space="0" w:color="auto"/>
              </w:divBdr>
            </w:div>
          </w:divsChild>
        </w:div>
        <w:div w:id="252010765">
          <w:marLeft w:val="0"/>
          <w:marRight w:val="0"/>
          <w:marTop w:val="0"/>
          <w:marBottom w:val="0"/>
          <w:divBdr>
            <w:top w:val="none" w:sz="0" w:space="0" w:color="auto"/>
            <w:left w:val="none" w:sz="0" w:space="0" w:color="auto"/>
            <w:bottom w:val="none" w:sz="0" w:space="0" w:color="auto"/>
            <w:right w:val="none" w:sz="0" w:space="0" w:color="auto"/>
          </w:divBdr>
          <w:divsChild>
            <w:div w:id="468323336">
              <w:marLeft w:val="0"/>
              <w:marRight w:val="0"/>
              <w:marTop w:val="0"/>
              <w:marBottom w:val="0"/>
              <w:divBdr>
                <w:top w:val="none" w:sz="0" w:space="0" w:color="auto"/>
                <w:left w:val="none" w:sz="0" w:space="0" w:color="auto"/>
                <w:bottom w:val="none" w:sz="0" w:space="0" w:color="auto"/>
                <w:right w:val="none" w:sz="0" w:space="0" w:color="auto"/>
              </w:divBdr>
            </w:div>
          </w:divsChild>
        </w:div>
        <w:div w:id="252202148">
          <w:marLeft w:val="0"/>
          <w:marRight w:val="0"/>
          <w:marTop w:val="0"/>
          <w:marBottom w:val="0"/>
          <w:divBdr>
            <w:top w:val="none" w:sz="0" w:space="0" w:color="auto"/>
            <w:left w:val="none" w:sz="0" w:space="0" w:color="auto"/>
            <w:bottom w:val="none" w:sz="0" w:space="0" w:color="auto"/>
            <w:right w:val="none" w:sz="0" w:space="0" w:color="auto"/>
          </w:divBdr>
          <w:divsChild>
            <w:div w:id="1595047158">
              <w:marLeft w:val="0"/>
              <w:marRight w:val="0"/>
              <w:marTop w:val="0"/>
              <w:marBottom w:val="0"/>
              <w:divBdr>
                <w:top w:val="none" w:sz="0" w:space="0" w:color="auto"/>
                <w:left w:val="none" w:sz="0" w:space="0" w:color="auto"/>
                <w:bottom w:val="none" w:sz="0" w:space="0" w:color="auto"/>
                <w:right w:val="none" w:sz="0" w:space="0" w:color="auto"/>
              </w:divBdr>
            </w:div>
          </w:divsChild>
        </w:div>
        <w:div w:id="253393132">
          <w:marLeft w:val="0"/>
          <w:marRight w:val="0"/>
          <w:marTop w:val="0"/>
          <w:marBottom w:val="0"/>
          <w:divBdr>
            <w:top w:val="none" w:sz="0" w:space="0" w:color="auto"/>
            <w:left w:val="none" w:sz="0" w:space="0" w:color="auto"/>
            <w:bottom w:val="none" w:sz="0" w:space="0" w:color="auto"/>
            <w:right w:val="none" w:sz="0" w:space="0" w:color="auto"/>
          </w:divBdr>
          <w:divsChild>
            <w:div w:id="1933081279">
              <w:marLeft w:val="0"/>
              <w:marRight w:val="0"/>
              <w:marTop w:val="0"/>
              <w:marBottom w:val="0"/>
              <w:divBdr>
                <w:top w:val="none" w:sz="0" w:space="0" w:color="auto"/>
                <w:left w:val="none" w:sz="0" w:space="0" w:color="auto"/>
                <w:bottom w:val="none" w:sz="0" w:space="0" w:color="auto"/>
                <w:right w:val="none" w:sz="0" w:space="0" w:color="auto"/>
              </w:divBdr>
            </w:div>
          </w:divsChild>
        </w:div>
        <w:div w:id="259292111">
          <w:marLeft w:val="0"/>
          <w:marRight w:val="0"/>
          <w:marTop w:val="0"/>
          <w:marBottom w:val="0"/>
          <w:divBdr>
            <w:top w:val="none" w:sz="0" w:space="0" w:color="auto"/>
            <w:left w:val="none" w:sz="0" w:space="0" w:color="auto"/>
            <w:bottom w:val="none" w:sz="0" w:space="0" w:color="auto"/>
            <w:right w:val="none" w:sz="0" w:space="0" w:color="auto"/>
          </w:divBdr>
          <w:divsChild>
            <w:div w:id="1167013468">
              <w:marLeft w:val="0"/>
              <w:marRight w:val="0"/>
              <w:marTop w:val="0"/>
              <w:marBottom w:val="0"/>
              <w:divBdr>
                <w:top w:val="none" w:sz="0" w:space="0" w:color="auto"/>
                <w:left w:val="none" w:sz="0" w:space="0" w:color="auto"/>
                <w:bottom w:val="none" w:sz="0" w:space="0" w:color="auto"/>
                <w:right w:val="none" w:sz="0" w:space="0" w:color="auto"/>
              </w:divBdr>
            </w:div>
          </w:divsChild>
        </w:div>
        <w:div w:id="260644758">
          <w:marLeft w:val="0"/>
          <w:marRight w:val="0"/>
          <w:marTop w:val="0"/>
          <w:marBottom w:val="0"/>
          <w:divBdr>
            <w:top w:val="none" w:sz="0" w:space="0" w:color="auto"/>
            <w:left w:val="none" w:sz="0" w:space="0" w:color="auto"/>
            <w:bottom w:val="none" w:sz="0" w:space="0" w:color="auto"/>
            <w:right w:val="none" w:sz="0" w:space="0" w:color="auto"/>
          </w:divBdr>
          <w:divsChild>
            <w:div w:id="980615602">
              <w:marLeft w:val="0"/>
              <w:marRight w:val="0"/>
              <w:marTop w:val="0"/>
              <w:marBottom w:val="0"/>
              <w:divBdr>
                <w:top w:val="none" w:sz="0" w:space="0" w:color="auto"/>
                <w:left w:val="none" w:sz="0" w:space="0" w:color="auto"/>
                <w:bottom w:val="none" w:sz="0" w:space="0" w:color="auto"/>
                <w:right w:val="none" w:sz="0" w:space="0" w:color="auto"/>
              </w:divBdr>
            </w:div>
          </w:divsChild>
        </w:div>
        <w:div w:id="270091614">
          <w:marLeft w:val="0"/>
          <w:marRight w:val="0"/>
          <w:marTop w:val="0"/>
          <w:marBottom w:val="0"/>
          <w:divBdr>
            <w:top w:val="none" w:sz="0" w:space="0" w:color="auto"/>
            <w:left w:val="none" w:sz="0" w:space="0" w:color="auto"/>
            <w:bottom w:val="none" w:sz="0" w:space="0" w:color="auto"/>
            <w:right w:val="none" w:sz="0" w:space="0" w:color="auto"/>
          </w:divBdr>
          <w:divsChild>
            <w:div w:id="746070122">
              <w:marLeft w:val="0"/>
              <w:marRight w:val="0"/>
              <w:marTop w:val="0"/>
              <w:marBottom w:val="0"/>
              <w:divBdr>
                <w:top w:val="none" w:sz="0" w:space="0" w:color="auto"/>
                <w:left w:val="none" w:sz="0" w:space="0" w:color="auto"/>
                <w:bottom w:val="none" w:sz="0" w:space="0" w:color="auto"/>
                <w:right w:val="none" w:sz="0" w:space="0" w:color="auto"/>
              </w:divBdr>
            </w:div>
          </w:divsChild>
        </w:div>
        <w:div w:id="277568929">
          <w:marLeft w:val="0"/>
          <w:marRight w:val="0"/>
          <w:marTop w:val="0"/>
          <w:marBottom w:val="0"/>
          <w:divBdr>
            <w:top w:val="none" w:sz="0" w:space="0" w:color="auto"/>
            <w:left w:val="none" w:sz="0" w:space="0" w:color="auto"/>
            <w:bottom w:val="none" w:sz="0" w:space="0" w:color="auto"/>
            <w:right w:val="none" w:sz="0" w:space="0" w:color="auto"/>
          </w:divBdr>
          <w:divsChild>
            <w:div w:id="1064378517">
              <w:marLeft w:val="0"/>
              <w:marRight w:val="0"/>
              <w:marTop w:val="0"/>
              <w:marBottom w:val="0"/>
              <w:divBdr>
                <w:top w:val="none" w:sz="0" w:space="0" w:color="auto"/>
                <w:left w:val="none" w:sz="0" w:space="0" w:color="auto"/>
                <w:bottom w:val="none" w:sz="0" w:space="0" w:color="auto"/>
                <w:right w:val="none" w:sz="0" w:space="0" w:color="auto"/>
              </w:divBdr>
            </w:div>
          </w:divsChild>
        </w:div>
        <w:div w:id="281690676">
          <w:marLeft w:val="0"/>
          <w:marRight w:val="0"/>
          <w:marTop w:val="0"/>
          <w:marBottom w:val="0"/>
          <w:divBdr>
            <w:top w:val="none" w:sz="0" w:space="0" w:color="auto"/>
            <w:left w:val="none" w:sz="0" w:space="0" w:color="auto"/>
            <w:bottom w:val="none" w:sz="0" w:space="0" w:color="auto"/>
            <w:right w:val="none" w:sz="0" w:space="0" w:color="auto"/>
          </w:divBdr>
          <w:divsChild>
            <w:div w:id="451482002">
              <w:marLeft w:val="0"/>
              <w:marRight w:val="0"/>
              <w:marTop w:val="0"/>
              <w:marBottom w:val="0"/>
              <w:divBdr>
                <w:top w:val="none" w:sz="0" w:space="0" w:color="auto"/>
                <w:left w:val="none" w:sz="0" w:space="0" w:color="auto"/>
                <w:bottom w:val="none" w:sz="0" w:space="0" w:color="auto"/>
                <w:right w:val="none" w:sz="0" w:space="0" w:color="auto"/>
              </w:divBdr>
            </w:div>
          </w:divsChild>
        </w:div>
        <w:div w:id="283384593">
          <w:marLeft w:val="0"/>
          <w:marRight w:val="0"/>
          <w:marTop w:val="0"/>
          <w:marBottom w:val="0"/>
          <w:divBdr>
            <w:top w:val="none" w:sz="0" w:space="0" w:color="auto"/>
            <w:left w:val="none" w:sz="0" w:space="0" w:color="auto"/>
            <w:bottom w:val="none" w:sz="0" w:space="0" w:color="auto"/>
            <w:right w:val="none" w:sz="0" w:space="0" w:color="auto"/>
          </w:divBdr>
          <w:divsChild>
            <w:div w:id="1865946924">
              <w:marLeft w:val="0"/>
              <w:marRight w:val="0"/>
              <w:marTop w:val="0"/>
              <w:marBottom w:val="0"/>
              <w:divBdr>
                <w:top w:val="none" w:sz="0" w:space="0" w:color="auto"/>
                <w:left w:val="none" w:sz="0" w:space="0" w:color="auto"/>
                <w:bottom w:val="none" w:sz="0" w:space="0" w:color="auto"/>
                <w:right w:val="none" w:sz="0" w:space="0" w:color="auto"/>
              </w:divBdr>
            </w:div>
          </w:divsChild>
        </w:div>
        <w:div w:id="287509952">
          <w:marLeft w:val="0"/>
          <w:marRight w:val="0"/>
          <w:marTop w:val="0"/>
          <w:marBottom w:val="0"/>
          <w:divBdr>
            <w:top w:val="none" w:sz="0" w:space="0" w:color="auto"/>
            <w:left w:val="none" w:sz="0" w:space="0" w:color="auto"/>
            <w:bottom w:val="none" w:sz="0" w:space="0" w:color="auto"/>
            <w:right w:val="none" w:sz="0" w:space="0" w:color="auto"/>
          </w:divBdr>
          <w:divsChild>
            <w:div w:id="1636065264">
              <w:marLeft w:val="0"/>
              <w:marRight w:val="0"/>
              <w:marTop w:val="0"/>
              <w:marBottom w:val="0"/>
              <w:divBdr>
                <w:top w:val="none" w:sz="0" w:space="0" w:color="auto"/>
                <w:left w:val="none" w:sz="0" w:space="0" w:color="auto"/>
                <w:bottom w:val="none" w:sz="0" w:space="0" w:color="auto"/>
                <w:right w:val="none" w:sz="0" w:space="0" w:color="auto"/>
              </w:divBdr>
            </w:div>
          </w:divsChild>
        </w:div>
        <w:div w:id="287711764">
          <w:marLeft w:val="0"/>
          <w:marRight w:val="0"/>
          <w:marTop w:val="0"/>
          <w:marBottom w:val="0"/>
          <w:divBdr>
            <w:top w:val="none" w:sz="0" w:space="0" w:color="auto"/>
            <w:left w:val="none" w:sz="0" w:space="0" w:color="auto"/>
            <w:bottom w:val="none" w:sz="0" w:space="0" w:color="auto"/>
            <w:right w:val="none" w:sz="0" w:space="0" w:color="auto"/>
          </w:divBdr>
          <w:divsChild>
            <w:div w:id="1204564275">
              <w:marLeft w:val="0"/>
              <w:marRight w:val="0"/>
              <w:marTop w:val="0"/>
              <w:marBottom w:val="0"/>
              <w:divBdr>
                <w:top w:val="none" w:sz="0" w:space="0" w:color="auto"/>
                <w:left w:val="none" w:sz="0" w:space="0" w:color="auto"/>
                <w:bottom w:val="none" w:sz="0" w:space="0" w:color="auto"/>
                <w:right w:val="none" w:sz="0" w:space="0" w:color="auto"/>
              </w:divBdr>
            </w:div>
          </w:divsChild>
        </w:div>
        <w:div w:id="288556030">
          <w:marLeft w:val="0"/>
          <w:marRight w:val="0"/>
          <w:marTop w:val="0"/>
          <w:marBottom w:val="0"/>
          <w:divBdr>
            <w:top w:val="none" w:sz="0" w:space="0" w:color="auto"/>
            <w:left w:val="none" w:sz="0" w:space="0" w:color="auto"/>
            <w:bottom w:val="none" w:sz="0" w:space="0" w:color="auto"/>
            <w:right w:val="none" w:sz="0" w:space="0" w:color="auto"/>
          </w:divBdr>
          <w:divsChild>
            <w:div w:id="455872647">
              <w:marLeft w:val="0"/>
              <w:marRight w:val="0"/>
              <w:marTop w:val="0"/>
              <w:marBottom w:val="0"/>
              <w:divBdr>
                <w:top w:val="none" w:sz="0" w:space="0" w:color="auto"/>
                <w:left w:val="none" w:sz="0" w:space="0" w:color="auto"/>
                <w:bottom w:val="none" w:sz="0" w:space="0" w:color="auto"/>
                <w:right w:val="none" w:sz="0" w:space="0" w:color="auto"/>
              </w:divBdr>
            </w:div>
          </w:divsChild>
        </w:div>
        <w:div w:id="293946192">
          <w:marLeft w:val="0"/>
          <w:marRight w:val="0"/>
          <w:marTop w:val="0"/>
          <w:marBottom w:val="0"/>
          <w:divBdr>
            <w:top w:val="none" w:sz="0" w:space="0" w:color="auto"/>
            <w:left w:val="none" w:sz="0" w:space="0" w:color="auto"/>
            <w:bottom w:val="none" w:sz="0" w:space="0" w:color="auto"/>
            <w:right w:val="none" w:sz="0" w:space="0" w:color="auto"/>
          </w:divBdr>
          <w:divsChild>
            <w:div w:id="330333690">
              <w:marLeft w:val="0"/>
              <w:marRight w:val="0"/>
              <w:marTop w:val="0"/>
              <w:marBottom w:val="0"/>
              <w:divBdr>
                <w:top w:val="none" w:sz="0" w:space="0" w:color="auto"/>
                <w:left w:val="none" w:sz="0" w:space="0" w:color="auto"/>
                <w:bottom w:val="none" w:sz="0" w:space="0" w:color="auto"/>
                <w:right w:val="none" w:sz="0" w:space="0" w:color="auto"/>
              </w:divBdr>
            </w:div>
          </w:divsChild>
        </w:div>
        <w:div w:id="294600765">
          <w:marLeft w:val="0"/>
          <w:marRight w:val="0"/>
          <w:marTop w:val="0"/>
          <w:marBottom w:val="0"/>
          <w:divBdr>
            <w:top w:val="none" w:sz="0" w:space="0" w:color="auto"/>
            <w:left w:val="none" w:sz="0" w:space="0" w:color="auto"/>
            <w:bottom w:val="none" w:sz="0" w:space="0" w:color="auto"/>
            <w:right w:val="none" w:sz="0" w:space="0" w:color="auto"/>
          </w:divBdr>
          <w:divsChild>
            <w:div w:id="2140108945">
              <w:marLeft w:val="0"/>
              <w:marRight w:val="0"/>
              <w:marTop w:val="0"/>
              <w:marBottom w:val="0"/>
              <w:divBdr>
                <w:top w:val="none" w:sz="0" w:space="0" w:color="auto"/>
                <w:left w:val="none" w:sz="0" w:space="0" w:color="auto"/>
                <w:bottom w:val="none" w:sz="0" w:space="0" w:color="auto"/>
                <w:right w:val="none" w:sz="0" w:space="0" w:color="auto"/>
              </w:divBdr>
            </w:div>
          </w:divsChild>
        </w:div>
        <w:div w:id="299919846">
          <w:marLeft w:val="0"/>
          <w:marRight w:val="0"/>
          <w:marTop w:val="0"/>
          <w:marBottom w:val="0"/>
          <w:divBdr>
            <w:top w:val="none" w:sz="0" w:space="0" w:color="auto"/>
            <w:left w:val="none" w:sz="0" w:space="0" w:color="auto"/>
            <w:bottom w:val="none" w:sz="0" w:space="0" w:color="auto"/>
            <w:right w:val="none" w:sz="0" w:space="0" w:color="auto"/>
          </w:divBdr>
          <w:divsChild>
            <w:div w:id="51008335">
              <w:marLeft w:val="0"/>
              <w:marRight w:val="0"/>
              <w:marTop w:val="0"/>
              <w:marBottom w:val="0"/>
              <w:divBdr>
                <w:top w:val="none" w:sz="0" w:space="0" w:color="auto"/>
                <w:left w:val="none" w:sz="0" w:space="0" w:color="auto"/>
                <w:bottom w:val="none" w:sz="0" w:space="0" w:color="auto"/>
                <w:right w:val="none" w:sz="0" w:space="0" w:color="auto"/>
              </w:divBdr>
            </w:div>
          </w:divsChild>
        </w:div>
        <w:div w:id="306976822">
          <w:marLeft w:val="0"/>
          <w:marRight w:val="0"/>
          <w:marTop w:val="0"/>
          <w:marBottom w:val="0"/>
          <w:divBdr>
            <w:top w:val="none" w:sz="0" w:space="0" w:color="auto"/>
            <w:left w:val="none" w:sz="0" w:space="0" w:color="auto"/>
            <w:bottom w:val="none" w:sz="0" w:space="0" w:color="auto"/>
            <w:right w:val="none" w:sz="0" w:space="0" w:color="auto"/>
          </w:divBdr>
          <w:divsChild>
            <w:div w:id="954142842">
              <w:marLeft w:val="0"/>
              <w:marRight w:val="0"/>
              <w:marTop w:val="0"/>
              <w:marBottom w:val="0"/>
              <w:divBdr>
                <w:top w:val="none" w:sz="0" w:space="0" w:color="auto"/>
                <w:left w:val="none" w:sz="0" w:space="0" w:color="auto"/>
                <w:bottom w:val="none" w:sz="0" w:space="0" w:color="auto"/>
                <w:right w:val="none" w:sz="0" w:space="0" w:color="auto"/>
              </w:divBdr>
            </w:div>
          </w:divsChild>
        </w:div>
        <w:div w:id="309872146">
          <w:marLeft w:val="0"/>
          <w:marRight w:val="0"/>
          <w:marTop w:val="0"/>
          <w:marBottom w:val="0"/>
          <w:divBdr>
            <w:top w:val="none" w:sz="0" w:space="0" w:color="auto"/>
            <w:left w:val="none" w:sz="0" w:space="0" w:color="auto"/>
            <w:bottom w:val="none" w:sz="0" w:space="0" w:color="auto"/>
            <w:right w:val="none" w:sz="0" w:space="0" w:color="auto"/>
          </w:divBdr>
          <w:divsChild>
            <w:div w:id="1639454095">
              <w:marLeft w:val="0"/>
              <w:marRight w:val="0"/>
              <w:marTop w:val="0"/>
              <w:marBottom w:val="0"/>
              <w:divBdr>
                <w:top w:val="none" w:sz="0" w:space="0" w:color="auto"/>
                <w:left w:val="none" w:sz="0" w:space="0" w:color="auto"/>
                <w:bottom w:val="none" w:sz="0" w:space="0" w:color="auto"/>
                <w:right w:val="none" w:sz="0" w:space="0" w:color="auto"/>
              </w:divBdr>
            </w:div>
          </w:divsChild>
        </w:div>
        <w:div w:id="312611626">
          <w:marLeft w:val="0"/>
          <w:marRight w:val="0"/>
          <w:marTop w:val="0"/>
          <w:marBottom w:val="0"/>
          <w:divBdr>
            <w:top w:val="none" w:sz="0" w:space="0" w:color="auto"/>
            <w:left w:val="none" w:sz="0" w:space="0" w:color="auto"/>
            <w:bottom w:val="none" w:sz="0" w:space="0" w:color="auto"/>
            <w:right w:val="none" w:sz="0" w:space="0" w:color="auto"/>
          </w:divBdr>
          <w:divsChild>
            <w:div w:id="945384312">
              <w:marLeft w:val="0"/>
              <w:marRight w:val="0"/>
              <w:marTop w:val="0"/>
              <w:marBottom w:val="0"/>
              <w:divBdr>
                <w:top w:val="none" w:sz="0" w:space="0" w:color="auto"/>
                <w:left w:val="none" w:sz="0" w:space="0" w:color="auto"/>
                <w:bottom w:val="none" w:sz="0" w:space="0" w:color="auto"/>
                <w:right w:val="none" w:sz="0" w:space="0" w:color="auto"/>
              </w:divBdr>
            </w:div>
          </w:divsChild>
        </w:div>
        <w:div w:id="314260137">
          <w:marLeft w:val="0"/>
          <w:marRight w:val="0"/>
          <w:marTop w:val="0"/>
          <w:marBottom w:val="0"/>
          <w:divBdr>
            <w:top w:val="none" w:sz="0" w:space="0" w:color="auto"/>
            <w:left w:val="none" w:sz="0" w:space="0" w:color="auto"/>
            <w:bottom w:val="none" w:sz="0" w:space="0" w:color="auto"/>
            <w:right w:val="none" w:sz="0" w:space="0" w:color="auto"/>
          </w:divBdr>
          <w:divsChild>
            <w:div w:id="733553667">
              <w:marLeft w:val="0"/>
              <w:marRight w:val="0"/>
              <w:marTop w:val="0"/>
              <w:marBottom w:val="0"/>
              <w:divBdr>
                <w:top w:val="none" w:sz="0" w:space="0" w:color="auto"/>
                <w:left w:val="none" w:sz="0" w:space="0" w:color="auto"/>
                <w:bottom w:val="none" w:sz="0" w:space="0" w:color="auto"/>
                <w:right w:val="none" w:sz="0" w:space="0" w:color="auto"/>
              </w:divBdr>
            </w:div>
          </w:divsChild>
        </w:div>
        <w:div w:id="329062351">
          <w:marLeft w:val="0"/>
          <w:marRight w:val="0"/>
          <w:marTop w:val="0"/>
          <w:marBottom w:val="0"/>
          <w:divBdr>
            <w:top w:val="none" w:sz="0" w:space="0" w:color="auto"/>
            <w:left w:val="none" w:sz="0" w:space="0" w:color="auto"/>
            <w:bottom w:val="none" w:sz="0" w:space="0" w:color="auto"/>
            <w:right w:val="none" w:sz="0" w:space="0" w:color="auto"/>
          </w:divBdr>
          <w:divsChild>
            <w:div w:id="1675911622">
              <w:marLeft w:val="0"/>
              <w:marRight w:val="0"/>
              <w:marTop w:val="0"/>
              <w:marBottom w:val="0"/>
              <w:divBdr>
                <w:top w:val="none" w:sz="0" w:space="0" w:color="auto"/>
                <w:left w:val="none" w:sz="0" w:space="0" w:color="auto"/>
                <w:bottom w:val="none" w:sz="0" w:space="0" w:color="auto"/>
                <w:right w:val="none" w:sz="0" w:space="0" w:color="auto"/>
              </w:divBdr>
            </w:div>
          </w:divsChild>
        </w:div>
        <w:div w:id="329187465">
          <w:marLeft w:val="0"/>
          <w:marRight w:val="0"/>
          <w:marTop w:val="0"/>
          <w:marBottom w:val="0"/>
          <w:divBdr>
            <w:top w:val="none" w:sz="0" w:space="0" w:color="auto"/>
            <w:left w:val="none" w:sz="0" w:space="0" w:color="auto"/>
            <w:bottom w:val="none" w:sz="0" w:space="0" w:color="auto"/>
            <w:right w:val="none" w:sz="0" w:space="0" w:color="auto"/>
          </w:divBdr>
          <w:divsChild>
            <w:div w:id="1094745204">
              <w:marLeft w:val="0"/>
              <w:marRight w:val="0"/>
              <w:marTop w:val="0"/>
              <w:marBottom w:val="0"/>
              <w:divBdr>
                <w:top w:val="none" w:sz="0" w:space="0" w:color="auto"/>
                <w:left w:val="none" w:sz="0" w:space="0" w:color="auto"/>
                <w:bottom w:val="none" w:sz="0" w:space="0" w:color="auto"/>
                <w:right w:val="none" w:sz="0" w:space="0" w:color="auto"/>
              </w:divBdr>
            </w:div>
          </w:divsChild>
        </w:div>
        <w:div w:id="331227315">
          <w:marLeft w:val="0"/>
          <w:marRight w:val="0"/>
          <w:marTop w:val="0"/>
          <w:marBottom w:val="0"/>
          <w:divBdr>
            <w:top w:val="none" w:sz="0" w:space="0" w:color="auto"/>
            <w:left w:val="none" w:sz="0" w:space="0" w:color="auto"/>
            <w:bottom w:val="none" w:sz="0" w:space="0" w:color="auto"/>
            <w:right w:val="none" w:sz="0" w:space="0" w:color="auto"/>
          </w:divBdr>
          <w:divsChild>
            <w:div w:id="1107500088">
              <w:marLeft w:val="0"/>
              <w:marRight w:val="0"/>
              <w:marTop w:val="0"/>
              <w:marBottom w:val="0"/>
              <w:divBdr>
                <w:top w:val="none" w:sz="0" w:space="0" w:color="auto"/>
                <w:left w:val="none" w:sz="0" w:space="0" w:color="auto"/>
                <w:bottom w:val="none" w:sz="0" w:space="0" w:color="auto"/>
                <w:right w:val="none" w:sz="0" w:space="0" w:color="auto"/>
              </w:divBdr>
            </w:div>
          </w:divsChild>
        </w:div>
        <w:div w:id="331570819">
          <w:marLeft w:val="0"/>
          <w:marRight w:val="0"/>
          <w:marTop w:val="0"/>
          <w:marBottom w:val="0"/>
          <w:divBdr>
            <w:top w:val="none" w:sz="0" w:space="0" w:color="auto"/>
            <w:left w:val="none" w:sz="0" w:space="0" w:color="auto"/>
            <w:bottom w:val="none" w:sz="0" w:space="0" w:color="auto"/>
            <w:right w:val="none" w:sz="0" w:space="0" w:color="auto"/>
          </w:divBdr>
          <w:divsChild>
            <w:div w:id="1801220728">
              <w:marLeft w:val="0"/>
              <w:marRight w:val="0"/>
              <w:marTop w:val="0"/>
              <w:marBottom w:val="0"/>
              <w:divBdr>
                <w:top w:val="none" w:sz="0" w:space="0" w:color="auto"/>
                <w:left w:val="none" w:sz="0" w:space="0" w:color="auto"/>
                <w:bottom w:val="none" w:sz="0" w:space="0" w:color="auto"/>
                <w:right w:val="none" w:sz="0" w:space="0" w:color="auto"/>
              </w:divBdr>
            </w:div>
          </w:divsChild>
        </w:div>
        <w:div w:id="342511106">
          <w:marLeft w:val="0"/>
          <w:marRight w:val="0"/>
          <w:marTop w:val="0"/>
          <w:marBottom w:val="0"/>
          <w:divBdr>
            <w:top w:val="none" w:sz="0" w:space="0" w:color="auto"/>
            <w:left w:val="none" w:sz="0" w:space="0" w:color="auto"/>
            <w:bottom w:val="none" w:sz="0" w:space="0" w:color="auto"/>
            <w:right w:val="none" w:sz="0" w:space="0" w:color="auto"/>
          </w:divBdr>
          <w:divsChild>
            <w:div w:id="1459564378">
              <w:marLeft w:val="0"/>
              <w:marRight w:val="0"/>
              <w:marTop w:val="0"/>
              <w:marBottom w:val="0"/>
              <w:divBdr>
                <w:top w:val="none" w:sz="0" w:space="0" w:color="auto"/>
                <w:left w:val="none" w:sz="0" w:space="0" w:color="auto"/>
                <w:bottom w:val="none" w:sz="0" w:space="0" w:color="auto"/>
                <w:right w:val="none" w:sz="0" w:space="0" w:color="auto"/>
              </w:divBdr>
            </w:div>
          </w:divsChild>
        </w:div>
        <w:div w:id="352727485">
          <w:marLeft w:val="0"/>
          <w:marRight w:val="0"/>
          <w:marTop w:val="0"/>
          <w:marBottom w:val="0"/>
          <w:divBdr>
            <w:top w:val="none" w:sz="0" w:space="0" w:color="auto"/>
            <w:left w:val="none" w:sz="0" w:space="0" w:color="auto"/>
            <w:bottom w:val="none" w:sz="0" w:space="0" w:color="auto"/>
            <w:right w:val="none" w:sz="0" w:space="0" w:color="auto"/>
          </w:divBdr>
          <w:divsChild>
            <w:div w:id="522668758">
              <w:marLeft w:val="0"/>
              <w:marRight w:val="0"/>
              <w:marTop w:val="0"/>
              <w:marBottom w:val="0"/>
              <w:divBdr>
                <w:top w:val="none" w:sz="0" w:space="0" w:color="auto"/>
                <w:left w:val="none" w:sz="0" w:space="0" w:color="auto"/>
                <w:bottom w:val="none" w:sz="0" w:space="0" w:color="auto"/>
                <w:right w:val="none" w:sz="0" w:space="0" w:color="auto"/>
              </w:divBdr>
            </w:div>
          </w:divsChild>
        </w:div>
        <w:div w:id="353730308">
          <w:marLeft w:val="0"/>
          <w:marRight w:val="0"/>
          <w:marTop w:val="0"/>
          <w:marBottom w:val="0"/>
          <w:divBdr>
            <w:top w:val="none" w:sz="0" w:space="0" w:color="auto"/>
            <w:left w:val="none" w:sz="0" w:space="0" w:color="auto"/>
            <w:bottom w:val="none" w:sz="0" w:space="0" w:color="auto"/>
            <w:right w:val="none" w:sz="0" w:space="0" w:color="auto"/>
          </w:divBdr>
          <w:divsChild>
            <w:div w:id="275253659">
              <w:marLeft w:val="0"/>
              <w:marRight w:val="0"/>
              <w:marTop w:val="0"/>
              <w:marBottom w:val="0"/>
              <w:divBdr>
                <w:top w:val="none" w:sz="0" w:space="0" w:color="auto"/>
                <w:left w:val="none" w:sz="0" w:space="0" w:color="auto"/>
                <w:bottom w:val="none" w:sz="0" w:space="0" w:color="auto"/>
                <w:right w:val="none" w:sz="0" w:space="0" w:color="auto"/>
              </w:divBdr>
            </w:div>
          </w:divsChild>
        </w:div>
        <w:div w:id="359664482">
          <w:marLeft w:val="0"/>
          <w:marRight w:val="0"/>
          <w:marTop w:val="0"/>
          <w:marBottom w:val="0"/>
          <w:divBdr>
            <w:top w:val="none" w:sz="0" w:space="0" w:color="auto"/>
            <w:left w:val="none" w:sz="0" w:space="0" w:color="auto"/>
            <w:bottom w:val="none" w:sz="0" w:space="0" w:color="auto"/>
            <w:right w:val="none" w:sz="0" w:space="0" w:color="auto"/>
          </w:divBdr>
          <w:divsChild>
            <w:div w:id="1068765639">
              <w:marLeft w:val="0"/>
              <w:marRight w:val="0"/>
              <w:marTop w:val="0"/>
              <w:marBottom w:val="0"/>
              <w:divBdr>
                <w:top w:val="none" w:sz="0" w:space="0" w:color="auto"/>
                <w:left w:val="none" w:sz="0" w:space="0" w:color="auto"/>
                <w:bottom w:val="none" w:sz="0" w:space="0" w:color="auto"/>
                <w:right w:val="none" w:sz="0" w:space="0" w:color="auto"/>
              </w:divBdr>
            </w:div>
          </w:divsChild>
        </w:div>
        <w:div w:id="369916220">
          <w:marLeft w:val="0"/>
          <w:marRight w:val="0"/>
          <w:marTop w:val="0"/>
          <w:marBottom w:val="0"/>
          <w:divBdr>
            <w:top w:val="none" w:sz="0" w:space="0" w:color="auto"/>
            <w:left w:val="none" w:sz="0" w:space="0" w:color="auto"/>
            <w:bottom w:val="none" w:sz="0" w:space="0" w:color="auto"/>
            <w:right w:val="none" w:sz="0" w:space="0" w:color="auto"/>
          </w:divBdr>
          <w:divsChild>
            <w:div w:id="916013701">
              <w:marLeft w:val="0"/>
              <w:marRight w:val="0"/>
              <w:marTop w:val="0"/>
              <w:marBottom w:val="0"/>
              <w:divBdr>
                <w:top w:val="none" w:sz="0" w:space="0" w:color="auto"/>
                <w:left w:val="none" w:sz="0" w:space="0" w:color="auto"/>
                <w:bottom w:val="none" w:sz="0" w:space="0" w:color="auto"/>
                <w:right w:val="none" w:sz="0" w:space="0" w:color="auto"/>
              </w:divBdr>
            </w:div>
          </w:divsChild>
        </w:div>
        <w:div w:id="370959209">
          <w:marLeft w:val="0"/>
          <w:marRight w:val="0"/>
          <w:marTop w:val="0"/>
          <w:marBottom w:val="0"/>
          <w:divBdr>
            <w:top w:val="none" w:sz="0" w:space="0" w:color="auto"/>
            <w:left w:val="none" w:sz="0" w:space="0" w:color="auto"/>
            <w:bottom w:val="none" w:sz="0" w:space="0" w:color="auto"/>
            <w:right w:val="none" w:sz="0" w:space="0" w:color="auto"/>
          </w:divBdr>
          <w:divsChild>
            <w:div w:id="2034309179">
              <w:marLeft w:val="0"/>
              <w:marRight w:val="0"/>
              <w:marTop w:val="0"/>
              <w:marBottom w:val="0"/>
              <w:divBdr>
                <w:top w:val="none" w:sz="0" w:space="0" w:color="auto"/>
                <w:left w:val="none" w:sz="0" w:space="0" w:color="auto"/>
                <w:bottom w:val="none" w:sz="0" w:space="0" w:color="auto"/>
                <w:right w:val="none" w:sz="0" w:space="0" w:color="auto"/>
              </w:divBdr>
            </w:div>
          </w:divsChild>
        </w:div>
        <w:div w:id="371619762">
          <w:marLeft w:val="0"/>
          <w:marRight w:val="0"/>
          <w:marTop w:val="0"/>
          <w:marBottom w:val="0"/>
          <w:divBdr>
            <w:top w:val="none" w:sz="0" w:space="0" w:color="auto"/>
            <w:left w:val="none" w:sz="0" w:space="0" w:color="auto"/>
            <w:bottom w:val="none" w:sz="0" w:space="0" w:color="auto"/>
            <w:right w:val="none" w:sz="0" w:space="0" w:color="auto"/>
          </w:divBdr>
          <w:divsChild>
            <w:div w:id="1781098544">
              <w:marLeft w:val="0"/>
              <w:marRight w:val="0"/>
              <w:marTop w:val="0"/>
              <w:marBottom w:val="0"/>
              <w:divBdr>
                <w:top w:val="none" w:sz="0" w:space="0" w:color="auto"/>
                <w:left w:val="none" w:sz="0" w:space="0" w:color="auto"/>
                <w:bottom w:val="none" w:sz="0" w:space="0" w:color="auto"/>
                <w:right w:val="none" w:sz="0" w:space="0" w:color="auto"/>
              </w:divBdr>
            </w:div>
          </w:divsChild>
        </w:div>
        <w:div w:id="373427957">
          <w:marLeft w:val="0"/>
          <w:marRight w:val="0"/>
          <w:marTop w:val="0"/>
          <w:marBottom w:val="0"/>
          <w:divBdr>
            <w:top w:val="none" w:sz="0" w:space="0" w:color="auto"/>
            <w:left w:val="none" w:sz="0" w:space="0" w:color="auto"/>
            <w:bottom w:val="none" w:sz="0" w:space="0" w:color="auto"/>
            <w:right w:val="none" w:sz="0" w:space="0" w:color="auto"/>
          </w:divBdr>
          <w:divsChild>
            <w:div w:id="1046176525">
              <w:marLeft w:val="0"/>
              <w:marRight w:val="0"/>
              <w:marTop w:val="0"/>
              <w:marBottom w:val="0"/>
              <w:divBdr>
                <w:top w:val="none" w:sz="0" w:space="0" w:color="auto"/>
                <w:left w:val="none" w:sz="0" w:space="0" w:color="auto"/>
                <w:bottom w:val="none" w:sz="0" w:space="0" w:color="auto"/>
                <w:right w:val="none" w:sz="0" w:space="0" w:color="auto"/>
              </w:divBdr>
            </w:div>
          </w:divsChild>
        </w:div>
        <w:div w:id="374038500">
          <w:marLeft w:val="0"/>
          <w:marRight w:val="0"/>
          <w:marTop w:val="0"/>
          <w:marBottom w:val="0"/>
          <w:divBdr>
            <w:top w:val="none" w:sz="0" w:space="0" w:color="auto"/>
            <w:left w:val="none" w:sz="0" w:space="0" w:color="auto"/>
            <w:bottom w:val="none" w:sz="0" w:space="0" w:color="auto"/>
            <w:right w:val="none" w:sz="0" w:space="0" w:color="auto"/>
          </w:divBdr>
          <w:divsChild>
            <w:div w:id="1579898069">
              <w:marLeft w:val="0"/>
              <w:marRight w:val="0"/>
              <w:marTop w:val="0"/>
              <w:marBottom w:val="0"/>
              <w:divBdr>
                <w:top w:val="none" w:sz="0" w:space="0" w:color="auto"/>
                <w:left w:val="none" w:sz="0" w:space="0" w:color="auto"/>
                <w:bottom w:val="none" w:sz="0" w:space="0" w:color="auto"/>
                <w:right w:val="none" w:sz="0" w:space="0" w:color="auto"/>
              </w:divBdr>
            </w:div>
          </w:divsChild>
        </w:div>
        <w:div w:id="375474920">
          <w:marLeft w:val="0"/>
          <w:marRight w:val="0"/>
          <w:marTop w:val="0"/>
          <w:marBottom w:val="0"/>
          <w:divBdr>
            <w:top w:val="none" w:sz="0" w:space="0" w:color="auto"/>
            <w:left w:val="none" w:sz="0" w:space="0" w:color="auto"/>
            <w:bottom w:val="none" w:sz="0" w:space="0" w:color="auto"/>
            <w:right w:val="none" w:sz="0" w:space="0" w:color="auto"/>
          </w:divBdr>
          <w:divsChild>
            <w:div w:id="1049962609">
              <w:marLeft w:val="0"/>
              <w:marRight w:val="0"/>
              <w:marTop w:val="0"/>
              <w:marBottom w:val="0"/>
              <w:divBdr>
                <w:top w:val="none" w:sz="0" w:space="0" w:color="auto"/>
                <w:left w:val="none" w:sz="0" w:space="0" w:color="auto"/>
                <w:bottom w:val="none" w:sz="0" w:space="0" w:color="auto"/>
                <w:right w:val="none" w:sz="0" w:space="0" w:color="auto"/>
              </w:divBdr>
            </w:div>
          </w:divsChild>
        </w:div>
        <w:div w:id="383792868">
          <w:marLeft w:val="0"/>
          <w:marRight w:val="0"/>
          <w:marTop w:val="0"/>
          <w:marBottom w:val="0"/>
          <w:divBdr>
            <w:top w:val="none" w:sz="0" w:space="0" w:color="auto"/>
            <w:left w:val="none" w:sz="0" w:space="0" w:color="auto"/>
            <w:bottom w:val="none" w:sz="0" w:space="0" w:color="auto"/>
            <w:right w:val="none" w:sz="0" w:space="0" w:color="auto"/>
          </w:divBdr>
          <w:divsChild>
            <w:div w:id="225651492">
              <w:marLeft w:val="0"/>
              <w:marRight w:val="0"/>
              <w:marTop w:val="0"/>
              <w:marBottom w:val="0"/>
              <w:divBdr>
                <w:top w:val="none" w:sz="0" w:space="0" w:color="auto"/>
                <w:left w:val="none" w:sz="0" w:space="0" w:color="auto"/>
                <w:bottom w:val="none" w:sz="0" w:space="0" w:color="auto"/>
                <w:right w:val="none" w:sz="0" w:space="0" w:color="auto"/>
              </w:divBdr>
            </w:div>
          </w:divsChild>
        </w:div>
        <w:div w:id="388916130">
          <w:marLeft w:val="0"/>
          <w:marRight w:val="0"/>
          <w:marTop w:val="0"/>
          <w:marBottom w:val="0"/>
          <w:divBdr>
            <w:top w:val="none" w:sz="0" w:space="0" w:color="auto"/>
            <w:left w:val="none" w:sz="0" w:space="0" w:color="auto"/>
            <w:bottom w:val="none" w:sz="0" w:space="0" w:color="auto"/>
            <w:right w:val="none" w:sz="0" w:space="0" w:color="auto"/>
          </w:divBdr>
          <w:divsChild>
            <w:div w:id="1553954862">
              <w:marLeft w:val="0"/>
              <w:marRight w:val="0"/>
              <w:marTop w:val="0"/>
              <w:marBottom w:val="0"/>
              <w:divBdr>
                <w:top w:val="none" w:sz="0" w:space="0" w:color="auto"/>
                <w:left w:val="none" w:sz="0" w:space="0" w:color="auto"/>
                <w:bottom w:val="none" w:sz="0" w:space="0" w:color="auto"/>
                <w:right w:val="none" w:sz="0" w:space="0" w:color="auto"/>
              </w:divBdr>
            </w:div>
          </w:divsChild>
        </w:div>
        <w:div w:id="389308613">
          <w:marLeft w:val="0"/>
          <w:marRight w:val="0"/>
          <w:marTop w:val="0"/>
          <w:marBottom w:val="0"/>
          <w:divBdr>
            <w:top w:val="none" w:sz="0" w:space="0" w:color="auto"/>
            <w:left w:val="none" w:sz="0" w:space="0" w:color="auto"/>
            <w:bottom w:val="none" w:sz="0" w:space="0" w:color="auto"/>
            <w:right w:val="none" w:sz="0" w:space="0" w:color="auto"/>
          </w:divBdr>
          <w:divsChild>
            <w:div w:id="1960186932">
              <w:marLeft w:val="0"/>
              <w:marRight w:val="0"/>
              <w:marTop w:val="0"/>
              <w:marBottom w:val="0"/>
              <w:divBdr>
                <w:top w:val="none" w:sz="0" w:space="0" w:color="auto"/>
                <w:left w:val="none" w:sz="0" w:space="0" w:color="auto"/>
                <w:bottom w:val="none" w:sz="0" w:space="0" w:color="auto"/>
                <w:right w:val="none" w:sz="0" w:space="0" w:color="auto"/>
              </w:divBdr>
            </w:div>
          </w:divsChild>
        </w:div>
        <w:div w:id="393629704">
          <w:marLeft w:val="0"/>
          <w:marRight w:val="0"/>
          <w:marTop w:val="0"/>
          <w:marBottom w:val="0"/>
          <w:divBdr>
            <w:top w:val="none" w:sz="0" w:space="0" w:color="auto"/>
            <w:left w:val="none" w:sz="0" w:space="0" w:color="auto"/>
            <w:bottom w:val="none" w:sz="0" w:space="0" w:color="auto"/>
            <w:right w:val="none" w:sz="0" w:space="0" w:color="auto"/>
          </w:divBdr>
          <w:divsChild>
            <w:div w:id="1330981678">
              <w:marLeft w:val="0"/>
              <w:marRight w:val="0"/>
              <w:marTop w:val="0"/>
              <w:marBottom w:val="0"/>
              <w:divBdr>
                <w:top w:val="none" w:sz="0" w:space="0" w:color="auto"/>
                <w:left w:val="none" w:sz="0" w:space="0" w:color="auto"/>
                <w:bottom w:val="none" w:sz="0" w:space="0" w:color="auto"/>
                <w:right w:val="none" w:sz="0" w:space="0" w:color="auto"/>
              </w:divBdr>
            </w:div>
          </w:divsChild>
        </w:div>
        <w:div w:id="397090538">
          <w:marLeft w:val="0"/>
          <w:marRight w:val="0"/>
          <w:marTop w:val="0"/>
          <w:marBottom w:val="0"/>
          <w:divBdr>
            <w:top w:val="none" w:sz="0" w:space="0" w:color="auto"/>
            <w:left w:val="none" w:sz="0" w:space="0" w:color="auto"/>
            <w:bottom w:val="none" w:sz="0" w:space="0" w:color="auto"/>
            <w:right w:val="none" w:sz="0" w:space="0" w:color="auto"/>
          </w:divBdr>
          <w:divsChild>
            <w:div w:id="986397377">
              <w:marLeft w:val="0"/>
              <w:marRight w:val="0"/>
              <w:marTop w:val="0"/>
              <w:marBottom w:val="0"/>
              <w:divBdr>
                <w:top w:val="none" w:sz="0" w:space="0" w:color="auto"/>
                <w:left w:val="none" w:sz="0" w:space="0" w:color="auto"/>
                <w:bottom w:val="none" w:sz="0" w:space="0" w:color="auto"/>
                <w:right w:val="none" w:sz="0" w:space="0" w:color="auto"/>
              </w:divBdr>
            </w:div>
          </w:divsChild>
        </w:div>
        <w:div w:id="399442978">
          <w:marLeft w:val="0"/>
          <w:marRight w:val="0"/>
          <w:marTop w:val="0"/>
          <w:marBottom w:val="0"/>
          <w:divBdr>
            <w:top w:val="none" w:sz="0" w:space="0" w:color="auto"/>
            <w:left w:val="none" w:sz="0" w:space="0" w:color="auto"/>
            <w:bottom w:val="none" w:sz="0" w:space="0" w:color="auto"/>
            <w:right w:val="none" w:sz="0" w:space="0" w:color="auto"/>
          </w:divBdr>
          <w:divsChild>
            <w:div w:id="2121562631">
              <w:marLeft w:val="0"/>
              <w:marRight w:val="0"/>
              <w:marTop w:val="0"/>
              <w:marBottom w:val="0"/>
              <w:divBdr>
                <w:top w:val="none" w:sz="0" w:space="0" w:color="auto"/>
                <w:left w:val="none" w:sz="0" w:space="0" w:color="auto"/>
                <w:bottom w:val="none" w:sz="0" w:space="0" w:color="auto"/>
                <w:right w:val="none" w:sz="0" w:space="0" w:color="auto"/>
              </w:divBdr>
            </w:div>
          </w:divsChild>
        </w:div>
        <w:div w:id="401175476">
          <w:marLeft w:val="0"/>
          <w:marRight w:val="0"/>
          <w:marTop w:val="0"/>
          <w:marBottom w:val="0"/>
          <w:divBdr>
            <w:top w:val="none" w:sz="0" w:space="0" w:color="auto"/>
            <w:left w:val="none" w:sz="0" w:space="0" w:color="auto"/>
            <w:bottom w:val="none" w:sz="0" w:space="0" w:color="auto"/>
            <w:right w:val="none" w:sz="0" w:space="0" w:color="auto"/>
          </w:divBdr>
          <w:divsChild>
            <w:div w:id="20790517">
              <w:marLeft w:val="0"/>
              <w:marRight w:val="0"/>
              <w:marTop w:val="0"/>
              <w:marBottom w:val="0"/>
              <w:divBdr>
                <w:top w:val="none" w:sz="0" w:space="0" w:color="auto"/>
                <w:left w:val="none" w:sz="0" w:space="0" w:color="auto"/>
                <w:bottom w:val="none" w:sz="0" w:space="0" w:color="auto"/>
                <w:right w:val="none" w:sz="0" w:space="0" w:color="auto"/>
              </w:divBdr>
            </w:div>
          </w:divsChild>
        </w:div>
        <w:div w:id="412700491">
          <w:marLeft w:val="0"/>
          <w:marRight w:val="0"/>
          <w:marTop w:val="0"/>
          <w:marBottom w:val="0"/>
          <w:divBdr>
            <w:top w:val="none" w:sz="0" w:space="0" w:color="auto"/>
            <w:left w:val="none" w:sz="0" w:space="0" w:color="auto"/>
            <w:bottom w:val="none" w:sz="0" w:space="0" w:color="auto"/>
            <w:right w:val="none" w:sz="0" w:space="0" w:color="auto"/>
          </w:divBdr>
          <w:divsChild>
            <w:div w:id="1504055454">
              <w:marLeft w:val="0"/>
              <w:marRight w:val="0"/>
              <w:marTop w:val="0"/>
              <w:marBottom w:val="0"/>
              <w:divBdr>
                <w:top w:val="none" w:sz="0" w:space="0" w:color="auto"/>
                <w:left w:val="none" w:sz="0" w:space="0" w:color="auto"/>
                <w:bottom w:val="none" w:sz="0" w:space="0" w:color="auto"/>
                <w:right w:val="none" w:sz="0" w:space="0" w:color="auto"/>
              </w:divBdr>
            </w:div>
          </w:divsChild>
        </w:div>
        <w:div w:id="413934273">
          <w:marLeft w:val="0"/>
          <w:marRight w:val="0"/>
          <w:marTop w:val="0"/>
          <w:marBottom w:val="0"/>
          <w:divBdr>
            <w:top w:val="none" w:sz="0" w:space="0" w:color="auto"/>
            <w:left w:val="none" w:sz="0" w:space="0" w:color="auto"/>
            <w:bottom w:val="none" w:sz="0" w:space="0" w:color="auto"/>
            <w:right w:val="none" w:sz="0" w:space="0" w:color="auto"/>
          </w:divBdr>
          <w:divsChild>
            <w:div w:id="1857810">
              <w:marLeft w:val="0"/>
              <w:marRight w:val="0"/>
              <w:marTop w:val="0"/>
              <w:marBottom w:val="0"/>
              <w:divBdr>
                <w:top w:val="none" w:sz="0" w:space="0" w:color="auto"/>
                <w:left w:val="none" w:sz="0" w:space="0" w:color="auto"/>
                <w:bottom w:val="none" w:sz="0" w:space="0" w:color="auto"/>
                <w:right w:val="none" w:sz="0" w:space="0" w:color="auto"/>
              </w:divBdr>
            </w:div>
          </w:divsChild>
        </w:div>
        <w:div w:id="418714707">
          <w:marLeft w:val="0"/>
          <w:marRight w:val="0"/>
          <w:marTop w:val="0"/>
          <w:marBottom w:val="0"/>
          <w:divBdr>
            <w:top w:val="none" w:sz="0" w:space="0" w:color="auto"/>
            <w:left w:val="none" w:sz="0" w:space="0" w:color="auto"/>
            <w:bottom w:val="none" w:sz="0" w:space="0" w:color="auto"/>
            <w:right w:val="none" w:sz="0" w:space="0" w:color="auto"/>
          </w:divBdr>
          <w:divsChild>
            <w:div w:id="1728793763">
              <w:marLeft w:val="0"/>
              <w:marRight w:val="0"/>
              <w:marTop w:val="0"/>
              <w:marBottom w:val="0"/>
              <w:divBdr>
                <w:top w:val="none" w:sz="0" w:space="0" w:color="auto"/>
                <w:left w:val="none" w:sz="0" w:space="0" w:color="auto"/>
                <w:bottom w:val="none" w:sz="0" w:space="0" w:color="auto"/>
                <w:right w:val="none" w:sz="0" w:space="0" w:color="auto"/>
              </w:divBdr>
            </w:div>
          </w:divsChild>
        </w:div>
        <w:div w:id="425343328">
          <w:marLeft w:val="0"/>
          <w:marRight w:val="0"/>
          <w:marTop w:val="0"/>
          <w:marBottom w:val="0"/>
          <w:divBdr>
            <w:top w:val="none" w:sz="0" w:space="0" w:color="auto"/>
            <w:left w:val="none" w:sz="0" w:space="0" w:color="auto"/>
            <w:bottom w:val="none" w:sz="0" w:space="0" w:color="auto"/>
            <w:right w:val="none" w:sz="0" w:space="0" w:color="auto"/>
          </w:divBdr>
          <w:divsChild>
            <w:div w:id="1796172805">
              <w:marLeft w:val="0"/>
              <w:marRight w:val="0"/>
              <w:marTop w:val="0"/>
              <w:marBottom w:val="0"/>
              <w:divBdr>
                <w:top w:val="none" w:sz="0" w:space="0" w:color="auto"/>
                <w:left w:val="none" w:sz="0" w:space="0" w:color="auto"/>
                <w:bottom w:val="none" w:sz="0" w:space="0" w:color="auto"/>
                <w:right w:val="none" w:sz="0" w:space="0" w:color="auto"/>
              </w:divBdr>
            </w:div>
          </w:divsChild>
        </w:div>
        <w:div w:id="425613987">
          <w:marLeft w:val="0"/>
          <w:marRight w:val="0"/>
          <w:marTop w:val="0"/>
          <w:marBottom w:val="0"/>
          <w:divBdr>
            <w:top w:val="none" w:sz="0" w:space="0" w:color="auto"/>
            <w:left w:val="none" w:sz="0" w:space="0" w:color="auto"/>
            <w:bottom w:val="none" w:sz="0" w:space="0" w:color="auto"/>
            <w:right w:val="none" w:sz="0" w:space="0" w:color="auto"/>
          </w:divBdr>
          <w:divsChild>
            <w:div w:id="1644845603">
              <w:marLeft w:val="0"/>
              <w:marRight w:val="0"/>
              <w:marTop w:val="0"/>
              <w:marBottom w:val="0"/>
              <w:divBdr>
                <w:top w:val="none" w:sz="0" w:space="0" w:color="auto"/>
                <w:left w:val="none" w:sz="0" w:space="0" w:color="auto"/>
                <w:bottom w:val="none" w:sz="0" w:space="0" w:color="auto"/>
                <w:right w:val="none" w:sz="0" w:space="0" w:color="auto"/>
              </w:divBdr>
            </w:div>
          </w:divsChild>
        </w:div>
        <w:div w:id="429006453">
          <w:marLeft w:val="0"/>
          <w:marRight w:val="0"/>
          <w:marTop w:val="0"/>
          <w:marBottom w:val="0"/>
          <w:divBdr>
            <w:top w:val="none" w:sz="0" w:space="0" w:color="auto"/>
            <w:left w:val="none" w:sz="0" w:space="0" w:color="auto"/>
            <w:bottom w:val="none" w:sz="0" w:space="0" w:color="auto"/>
            <w:right w:val="none" w:sz="0" w:space="0" w:color="auto"/>
          </w:divBdr>
          <w:divsChild>
            <w:div w:id="1686714302">
              <w:marLeft w:val="0"/>
              <w:marRight w:val="0"/>
              <w:marTop w:val="0"/>
              <w:marBottom w:val="0"/>
              <w:divBdr>
                <w:top w:val="none" w:sz="0" w:space="0" w:color="auto"/>
                <w:left w:val="none" w:sz="0" w:space="0" w:color="auto"/>
                <w:bottom w:val="none" w:sz="0" w:space="0" w:color="auto"/>
                <w:right w:val="none" w:sz="0" w:space="0" w:color="auto"/>
              </w:divBdr>
            </w:div>
          </w:divsChild>
        </w:div>
        <w:div w:id="431979125">
          <w:marLeft w:val="0"/>
          <w:marRight w:val="0"/>
          <w:marTop w:val="0"/>
          <w:marBottom w:val="0"/>
          <w:divBdr>
            <w:top w:val="none" w:sz="0" w:space="0" w:color="auto"/>
            <w:left w:val="none" w:sz="0" w:space="0" w:color="auto"/>
            <w:bottom w:val="none" w:sz="0" w:space="0" w:color="auto"/>
            <w:right w:val="none" w:sz="0" w:space="0" w:color="auto"/>
          </w:divBdr>
          <w:divsChild>
            <w:div w:id="904802365">
              <w:marLeft w:val="0"/>
              <w:marRight w:val="0"/>
              <w:marTop w:val="0"/>
              <w:marBottom w:val="0"/>
              <w:divBdr>
                <w:top w:val="none" w:sz="0" w:space="0" w:color="auto"/>
                <w:left w:val="none" w:sz="0" w:space="0" w:color="auto"/>
                <w:bottom w:val="none" w:sz="0" w:space="0" w:color="auto"/>
                <w:right w:val="none" w:sz="0" w:space="0" w:color="auto"/>
              </w:divBdr>
            </w:div>
          </w:divsChild>
        </w:div>
        <w:div w:id="432626981">
          <w:marLeft w:val="0"/>
          <w:marRight w:val="0"/>
          <w:marTop w:val="0"/>
          <w:marBottom w:val="0"/>
          <w:divBdr>
            <w:top w:val="none" w:sz="0" w:space="0" w:color="auto"/>
            <w:left w:val="none" w:sz="0" w:space="0" w:color="auto"/>
            <w:bottom w:val="none" w:sz="0" w:space="0" w:color="auto"/>
            <w:right w:val="none" w:sz="0" w:space="0" w:color="auto"/>
          </w:divBdr>
          <w:divsChild>
            <w:div w:id="185101033">
              <w:marLeft w:val="0"/>
              <w:marRight w:val="0"/>
              <w:marTop w:val="0"/>
              <w:marBottom w:val="0"/>
              <w:divBdr>
                <w:top w:val="none" w:sz="0" w:space="0" w:color="auto"/>
                <w:left w:val="none" w:sz="0" w:space="0" w:color="auto"/>
                <w:bottom w:val="none" w:sz="0" w:space="0" w:color="auto"/>
                <w:right w:val="none" w:sz="0" w:space="0" w:color="auto"/>
              </w:divBdr>
            </w:div>
          </w:divsChild>
        </w:div>
        <w:div w:id="435563596">
          <w:marLeft w:val="0"/>
          <w:marRight w:val="0"/>
          <w:marTop w:val="0"/>
          <w:marBottom w:val="0"/>
          <w:divBdr>
            <w:top w:val="none" w:sz="0" w:space="0" w:color="auto"/>
            <w:left w:val="none" w:sz="0" w:space="0" w:color="auto"/>
            <w:bottom w:val="none" w:sz="0" w:space="0" w:color="auto"/>
            <w:right w:val="none" w:sz="0" w:space="0" w:color="auto"/>
          </w:divBdr>
          <w:divsChild>
            <w:div w:id="608389803">
              <w:marLeft w:val="0"/>
              <w:marRight w:val="0"/>
              <w:marTop w:val="0"/>
              <w:marBottom w:val="0"/>
              <w:divBdr>
                <w:top w:val="none" w:sz="0" w:space="0" w:color="auto"/>
                <w:left w:val="none" w:sz="0" w:space="0" w:color="auto"/>
                <w:bottom w:val="none" w:sz="0" w:space="0" w:color="auto"/>
                <w:right w:val="none" w:sz="0" w:space="0" w:color="auto"/>
              </w:divBdr>
            </w:div>
          </w:divsChild>
        </w:div>
        <w:div w:id="436020971">
          <w:marLeft w:val="0"/>
          <w:marRight w:val="0"/>
          <w:marTop w:val="0"/>
          <w:marBottom w:val="0"/>
          <w:divBdr>
            <w:top w:val="none" w:sz="0" w:space="0" w:color="auto"/>
            <w:left w:val="none" w:sz="0" w:space="0" w:color="auto"/>
            <w:bottom w:val="none" w:sz="0" w:space="0" w:color="auto"/>
            <w:right w:val="none" w:sz="0" w:space="0" w:color="auto"/>
          </w:divBdr>
          <w:divsChild>
            <w:div w:id="1177236521">
              <w:marLeft w:val="0"/>
              <w:marRight w:val="0"/>
              <w:marTop w:val="0"/>
              <w:marBottom w:val="0"/>
              <w:divBdr>
                <w:top w:val="none" w:sz="0" w:space="0" w:color="auto"/>
                <w:left w:val="none" w:sz="0" w:space="0" w:color="auto"/>
                <w:bottom w:val="none" w:sz="0" w:space="0" w:color="auto"/>
                <w:right w:val="none" w:sz="0" w:space="0" w:color="auto"/>
              </w:divBdr>
            </w:div>
          </w:divsChild>
        </w:div>
        <w:div w:id="436029350">
          <w:marLeft w:val="0"/>
          <w:marRight w:val="0"/>
          <w:marTop w:val="0"/>
          <w:marBottom w:val="0"/>
          <w:divBdr>
            <w:top w:val="none" w:sz="0" w:space="0" w:color="auto"/>
            <w:left w:val="none" w:sz="0" w:space="0" w:color="auto"/>
            <w:bottom w:val="none" w:sz="0" w:space="0" w:color="auto"/>
            <w:right w:val="none" w:sz="0" w:space="0" w:color="auto"/>
          </w:divBdr>
          <w:divsChild>
            <w:div w:id="52393669">
              <w:marLeft w:val="0"/>
              <w:marRight w:val="0"/>
              <w:marTop w:val="0"/>
              <w:marBottom w:val="0"/>
              <w:divBdr>
                <w:top w:val="none" w:sz="0" w:space="0" w:color="auto"/>
                <w:left w:val="none" w:sz="0" w:space="0" w:color="auto"/>
                <w:bottom w:val="none" w:sz="0" w:space="0" w:color="auto"/>
                <w:right w:val="none" w:sz="0" w:space="0" w:color="auto"/>
              </w:divBdr>
            </w:div>
          </w:divsChild>
        </w:div>
        <w:div w:id="443621887">
          <w:marLeft w:val="0"/>
          <w:marRight w:val="0"/>
          <w:marTop w:val="0"/>
          <w:marBottom w:val="0"/>
          <w:divBdr>
            <w:top w:val="none" w:sz="0" w:space="0" w:color="auto"/>
            <w:left w:val="none" w:sz="0" w:space="0" w:color="auto"/>
            <w:bottom w:val="none" w:sz="0" w:space="0" w:color="auto"/>
            <w:right w:val="none" w:sz="0" w:space="0" w:color="auto"/>
          </w:divBdr>
          <w:divsChild>
            <w:div w:id="213346719">
              <w:marLeft w:val="0"/>
              <w:marRight w:val="0"/>
              <w:marTop w:val="0"/>
              <w:marBottom w:val="0"/>
              <w:divBdr>
                <w:top w:val="none" w:sz="0" w:space="0" w:color="auto"/>
                <w:left w:val="none" w:sz="0" w:space="0" w:color="auto"/>
                <w:bottom w:val="none" w:sz="0" w:space="0" w:color="auto"/>
                <w:right w:val="none" w:sz="0" w:space="0" w:color="auto"/>
              </w:divBdr>
            </w:div>
          </w:divsChild>
        </w:div>
        <w:div w:id="457727604">
          <w:marLeft w:val="0"/>
          <w:marRight w:val="0"/>
          <w:marTop w:val="0"/>
          <w:marBottom w:val="0"/>
          <w:divBdr>
            <w:top w:val="none" w:sz="0" w:space="0" w:color="auto"/>
            <w:left w:val="none" w:sz="0" w:space="0" w:color="auto"/>
            <w:bottom w:val="none" w:sz="0" w:space="0" w:color="auto"/>
            <w:right w:val="none" w:sz="0" w:space="0" w:color="auto"/>
          </w:divBdr>
          <w:divsChild>
            <w:div w:id="1361971695">
              <w:marLeft w:val="0"/>
              <w:marRight w:val="0"/>
              <w:marTop w:val="0"/>
              <w:marBottom w:val="0"/>
              <w:divBdr>
                <w:top w:val="none" w:sz="0" w:space="0" w:color="auto"/>
                <w:left w:val="none" w:sz="0" w:space="0" w:color="auto"/>
                <w:bottom w:val="none" w:sz="0" w:space="0" w:color="auto"/>
                <w:right w:val="none" w:sz="0" w:space="0" w:color="auto"/>
              </w:divBdr>
            </w:div>
          </w:divsChild>
        </w:div>
        <w:div w:id="471408153">
          <w:marLeft w:val="0"/>
          <w:marRight w:val="0"/>
          <w:marTop w:val="0"/>
          <w:marBottom w:val="0"/>
          <w:divBdr>
            <w:top w:val="none" w:sz="0" w:space="0" w:color="auto"/>
            <w:left w:val="none" w:sz="0" w:space="0" w:color="auto"/>
            <w:bottom w:val="none" w:sz="0" w:space="0" w:color="auto"/>
            <w:right w:val="none" w:sz="0" w:space="0" w:color="auto"/>
          </w:divBdr>
          <w:divsChild>
            <w:div w:id="1096170958">
              <w:marLeft w:val="0"/>
              <w:marRight w:val="0"/>
              <w:marTop w:val="0"/>
              <w:marBottom w:val="0"/>
              <w:divBdr>
                <w:top w:val="none" w:sz="0" w:space="0" w:color="auto"/>
                <w:left w:val="none" w:sz="0" w:space="0" w:color="auto"/>
                <w:bottom w:val="none" w:sz="0" w:space="0" w:color="auto"/>
                <w:right w:val="none" w:sz="0" w:space="0" w:color="auto"/>
              </w:divBdr>
            </w:div>
          </w:divsChild>
        </w:div>
        <w:div w:id="475689618">
          <w:marLeft w:val="0"/>
          <w:marRight w:val="0"/>
          <w:marTop w:val="0"/>
          <w:marBottom w:val="0"/>
          <w:divBdr>
            <w:top w:val="none" w:sz="0" w:space="0" w:color="auto"/>
            <w:left w:val="none" w:sz="0" w:space="0" w:color="auto"/>
            <w:bottom w:val="none" w:sz="0" w:space="0" w:color="auto"/>
            <w:right w:val="none" w:sz="0" w:space="0" w:color="auto"/>
          </w:divBdr>
          <w:divsChild>
            <w:div w:id="808980308">
              <w:marLeft w:val="0"/>
              <w:marRight w:val="0"/>
              <w:marTop w:val="0"/>
              <w:marBottom w:val="0"/>
              <w:divBdr>
                <w:top w:val="none" w:sz="0" w:space="0" w:color="auto"/>
                <w:left w:val="none" w:sz="0" w:space="0" w:color="auto"/>
                <w:bottom w:val="none" w:sz="0" w:space="0" w:color="auto"/>
                <w:right w:val="none" w:sz="0" w:space="0" w:color="auto"/>
              </w:divBdr>
            </w:div>
          </w:divsChild>
        </w:div>
        <w:div w:id="476606457">
          <w:marLeft w:val="0"/>
          <w:marRight w:val="0"/>
          <w:marTop w:val="0"/>
          <w:marBottom w:val="0"/>
          <w:divBdr>
            <w:top w:val="none" w:sz="0" w:space="0" w:color="auto"/>
            <w:left w:val="none" w:sz="0" w:space="0" w:color="auto"/>
            <w:bottom w:val="none" w:sz="0" w:space="0" w:color="auto"/>
            <w:right w:val="none" w:sz="0" w:space="0" w:color="auto"/>
          </w:divBdr>
          <w:divsChild>
            <w:div w:id="910965498">
              <w:marLeft w:val="0"/>
              <w:marRight w:val="0"/>
              <w:marTop w:val="0"/>
              <w:marBottom w:val="0"/>
              <w:divBdr>
                <w:top w:val="none" w:sz="0" w:space="0" w:color="auto"/>
                <w:left w:val="none" w:sz="0" w:space="0" w:color="auto"/>
                <w:bottom w:val="none" w:sz="0" w:space="0" w:color="auto"/>
                <w:right w:val="none" w:sz="0" w:space="0" w:color="auto"/>
              </w:divBdr>
            </w:div>
          </w:divsChild>
        </w:div>
        <w:div w:id="478575563">
          <w:marLeft w:val="0"/>
          <w:marRight w:val="0"/>
          <w:marTop w:val="0"/>
          <w:marBottom w:val="0"/>
          <w:divBdr>
            <w:top w:val="none" w:sz="0" w:space="0" w:color="auto"/>
            <w:left w:val="none" w:sz="0" w:space="0" w:color="auto"/>
            <w:bottom w:val="none" w:sz="0" w:space="0" w:color="auto"/>
            <w:right w:val="none" w:sz="0" w:space="0" w:color="auto"/>
          </w:divBdr>
          <w:divsChild>
            <w:div w:id="1304311742">
              <w:marLeft w:val="0"/>
              <w:marRight w:val="0"/>
              <w:marTop w:val="0"/>
              <w:marBottom w:val="0"/>
              <w:divBdr>
                <w:top w:val="none" w:sz="0" w:space="0" w:color="auto"/>
                <w:left w:val="none" w:sz="0" w:space="0" w:color="auto"/>
                <w:bottom w:val="none" w:sz="0" w:space="0" w:color="auto"/>
                <w:right w:val="none" w:sz="0" w:space="0" w:color="auto"/>
              </w:divBdr>
            </w:div>
          </w:divsChild>
        </w:div>
        <w:div w:id="485172273">
          <w:marLeft w:val="0"/>
          <w:marRight w:val="0"/>
          <w:marTop w:val="0"/>
          <w:marBottom w:val="0"/>
          <w:divBdr>
            <w:top w:val="none" w:sz="0" w:space="0" w:color="auto"/>
            <w:left w:val="none" w:sz="0" w:space="0" w:color="auto"/>
            <w:bottom w:val="none" w:sz="0" w:space="0" w:color="auto"/>
            <w:right w:val="none" w:sz="0" w:space="0" w:color="auto"/>
          </w:divBdr>
          <w:divsChild>
            <w:div w:id="1269192461">
              <w:marLeft w:val="0"/>
              <w:marRight w:val="0"/>
              <w:marTop w:val="0"/>
              <w:marBottom w:val="0"/>
              <w:divBdr>
                <w:top w:val="none" w:sz="0" w:space="0" w:color="auto"/>
                <w:left w:val="none" w:sz="0" w:space="0" w:color="auto"/>
                <w:bottom w:val="none" w:sz="0" w:space="0" w:color="auto"/>
                <w:right w:val="none" w:sz="0" w:space="0" w:color="auto"/>
              </w:divBdr>
            </w:div>
          </w:divsChild>
        </w:div>
        <w:div w:id="492643442">
          <w:marLeft w:val="0"/>
          <w:marRight w:val="0"/>
          <w:marTop w:val="0"/>
          <w:marBottom w:val="0"/>
          <w:divBdr>
            <w:top w:val="none" w:sz="0" w:space="0" w:color="auto"/>
            <w:left w:val="none" w:sz="0" w:space="0" w:color="auto"/>
            <w:bottom w:val="none" w:sz="0" w:space="0" w:color="auto"/>
            <w:right w:val="none" w:sz="0" w:space="0" w:color="auto"/>
          </w:divBdr>
          <w:divsChild>
            <w:div w:id="852955975">
              <w:marLeft w:val="0"/>
              <w:marRight w:val="0"/>
              <w:marTop w:val="0"/>
              <w:marBottom w:val="0"/>
              <w:divBdr>
                <w:top w:val="none" w:sz="0" w:space="0" w:color="auto"/>
                <w:left w:val="none" w:sz="0" w:space="0" w:color="auto"/>
                <w:bottom w:val="none" w:sz="0" w:space="0" w:color="auto"/>
                <w:right w:val="none" w:sz="0" w:space="0" w:color="auto"/>
              </w:divBdr>
            </w:div>
          </w:divsChild>
        </w:div>
        <w:div w:id="495531660">
          <w:marLeft w:val="0"/>
          <w:marRight w:val="0"/>
          <w:marTop w:val="0"/>
          <w:marBottom w:val="0"/>
          <w:divBdr>
            <w:top w:val="none" w:sz="0" w:space="0" w:color="auto"/>
            <w:left w:val="none" w:sz="0" w:space="0" w:color="auto"/>
            <w:bottom w:val="none" w:sz="0" w:space="0" w:color="auto"/>
            <w:right w:val="none" w:sz="0" w:space="0" w:color="auto"/>
          </w:divBdr>
          <w:divsChild>
            <w:div w:id="137845874">
              <w:marLeft w:val="0"/>
              <w:marRight w:val="0"/>
              <w:marTop w:val="0"/>
              <w:marBottom w:val="0"/>
              <w:divBdr>
                <w:top w:val="none" w:sz="0" w:space="0" w:color="auto"/>
                <w:left w:val="none" w:sz="0" w:space="0" w:color="auto"/>
                <w:bottom w:val="none" w:sz="0" w:space="0" w:color="auto"/>
                <w:right w:val="none" w:sz="0" w:space="0" w:color="auto"/>
              </w:divBdr>
            </w:div>
          </w:divsChild>
        </w:div>
        <w:div w:id="495846907">
          <w:marLeft w:val="0"/>
          <w:marRight w:val="0"/>
          <w:marTop w:val="0"/>
          <w:marBottom w:val="0"/>
          <w:divBdr>
            <w:top w:val="none" w:sz="0" w:space="0" w:color="auto"/>
            <w:left w:val="none" w:sz="0" w:space="0" w:color="auto"/>
            <w:bottom w:val="none" w:sz="0" w:space="0" w:color="auto"/>
            <w:right w:val="none" w:sz="0" w:space="0" w:color="auto"/>
          </w:divBdr>
          <w:divsChild>
            <w:div w:id="79450678">
              <w:marLeft w:val="0"/>
              <w:marRight w:val="0"/>
              <w:marTop w:val="0"/>
              <w:marBottom w:val="0"/>
              <w:divBdr>
                <w:top w:val="none" w:sz="0" w:space="0" w:color="auto"/>
                <w:left w:val="none" w:sz="0" w:space="0" w:color="auto"/>
                <w:bottom w:val="none" w:sz="0" w:space="0" w:color="auto"/>
                <w:right w:val="none" w:sz="0" w:space="0" w:color="auto"/>
              </w:divBdr>
            </w:div>
            <w:div w:id="1340886456">
              <w:marLeft w:val="0"/>
              <w:marRight w:val="0"/>
              <w:marTop w:val="0"/>
              <w:marBottom w:val="0"/>
              <w:divBdr>
                <w:top w:val="none" w:sz="0" w:space="0" w:color="auto"/>
                <w:left w:val="none" w:sz="0" w:space="0" w:color="auto"/>
                <w:bottom w:val="none" w:sz="0" w:space="0" w:color="auto"/>
                <w:right w:val="none" w:sz="0" w:space="0" w:color="auto"/>
              </w:divBdr>
            </w:div>
            <w:div w:id="2029133431">
              <w:marLeft w:val="0"/>
              <w:marRight w:val="0"/>
              <w:marTop w:val="0"/>
              <w:marBottom w:val="0"/>
              <w:divBdr>
                <w:top w:val="none" w:sz="0" w:space="0" w:color="auto"/>
                <w:left w:val="none" w:sz="0" w:space="0" w:color="auto"/>
                <w:bottom w:val="none" w:sz="0" w:space="0" w:color="auto"/>
                <w:right w:val="none" w:sz="0" w:space="0" w:color="auto"/>
              </w:divBdr>
            </w:div>
          </w:divsChild>
        </w:div>
        <w:div w:id="496188148">
          <w:marLeft w:val="0"/>
          <w:marRight w:val="0"/>
          <w:marTop w:val="0"/>
          <w:marBottom w:val="0"/>
          <w:divBdr>
            <w:top w:val="none" w:sz="0" w:space="0" w:color="auto"/>
            <w:left w:val="none" w:sz="0" w:space="0" w:color="auto"/>
            <w:bottom w:val="none" w:sz="0" w:space="0" w:color="auto"/>
            <w:right w:val="none" w:sz="0" w:space="0" w:color="auto"/>
          </w:divBdr>
          <w:divsChild>
            <w:div w:id="484277261">
              <w:marLeft w:val="0"/>
              <w:marRight w:val="0"/>
              <w:marTop w:val="0"/>
              <w:marBottom w:val="0"/>
              <w:divBdr>
                <w:top w:val="none" w:sz="0" w:space="0" w:color="auto"/>
                <w:left w:val="none" w:sz="0" w:space="0" w:color="auto"/>
                <w:bottom w:val="none" w:sz="0" w:space="0" w:color="auto"/>
                <w:right w:val="none" w:sz="0" w:space="0" w:color="auto"/>
              </w:divBdr>
            </w:div>
          </w:divsChild>
        </w:div>
        <w:div w:id="498348315">
          <w:marLeft w:val="0"/>
          <w:marRight w:val="0"/>
          <w:marTop w:val="0"/>
          <w:marBottom w:val="0"/>
          <w:divBdr>
            <w:top w:val="none" w:sz="0" w:space="0" w:color="auto"/>
            <w:left w:val="none" w:sz="0" w:space="0" w:color="auto"/>
            <w:bottom w:val="none" w:sz="0" w:space="0" w:color="auto"/>
            <w:right w:val="none" w:sz="0" w:space="0" w:color="auto"/>
          </w:divBdr>
          <w:divsChild>
            <w:div w:id="610556028">
              <w:marLeft w:val="0"/>
              <w:marRight w:val="0"/>
              <w:marTop w:val="0"/>
              <w:marBottom w:val="0"/>
              <w:divBdr>
                <w:top w:val="none" w:sz="0" w:space="0" w:color="auto"/>
                <w:left w:val="none" w:sz="0" w:space="0" w:color="auto"/>
                <w:bottom w:val="none" w:sz="0" w:space="0" w:color="auto"/>
                <w:right w:val="none" w:sz="0" w:space="0" w:color="auto"/>
              </w:divBdr>
            </w:div>
          </w:divsChild>
        </w:div>
        <w:div w:id="501360929">
          <w:marLeft w:val="0"/>
          <w:marRight w:val="0"/>
          <w:marTop w:val="0"/>
          <w:marBottom w:val="0"/>
          <w:divBdr>
            <w:top w:val="none" w:sz="0" w:space="0" w:color="auto"/>
            <w:left w:val="none" w:sz="0" w:space="0" w:color="auto"/>
            <w:bottom w:val="none" w:sz="0" w:space="0" w:color="auto"/>
            <w:right w:val="none" w:sz="0" w:space="0" w:color="auto"/>
          </w:divBdr>
          <w:divsChild>
            <w:div w:id="1858420651">
              <w:marLeft w:val="0"/>
              <w:marRight w:val="0"/>
              <w:marTop w:val="0"/>
              <w:marBottom w:val="0"/>
              <w:divBdr>
                <w:top w:val="none" w:sz="0" w:space="0" w:color="auto"/>
                <w:left w:val="none" w:sz="0" w:space="0" w:color="auto"/>
                <w:bottom w:val="none" w:sz="0" w:space="0" w:color="auto"/>
                <w:right w:val="none" w:sz="0" w:space="0" w:color="auto"/>
              </w:divBdr>
            </w:div>
          </w:divsChild>
        </w:div>
        <w:div w:id="514418702">
          <w:marLeft w:val="0"/>
          <w:marRight w:val="0"/>
          <w:marTop w:val="0"/>
          <w:marBottom w:val="0"/>
          <w:divBdr>
            <w:top w:val="none" w:sz="0" w:space="0" w:color="auto"/>
            <w:left w:val="none" w:sz="0" w:space="0" w:color="auto"/>
            <w:bottom w:val="none" w:sz="0" w:space="0" w:color="auto"/>
            <w:right w:val="none" w:sz="0" w:space="0" w:color="auto"/>
          </w:divBdr>
          <w:divsChild>
            <w:div w:id="1943368940">
              <w:marLeft w:val="0"/>
              <w:marRight w:val="0"/>
              <w:marTop w:val="0"/>
              <w:marBottom w:val="0"/>
              <w:divBdr>
                <w:top w:val="none" w:sz="0" w:space="0" w:color="auto"/>
                <w:left w:val="none" w:sz="0" w:space="0" w:color="auto"/>
                <w:bottom w:val="none" w:sz="0" w:space="0" w:color="auto"/>
                <w:right w:val="none" w:sz="0" w:space="0" w:color="auto"/>
              </w:divBdr>
            </w:div>
          </w:divsChild>
        </w:div>
        <w:div w:id="520514756">
          <w:marLeft w:val="0"/>
          <w:marRight w:val="0"/>
          <w:marTop w:val="0"/>
          <w:marBottom w:val="0"/>
          <w:divBdr>
            <w:top w:val="none" w:sz="0" w:space="0" w:color="auto"/>
            <w:left w:val="none" w:sz="0" w:space="0" w:color="auto"/>
            <w:bottom w:val="none" w:sz="0" w:space="0" w:color="auto"/>
            <w:right w:val="none" w:sz="0" w:space="0" w:color="auto"/>
          </w:divBdr>
          <w:divsChild>
            <w:div w:id="1069186795">
              <w:marLeft w:val="0"/>
              <w:marRight w:val="0"/>
              <w:marTop w:val="0"/>
              <w:marBottom w:val="0"/>
              <w:divBdr>
                <w:top w:val="none" w:sz="0" w:space="0" w:color="auto"/>
                <w:left w:val="none" w:sz="0" w:space="0" w:color="auto"/>
                <w:bottom w:val="none" w:sz="0" w:space="0" w:color="auto"/>
                <w:right w:val="none" w:sz="0" w:space="0" w:color="auto"/>
              </w:divBdr>
            </w:div>
          </w:divsChild>
        </w:div>
        <w:div w:id="527530868">
          <w:marLeft w:val="0"/>
          <w:marRight w:val="0"/>
          <w:marTop w:val="0"/>
          <w:marBottom w:val="0"/>
          <w:divBdr>
            <w:top w:val="none" w:sz="0" w:space="0" w:color="auto"/>
            <w:left w:val="none" w:sz="0" w:space="0" w:color="auto"/>
            <w:bottom w:val="none" w:sz="0" w:space="0" w:color="auto"/>
            <w:right w:val="none" w:sz="0" w:space="0" w:color="auto"/>
          </w:divBdr>
          <w:divsChild>
            <w:div w:id="1837528810">
              <w:marLeft w:val="0"/>
              <w:marRight w:val="0"/>
              <w:marTop w:val="0"/>
              <w:marBottom w:val="0"/>
              <w:divBdr>
                <w:top w:val="none" w:sz="0" w:space="0" w:color="auto"/>
                <w:left w:val="none" w:sz="0" w:space="0" w:color="auto"/>
                <w:bottom w:val="none" w:sz="0" w:space="0" w:color="auto"/>
                <w:right w:val="none" w:sz="0" w:space="0" w:color="auto"/>
              </w:divBdr>
            </w:div>
          </w:divsChild>
        </w:div>
        <w:div w:id="540173269">
          <w:marLeft w:val="0"/>
          <w:marRight w:val="0"/>
          <w:marTop w:val="0"/>
          <w:marBottom w:val="0"/>
          <w:divBdr>
            <w:top w:val="none" w:sz="0" w:space="0" w:color="auto"/>
            <w:left w:val="none" w:sz="0" w:space="0" w:color="auto"/>
            <w:bottom w:val="none" w:sz="0" w:space="0" w:color="auto"/>
            <w:right w:val="none" w:sz="0" w:space="0" w:color="auto"/>
          </w:divBdr>
          <w:divsChild>
            <w:div w:id="634868996">
              <w:marLeft w:val="0"/>
              <w:marRight w:val="0"/>
              <w:marTop w:val="0"/>
              <w:marBottom w:val="0"/>
              <w:divBdr>
                <w:top w:val="none" w:sz="0" w:space="0" w:color="auto"/>
                <w:left w:val="none" w:sz="0" w:space="0" w:color="auto"/>
                <w:bottom w:val="none" w:sz="0" w:space="0" w:color="auto"/>
                <w:right w:val="none" w:sz="0" w:space="0" w:color="auto"/>
              </w:divBdr>
            </w:div>
          </w:divsChild>
        </w:div>
        <w:div w:id="542131238">
          <w:marLeft w:val="0"/>
          <w:marRight w:val="0"/>
          <w:marTop w:val="0"/>
          <w:marBottom w:val="0"/>
          <w:divBdr>
            <w:top w:val="none" w:sz="0" w:space="0" w:color="auto"/>
            <w:left w:val="none" w:sz="0" w:space="0" w:color="auto"/>
            <w:bottom w:val="none" w:sz="0" w:space="0" w:color="auto"/>
            <w:right w:val="none" w:sz="0" w:space="0" w:color="auto"/>
          </w:divBdr>
          <w:divsChild>
            <w:div w:id="1875187961">
              <w:marLeft w:val="0"/>
              <w:marRight w:val="0"/>
              <w:marTop w:val="0"/>
              <w:marBottom w:val="0"/>
              <w:divBdr>
                <w:top w:val="none" w:sz="0" w:space="0" w:color="auto"/>
                <w:left w:val="none" w:sz="0" w:space="0" w:color="auto"/>
                <w:bottom w:val="none" w:sz="0" w:space="0" w:color="auto"/>
                <w:right w:val="none" w:sz="0" w:space="0" w:color="auto"/>
              </w:divBdr>
            </w:div>
          </w:divsChild>
        </w:div>
        <w:div w:id="543713944">
          <w:marLeft w:val="0"/>
          <w:marRight w:val="0"/>
          <w:marTop w:val="0"/>
          <w:marBottom w:val="0"/>
          <w:divBdr>
            <w:top w:val="none" w:sz="0" w:space="0" w:color="auto"/>
            <w:left w:val="none" w:sz="0" w:space="0" w:color="auto"/>
            <w:bottom w:val="none" w:sz="0" w:space="0" w:color="auto"/>
            <w:right w:val="none" w:sz="0" w:space="0" w:color="auto"/>
          </w:divBdr>
          <w:divsChild>
            <w:div w:id="1239553597">
              <w:marLeft w:val="0"/>
              <w:marRight w:val="0"/>
              <w:marTop w:val="0"/>
              <w:marBottom w:val="0"/>
              <w:divBdr>
                <w:top w:val="none" w:sz="0" w:space="0" w:color="auto"/>
                <w:left w:val="none" w:sz="0" w:space="0" w:color="auto"/>
                <w:bottom w:val="none" w:sz="0" w:space="0" w:color="auto"/>
                <w:right w:val="none" w:sz="0" w:space="0" w:color="auto"/>
              </w:divBdr>
            </w:div>
          </w:divsChild>
        </w:div>
        <w:div w:id="546796518">
          <w:marLeft w:val="0"/>
          <w:marRight w:val="0"/>
          <w:marTop w:val="0"/>
          <w:marBottom w:val="0"/>
          <w:divBdr>
            <w:top w:val="none" w:sz="0" w:space="0" w:color="auto"/>
            <w:left w:val="none" w:sz="0" w:space="0" w:color="auto"/>
            <w:bottom w:val="none" w:sz="0" w:space="0" w:color="auto"/>
            <w:right w:val="none" w:sz="0" w:space="0" w:color="auto"/>
          </w:divBdr>
          <w:divsChild>
            <w:div w:id="1614702176">
              <w:marLeft w:val="0"/>
              <w:marRight w:val="0"/>
              <w:marTop w:val="0"/>
              <w:marBottom w:val="0"/>
              <w:divBdr>
                <w:top w:val="none" w:sz="0" w:space="0" w:color="auto"/>
                <w:left w:val="none" w:sz="0" w:space="0" w:color="auto"/>
                <w:bottom w:val="none" w:sz="0" w:space="0" w:color="auto"/>
                <w:right w:val="none" w:sz="0" w:space="0" w:color="auto"/>
              </w:divBdr>
            </w:div>
          </w:divsChild>
        </w:div>
        <w:div w:id="552887922">
          <w:marLeft w:val="0"/>
          <w:marRight w:val="0"/>
          <w:marTop w:val="0"/>
          <w:marBottom w:val="0"/>
          <w:divBdr>
            <w:top w:val="none" w:sz="0" w:space="0" w:color="auto"/>
            <w:left w:val="none" w:sz="0" w:space="0" w:color="auto"/>
            <w:bottom w:val="none" w:sz="0" w:space="0" w:color="auto"/>
            <w:right w:val="none" w:sz="0" w:space="0" w:color="auto"/>
          </w:divBdr>
          <w:divsChild>
            <w:div w:id="1665740887">
              <w:marLeft w:val="0"/>
              <w:marRight w:val="0"/>
              <w:marTop w:val="0"/>
              <w:marBottom w:val="0"/>
              <w:divBdr>
                <w:top w:val="none" w:sz="0" w:space="0" w:color="auto"/>
                <w:left w:val="none" w:sz="0" w:space="0" w:color="auto"/>
                <w:bottom w:val="none" w:sz="0" w:space="0" w:color="auto"/>
                <w:right w:val="none" w:sz="0" w:space="0" w:color="auto"/>
              </w:divBdr>
            </w:div>
          </w:divsChild>
        </w:div>
        <w:div w:id="552888833">
          <w:marLeft w:val="0"/>
          <w:marRight w:val="0"/>
          <w:marTop w:val="0"/>
          <w:marBottom w:val="0"/>
          <w:divBdr>
            <w:top w:val="none" w:sz="0" w:space="0" w:color="auto"/>
            <w:left w:val="none" w:sz="0" w:space="0" w:color="auto"/>
            <w:bottom w:val="none" w:sz="0" w:space="0" w:color="auto"/>
            <w:right w:val="none" w:sz="0" w:space="0" w:color="auto"/>
          </w:divBdr>
          <w:divsChild>
            <w:div w:id="2059743156">
              <w:marLeft w:val="0"/>
              <w:marRight w:val="0"/>
              <w:marTop w:val="0"/>
              <w:marBottom w:val="0"/>
              <w:divBdr>
                <w:top w:val="none" w:sz="0" w:space="0" w:color="auto"/>
                <w:left w:val="none" w:sz="0" w:space="0" w:color="auto"/>
                <w:bottom w:val="none" w:sz="0" w:space="0" w:color="auto"/>
                <w:right w:val="none" w:sz="0" w:space="0" w:color="auto"/>
              </w:divBdr>
            </w:div>
          </w:divsChild>
        </w:div>
        <w:div w:id="562377564">
          <w:marLeft w:val="0"/>
          <w:marRight w:val="0"/>
          <w:marTop w:val="0"/>
          <w:marBottom w:val="0"/>
          <w:divBdr>
            <w:top w:val="none" w:sz="0" w:space="0" w:color="auto"/>
            <w:left w:val="none" w:sz="0" w:space="0" w:color="auto"/>
            <w:bottom w:val="none" w:sz="0" w:space="0" w:color="auto"/>
            <w:right w:val="none" w:sz="0" w:space="0" w:color="auto"/>
          </w:divBdr>
          <w:divsChild>
            <w:div w:id="93943463">
              <w:marLeft w:val="0"/>
              <w:marRight w:val="0"/>
              <w:marTop w:val="0"/>
              <w:marBottom w:val="0"/>
              <w:divBdr>
                <w:top w:val="none" w:sz="0" w:space="0" w:color="auto"/>
                <w:left w:val="none" w:sz="0" w:space="0" w:color="auto"/>
                <w:bottom w:val="none" w:sz="0" w:space="0" w:color="auto"/>
                <w:right w:val="none" w:sz="0" w:space="0" w:color="auto"/>
              </w:divBdr>
            </w:div>
          </w:divsChild>
        </w:div>
        <w:div w:id="562646772">
          <w:marLeft w:val="0"/>
          <w:marRight w:val="0"/>
          <w:marTop w:val="0"/>
          <w:marBottom w:val="0"/>
          <w:divBdr>
            <w:top w:val="none" w:sz="0" w:space="0" w:color="auto"/>
            <w:left w:val="none" w:sz="0" w:space="0" w:color="auto"/>
            <w:bottom w:val="none" w:sz="0" w:space="0" w:color="auto"/>
            <w:right w:val="none" w:sz="0" w:space="0" w:color="auto"/>
          </w:divBdr>
          <w:divsChild>
            <w:div w:id="1683891160">
              <w:marLeft w:val="0"/>
              <w:marRight w:val="0"/>
              <w:marTop w:val="0"/>
              <w:marBottom w:val="0"/>
              <w:divBdr>
                <w:top w:val="none" w:sz="0" w:space="0" w:color="auto"/>
                <w:left w:val="none" w:sz="0" w:space="0" w:color="auto"/>
                <w:bottom w:val="none" w:sz="0" w:space="0" w:color="auto"/>
                <w:right w:val="none" w:sz="0" w:space="0" w:color="auto"/>
              </w:divBdr>
            </w:div>
          </w:divsChild>
        </w:div>
        <w:div w:id="562761580">
          <w:marLeft w:val="0"/>
          <w:marRight w:val="0"/>
          <w:marTop w:val="0"/>
          <w:marBottom w:val="0"/>
          <w:divBdr>
            <w:top w:val="none" w:sz="0" w:space="0" w:color="auto"/>
            <w:left w:val="none" w:sz="0" w:space="0" w:color="auto"/>
            <w:bottom w:val="none" w:sz="0" w:space="0" w:color="auto"/>
            <w:right w:val="none" w:sz="0" w:space="0" w:color="auto"/>
          </w:divBdr>
          <w:divsChild>
            <w:div w:id="421339603">
              <w:marLeft w:val="0"/>
              <w:marRight w:val="0"/>
              <w:marTop w:val="0"/>
              <w:marBottom w:val="0"/>
              <w:divBdr>
                <w:top w:val="none" w:sz="0" w:space="0" w:color="auto"/>
                <w:left w:val="none" w:sz="0" w:space="0" w:color="auto"/>
                <w:bottom w:val="none" w:sz="0" w:space="0" w:color="auto"/>
                <w:right w:val="none" w:sz="0" w:space="0" w:color="auto"/>
              </w:divBdr>
            </w:div>
          </w:divsChild>
        </w:div>
        <w:div w:id="568534821">
          <w:marLeft w:val="0"/>
          <w:marRight w:val="0"/>
          <w:marTop w:val="0"/>
          <w:marBottom w:val="0"/>
          <w:divBdr>
            <w:top w:val="none" w:sz="0" w:space="0" w:color="auto"/>
            <w:left w:val="none" w:sz="0" w:space="0" w:color="auto"/>
            <w:bottom w:val="none" w:sz="0" w:space="0" w:color="auto"/>
            <w:right w:val="none" w:sz="0" w:space="0" w:color="auto"/>
          </w:divBdr>
          <w:divsChild>
            <w:div w:id="523205465">
              <w:marLeft w:val="0"/>
              <w:marRight w:val="0"/>
              <w:marTop w:val="0"/>
              <w:marBottom w:val="0"/>
              <w:divBdr>
                <w:top w:val="none" w:sz="0" w:space="0" w:color="auto"/>
                <w:left w:val="none" w:sz="0" w:space="0" w:color="auto"/>
                <w:bottom w:val="none" w:sz="0" w:space="0" w:color="auto"/>
                <w:right w:val="none" w:sz="0" w:space="0" w:color="auto"/>
              </w:divBdr>
            </w:div>
          </w:divsChild>
        </w:div>
        <w:div w:id="569003834">
          <w:marLeft w:val="0"/>
          <w:marRight w:val="0"/>
          <w:marTop w:val="0"/>
          <w:marBottom w:val="0"/>
          <w:divBdr>
            <w:top w:val="none" w:sz="0" w:space="0" w:color="auto"/>
            <w:left w:val="none" w:sz="0" w:space="0" w:color="auto"/>
            <w:bottom w:val="none" w:sz="0" w:space="0" w:color="auto"/>
            <w:right w:val="none" w:sz="0" w:space="0" w:color="auto"/>
          </w:divBdr>
          <w:divsChild>
            <w:div w:id="912396507">
              <w:marLeft w:val="0"/>
              <w:marRight w:val="0"/>
              <w:marTop w:val="0"/>
              <w:marBottom w:val="0"/>
              <w:divBdr>
                <w:top w:val="none" w:sz="0" w:space="0" w:color="auto"/>
                <w:left w:val="none" w:sz="0" w:space="0" w:color="auto"/>
                <w:bottom w:val="none" w:sz="0" w:space="0" w:color="auto"/>
                <w:right w:val="none" w:sz="0" w:space="0" w:color="auto"/>
              </w:divBdr>
            </w:div>
          </w:divsChild>
        </w:div>
        <w:div w:id="569074934">
          <w:marLeft w:val="0"/>
          <w:marRight w:val="0"/>
          <w:marTop w:val="0"/>
          <w:marBottom w:val="0"/>
          <w:divBdr>
            <w:top w:val="none" w:sz="0" w:space="0" w:color="auto"/>
            <w:left w:val="none" w:sz="0" w:space="0" w:color="auto"/>
            <w:bottom w:val="none" w:sz="0" w:space="0" w:color="auto"/>
            <w:right w:val="none" w:sz="0" w:space="0" w:color="auto"/>
          </w:divBdr>
          <w:divsChild>
            <w:div w:id="1758088405">
              <w:marLeft w:val="0"/>
              <w:marRight w:val="0"/>
              <w:marTop w:val="0"/>
              <w:marBottom w:val="0"/>
              <w:divBdr>
                <w:top w:val="none" w:sz="0" w:space="0" w:color="auto"/>
                <w:left w:val="none" w:sz="0" w:space="0" w:color="auto"/>
                <w:bottom w:val="none" w:sz="0" w:space="0" w:color="auto"/>
                <w:right w:val="none" w:sz="0" w:space="0" w:color="auto"/>
              </w:divBdr>
            </w:div>
          </w:divsChild>
        </w:div>
        <w:div w:id="569581654">
          <w:marLeft w:val="0"/>
          <w:marRight w:val="0"/>
          <w:marTop w:val="0"/>
          <w:marBottom w:val="0"/>
          <w:divBdr>
            <w:top w:val="none" w:sz="0" w:space="0" w:color="auto"/>
            <w:left w:val="none" w:sz="0" w:space="0" w:color="auto"/>
            <w:bottom w:val="none" w:sz="0" w:space="0" w:color="auto"/>
            <w:right w:val="none" w:sz="0" w:space="0" w:color="auto"/>
          </w:divBdr>
          <w:divsChild>
            <w:div w:id="364254474">
              <w:marLeft w:val="0"/>
              <w:marRight w:val="0"/>
              <w:marTop w:val="0"/>
              <w:marBottom w:val="0"/>
              <w:divBdr>
                <w:top w:val="none" w:sz="0" w:space="0" w:color="auto"/>
                <w:left w:val="none" w:sz="0" w:space="0" w:color="auto"/>
                <w:bottom w:val="none" w:sz="0" w:space="0" w:color="auto"/>
                <w:right w:val="none" w:sz="0" w:space="0" w:color="auto"/>
              </w:divBdr>
            </w:div>
          </w:divsChild>
        </w:div>
        <w:div w:id="574778967">
          <w:marLeft w:val="0"/>
          <w:marRight w:val="0"/>
          <w:marTop w:val="0"/>
          <w:marBottom w:val="0"/>
          <w:divBdr>
            <w:top w:val="none" w:sz="0" w:space="0" w:color="auto"/>
            <w:left w:val="none" w:sz="0" w:space="0" w:color="auto"/>
            <w:bottom w:val="none" w:sz="0" w:space="0" w:color="auto"/>
            <w:right w:val="none" w:sz="0" w:space="0" w:color="auto"/>
          </w:divBdr>
          <w:divsChild>
            <w:div w:id="379792361">
              <w:marLeft w:val="0"/>
              <w:marRight w:val="0"/>
              <w:marTop w:val="0"/>
              <w:marBottom w:val="0"/>
              <w:divBdr>
                <w:top w:val="none" w:sz="0" w:space="0" w:color="auto"/>
                <w:left w:val="none" w:sz="0" w:space="0" w:color="auto"/>
                <w:bottom w:val="none" w:sz="0" w:space="0" w:color="auto"/>
                <w:right w:val="none" w:sz="0" w:space="0" w:color="auto"/>
              </w:divBdr>
            </w:div>
          </w:divsChild>
        </w:div>
        <w:div w:id="576789965">
          <w:marLeft w:val="0"/>
          <w:marRight w:val="0"/>
          <w:marTop w:val="0"/>
          <w:marBottom w:val="0"/>
          <w:divBdr>
            <w:top w:val="none" w:sz="0" w:space="0" w:color="auto"/>
            <w:left w:val="none" w:sz="0" w:space="0" w:color="auto"/>
            <w:bottom w:val="none" w:sz="0" w:space="0" w:color="auto"/>
            <w:right w:val="none" w:sz="0" w:space="0" w:color="auto"/>
          </w:divBdr>
          <w:divsChild>
            <w:div w:id="1604731205">
              <w:marLeft w:val="0"/>
              <w:marRight w:val="0"/>
              <w:marTop w:val="0"/>
              <w:marBottom w:val="0"/>
              <w:divBdr>
                <w:top w:val="none" w:sz="0" w:space="0" w:color="auto"/>
                <w:left w:val="none" w:sz="0" w:space="0" w:color="auto"/>
                <w:bottom w:val="none" w:sz="0" w:space="0" w:color="auto"/>
                <w:right w:val="none" w:sz="0" w:space="0" w:color="auto"/>
              </w:divBdr>
            </w:div>
          </w:divsChild>
        </w:div>
        <w:div w:id="577250256">
          <w:marLeft w:val="0"/>
          <w:marRight w:val="0"/>
          <w:marTop w:val="0"/>
          <w:marBottom w:val="0"/>
          <w:divBdr>
            <w:top w:val="none" w:sz="0" w:space="0" w:color="auto"/>
            <w:left w:val="none" w:sz="0" w:space="0" w:color="auto"/>
            <w:bottom w:val="none" w:sz="0" w:space="0" w:color="auto"/>
            <w:right w:val="none" w:sz="0" w:space="0" w:color="auto"/>
          </w:divBdr>
          <w:divsChild>
            <w:div w:id="1047876521">
              <w:marLeft w:val="0"/>
              <w:marRight w:val="0"/>
              <w:marTop w:val="0"/>
              <w:marBottom w:val="0"/>
              <w:divBdr>
                <w:top w:val="none" w:sz="0" w:space="0" w:color="auto"/>
                <w:left w:val="none" w:sz="0" w:space="0" w:color="auto"/>
                <w:bottom w:val="none" w:sz="0" w:space="0" w:color="auto"/>
                <w:right w:val="none" w:sz="0" w:space="0" w:color="auto"/>
              </w:divBdr>
            </w:div>
          </w:divsChild>
        </w:div>
        <w:div w:id="579949624">
          <w:marLeft w:val="0"/>
          <w:marRight w:val="0"/>
          <w:marTop w:val="0"/>
          <w:marBottom w:val="0"/>
          <w:divBdr>
            <w:top w:val="none" w:sz="0" w:space="0" w:color="auto"/>
            <w:left w:val="none" w:sz="0" w:space="0" w:color="auto"/>
            <w:bottom w:val="none" w:sz="0" w:space="0" w:color="auto"/>
            <w:right w:val="none" w:sz="0" w:space="0" w:color="auto"/>
          </w:divBdr>
          <w:divsChild>
            <w:div w:id="1836611079">
              <w:marLeft w:val="0"/>
              <w:marRight w:val="0"/>
              <w:marTop w:val="0"/>
              <w:marBottom w:val="0"/>
              <w:divBdr>
                <w:top w:val="none" w:sz="0" w:space="0" w:color="auto"/>
                <w:left w:val="none" w:sz="0" w:space="0" w:color="auto"/>
                <w:bottom w:val="none" w:sz="0" w:space="0" w:color="auto"/>
                <w:right w:val="none" w:sz="0" w:space="0" w:color="auto"/>
              </w:divBdr>
            </w:div>
          </w:divsChild>
        </w:div>
        <w:div w:id="581530167">
          <w:marLeft w:val="0"/>
          <w:marRight w:val="0"/>
          <w:marTop w:val="0"/>
          <w:marBottom w:val="0"/>
          <w:divBdr>
            <w:top w:val="none" w:sz="0" w:space="0" w:color="auto"/>
            <w:left w:val="none" w:sz="0" w:space="0" w:color="auto"/>
            <w:bottom w:val="none" w:sz="0" w:space="0" w:color="auto"/>
            <w:right w:val="none" w:sz="0" w:space="0" w:color="auto"/>
          </w:divBdr>
          <w:divsChild>
            <w:div w:id="2118131695">
              <w:marLeft w:val="0"/>
              <w:marRight w:val="0"/>
              <w:marTop w:val="0"/>
              <w:marBottom w:val="0"/>
              <w:divBdr>
                <w:top w:val="none" w:sz="0" w:space="0" w:color="auto"/>
                <w:left w:val="none" w:sz="0" w:space="0" w:color="auto"/>
                <w:bottom w:val="none" w:sz="0" w:space="0" w:color="auto"/>
                <w:right w:val="none" w:sz="0" w:space="0" w:color="auto"/>
              </w:divBdr>
            </w:div>
          </w:divsChild>
        </w:div>
        <w:div w:id="581840824">
          <w:marLeft w:val="0"/>
          <w:marRight w:val="0"/>
          <w:marTop w:val="0"/>
          <w:marBottom w:val="0"/>
          <w:divBdr>
            <w:top w:val="none" w:sz="0" w:space="0" w:color="auto"/>
            <w:left w:val="none" w:sz="0" w:space="0" w:color="auto"/>
            <w:bottom w:val="none" w:sz="0" w:space="0" w:color="auto"/>
            <w:right w:val="none" w:sz="0" w:space="0" w:color="auto"/>
          </w:divBdr>
          <w:divsChild>
            <w:div w:id="1769303325">
              <w:marLeft w:val="0"/>
              <w:marRight w:val="0"/>
              <w:marTop w:val="0"/>
              <w:marBottom w:val="0"/>
              <w:divBdr>
                <w:top w:val="none" w:sz="0" w:space="0" w:color="auto"/>
                <w:left w:val="none" w:sz="0" w:space="0" w:color="auto"/>
                <w:bottom w:val="none" w:sz="0" w:space="0" w:color="auto"/>
                <w:right w:val="none" w:sz="0" w:space="0" w:color="auto"/>
              </w:divBdr>
            </w:div>
          </w:divsChild>
        </w:div>
        <w:div w:id="592708453">
          <w:marLeft w:val="0"/>
          <w:marRight w:val="0"/>
          <w:marTop w:val="0"/>
          <w:marBottom w:val="0"/>
          <w:divBdr>
            <w:top w:val="none" w:sz="0" w:space="0" w:color="auto"/>
            <w:left w:val="none" w:sz="0" w:space="0" w:color="auto"/>
            <w:bottom w:val="none" w:sz="0" w:space="0" w:color="auto"/>
            <w:right w:val="none" w:sz="0" w:space="0" w:color="auto"/>
          </w:divBdr>
          <w:divsChild>
            <w:div w:id="1584410888">
              <w:marLeft w:val="0"/>
              <w:marRight w:val="0"/>
              <w:marTop w:val="0"/>
              <w:marBottom w:val="0"/>
              <w:divBdr>
                <w:top w:val="none" w:sz="0" w:space="0" w:color="auto"/>
                <w:left w:val="none" w:sz="0" w:space="0" w:color="auto"/>
                <w:bottom w:val="none" w:sz="0" w:space="0" w:color="auto"/>
                <w:right w:val="none" w:sz="0" w:space="0" w:color="auto"/>
              </w:divBdr>
            </w:div>
          </w:divsChild>
        </w:div>
        <w:div w:id="596444007">
          <w:marLeft w:val="0"/>
          <w:marRight w:val="0"/>
          <w:marTop w:val="0"/>
          <w:marBottom w:val="0"/>
          <w:divBdr>
            <w:top w:val="none" w:sz="0" w:space="0" w:color="auto"/>
            <w:left w:val="none" w:sz="0" w:space="0" w:color="auto"/>
            <w:bottom w:val="none" w:sz="0" w:space="0" w:color="auto"/>
            <w:right w:val="none" w:sz="0" w:space="0" w:color="auto"/>
          </w:divBdr>
          <w:divsChild>
            <w:div w:id="555554782">
              <w:marLeft w:val="0"/>
              <w:marRight w:val="0"/>
              <w:marTop w:val="0"/>
              <w:marBottom w:val="0"/>
              <w:divBdr>
                <w:top w:val="none" w:sz="0" w:space="0" w:color="auto"/>
                <w:left w:val="none" w:sz="0" w:space="0" w:color="auto"/>
                <w:bottom w:val="none" w:sz="0" w:space="0" w:color="auto"/>
                <w:right w:val="none" w:sz="0" w:space="0" w:color="auto"/>
              </w:divBdr>
            </w:div>
          </w:divsChild>
        </w:div>
        <w:div w:id="596669273">
          <w:marLeft w:val="0"/>
          <w:marRight w:val="0"/>
          <w:marTop w:val="0"/>
          <w:marBottom w:val="0"/>
          <w:divBdr>
            <w:top w:val="none" w:sz="0" w:space="0" w:color="auto"/>
            <w:left w:val="none" w:sz="0" w:space="0" w:color="auto"/>
            <w:bottom w:val="none" w:sz="0" w:space="0" w:color="auto"/>
            <w:right w:val="none" w:sz="0" w:space="0" w:color="auto"/>
          </w:divBdr>
          <w:divsChild>
            <w:div w:id="608008965">
              <w:marLeft w:val="0"/>
              <w:marRight w:val="0"/>
              <w:marTop w:val="0"/>
              <w:marBottom w:val="0"/>
              <w:divBdr>
                <w:top w:val="none" w:sz="0" w:space="0" w:color="auto"/>
                <w:left w:val="none" w:sz="0" w:space="0" w:color="auto"/>
                <w:bottom w:val="none" w:sz="0" w:space="0" w:color="auto"/>
                <w:right w:val="none" w:sz="0" w:space="0" w:color="auto"/>
              </w:divBdr>
            </w:div>
          </w:divsChild>
        </w:div>
        <w:div w:id="597373967">
          <w:marLeft w:val="0"/>
          <w:marRight w:val="0"/>
          <w:marTop w:val="0"/>
          <w:marBottom w:val="0"/>
          <w:divBdr>
            <w:top w:val="none" w:sz="0" w:space="0" w:color="auto"/>
            <w:left w:val="none" w:sz="0" w:space="0" w:color="auto"/>
            <w:bottom w:val="none" w:sz="0" w:space="0" w:color="auto"/>
            <w:right w:val="none" w:sz="0" w:space="0" w:color="auto"/>
          </w:divBdr>
          <w:divsChild>
            <w:div w:id="1793161792">
              <w:marLeft w:val="0"/>
              <w:marRight w:val="0"/>
              <w:marTop w:val="0"/>
              <w:marBottom w:val="0"/>
              <w:divBdr>
                <w:top w:val="none" w:sz="0" w:space="0" w:color="auto"/>
                <w:left w:val="none" w:sz="0" w:space="0" w:color="auto"/>
                <w:bottom w:val="none" w:sz="0" w:space="0" w:color="auto"/>
                <w:right w:val="none" w:sz="0" w:space="0" w:color="auto"/>
              </w:divBdr>
            </w:div>
          </w:divsChild>
        </w:div>
        <w:div w:id="597716432">
          <w:marLeft w:val="0"/>
          <w:marRight w:val="0"/>
          <w:marTop w:val="0"/>
          <w:marBottom w:val="0"/>
          <w:divBdr>
            <w:top w:val="none" w:sz="0" w:space="0" w:color="auto"/>
            <w:left w:val="none" w:sz="0" w:space="0" w:color="auto"/>
            <w:bottom w:val="none" w:sz="0" w:space="0" w:color="auto"/>
            <w:right w:val="none" w:sz="0" w:space="0" w:color="auto"/>
          </w:divBdr>
          <w:divsChild>
            <w:div w:id="1397973500">
              <w:marLeft w:val="0"/>
              <w:marRight w:val="0"/>
              <w:marTop w:val="0"/>
              <w:marBottom w:val="0"/>
              <w:divBdr>
                <w:top w:val="none" w:sz="0" w:space="0" w:color="auto"/>
                <w:left w:val="none" w:sz="0" w:space="0" w:color="auto"/>
                <w:bottom w:val="none" w:sz="0" w:space="0" w:color="auto"/>
                <w:right w:val="none" w:sz="0" w:space="0" w:color="auto"/>
              </w:divBdr>
            </w:div>
          </w:divsChild>
        </w:div>
        <w:div w:id="599684325">
          <w:marLeft w:val="0"/>
          <w:marRight w:val="0"/>
          <w:marTop w:val="0"/>
          <w:marBottom w:val="0"/>
          <w:divBdr>
            <w:top w:val="none" w:sz="0" w:space="0" w:color="auto"/>
            <w:left w:val="none" w:sz="0" w:space="0" w:color="auto"/>
            <w:bottom w:val="none" w:sz="0" w:space="0" w:color="auto"/>
            <w:right w:val="none" w:sz="0" w:space="0" w:color="auto"/>
          </w:divBdr>
          <w:divsChild>
            <w:div w:id="1906647417">
              <w:marLeft w:val="0"/>
              <w:marRight w:val="0"/>
              <w:marTop w:val="0"/>
              <w:marBottom w:val="0"/>
              <w:divBdr>
                <w:top w:val="none" w:sz="0" w:space="0" w:color="auto"/>
                <w:left w:val="none" w:sz="0" w:space="0" w:color="auto"/>
                <w:bottom w:val="none" w:sz="0" w:space="0" w:color="auto"/>
                <w:right w:val="none" w:sz="0" w:space="0" w:color="auto"/>
              </w:divBdr>
            </w:div>
          </w:divsChild>
        </w:div>
        <w:div w:id="600452719">
          <w:marLeft w:val="0"/>
          <w:marRight w:val="0"/>
          <w:marTop w:val="0"/>
          <w:marBottom w:val="0"/>
          <w:divBdr>
            <w:top w:val="none" w:sz="0" w:space="0" w:color="auto"/>
            <w:left w:val="none" w:sz="0" w:space="0" w:color="auto"/>
            <w:bottom w:val="none" w:sz="0" w:space="0" w:color="auto"/>
            <w:right w:val="none" w:sz="0" w:space="0" w:color="auto"/>
          </w:divBdr>
          <w:divsChild>
            <w:div w:id="1929849590">
              <w:marLeft w:val="0"/>
              <w:marRight w:val="0"/>
              <w:marTop w:val="0"/>
              <w:marBottom w:val="0"/>
              <w:divBdr>
                <w:top w:val="none" w:sz="0" w:space="0" w:color="auto"/>
                <w:left w:val="none" w:sz="0" w:space="0" w:color="auto"/>
                <w:bottom w:val="none" w:sz="0" w:space="0" w:color="auto"/>
                <w:right w:val="none" w:sz="0" w:space="0" w:color="auto"/>
              </w:divBdr>
            </w:div>
          </w:divsChild>
        </w:div>
        <w:div w:id="602305455">
          <w:marLeft w:val="0"/>
          <w:marRight w:val="0"/>
          <w:marTop w:val="0"/>
          <w:marBottom w:val="0"/>
          <w:divBdr>
            <w:top w:val="none" w:sz="0" w:space="0" w:color="auto"/>
            <w:left w:val="none" w:sz="0" w:space="0" w:color="auto"/>
            <w:bottom w:val="none" w:sz="0" w:space="0" w:color="auto"/>
            <w:right w:val="none" w:sz="0" w:space="0" w:color="auto"/>
          </w:divBdr>
          <w:divsChild>
            <w:div w:id="911086891">
              <w:marLeft w:val="0"/>
              <w:marRight w:val="0"/>
              <w:marTop w:val="0"/>
              <w:marBottom w:val="0"/>
              <w:divBdr>
                <w:top w:val="none" w:sz="0" w:space="0" w:color="auto"/>
                <w:left w:val="none" w:sz="0" w:space="0" w:color="auto"/>
                <w:bottom w:val="none" w:sz="0" w:space="0" w:color="auto"/>
                <w:right w:val="none" w:sz="0" w:space="0" w:color="auto"/>
              </w:divBdr>
            </w:div>
          </w:divsChild>
        </w:div>
        <w:div w:id="609821602">
          <w:marLeft w:val="0"/>
          <w:marRight w:val="0"/>
          <w:marTop w:val="0"/>
          <w:marBottom w:val="0"/>
          <w:divBdr>
            <w:top w:val="none" w:sz="0" w:space="0" w:color="auto"/>
            <w:left w:val="none" w:sz="0" w:space="0" w:color="auto"/>
            <w:bottom w:val="none" w:sz="0" w:space="0" w:color="auto"/>
            <w:right w:val="none" w:sz="0" w:space="0" w:color="auto"/>
          </w:divBdr>
          <w:divsChild>
            <w:div w:id="2090616908">
              <w:marLeft w:val="0"/>
              <w:marRight w:val="0"/>
              <w:marTop w:val="0"/>
              <w:marBottom w:val="0"/>
              <w:divBdr>
                <w:top w:val="none" w:sz="0" w:space="0" w:color="auto"/>
                <w:left w:val="none" w:sz="0" w:space="0" w:color="auto"/>
                <w:bottom w:val="none" w:sz="0" w:space="0" w:color="auto"/>
                <w:right w:val="none" w:sz="0" w:space="0" w:color="auto"/>
              </w:divBdr>
            </w:div>
          </w:divsChild>
        </w:div>
        <w:div w:id="615791849">
          <w:marLeft w:val="0"/>
          <w:marRight w:val="0"/>
          <w:marTop w:val="0"/>
          <w:marBottom w:val="0"/>
          <w:divBdr>
            <w:top w:val="none" w:sz="0" w:space="0" w:color="auto"/>
            <w:left w:val="none" w:sz="0" w:space="0" w:color="auto"/>
            <w:bottom w:val="none" w:sz="0" w:space="0" w:color="auto"/>
            <w:right w:val="none" w:sz="0" w:space="0" w:color="auto"/>
          </w:divBdr>
          <w:divsChild>
            <w:div w:id="1856309333">
              <w:marLeft w:val="0"/>
              <w:marRight w:val="0"/>
              <w:marTop w:val="0"/>
              <w:marBottom w:val="0"/>
              <w:divBdr>
                <w:top w:val="none" w:sz="0" w:space="0" w:color="auto"/>
                <w:left w:val="none" w:sz="0" w:space="0" w:color="auto"/>
                <w:bottom w:val="none" w:sz="0" w:space="0" w:color="auto"/>
                <w:right w:val="none" w:sz="0" w:space="0" w:color="auto"/>
              </w:divBdr>
            </w:div>
          </w:divsChild>
        </w:div>
        <w:div w:id="616253024">
          <w:marLeft w:val="0"/>
          <w:marRight w:val="0"/>
          <w:marTop w:val="0"/>
          <w:marBottom w:val="0"/>
          <w:divBdr>
            <w:top w:val="none" w:sz="0" w:space="0" w:color="auto"/>
            <w:left w:val="none" w:sz="0" w:space="0" w:color="auto"/>
            <w:bottom w:val="none" w:sz="0" w:space="0" w:color="auto"/>
            <w:right w:val="none" w:sz="0" w:space="0" w:color="auto"/>
          </w:divBdr>
          <w:divsChild>
            <w:div w:id="1079205732">
              <w:marLeft w:val="0"/>
              <w:marRight w:val="0"/>
              <w:marTop w:val="0"/>
              <w:marBottom w:val="0"/>
              <w:divBdr>
                <w:top w:val="none" w:sz="0" w:space="0" w:color="auto"/>
                <w:left w:val="none" w:sz="0" w:space="0" w:color="auto"/>
                <w:bottom w:val="none" w:sz="0" w:space="0" w:color="auto"/>
                <w:right w:val="none" w:sz="0" w:space="0" w:color="auto"/>
              </w:divBdr>
            </w:div>
          </w:divsChild>
        </w:div>
        <w:div w:id="618805991">
          <w:marLeft w:val="0"/>
          <w:marRight w:val="0"/>
          <w:marTop w:val="0"/>
          <w:marBottom w:val="0"/>
          <w:divBdr>
            <w:top w:val="none" w:sz="0" w:space="0" w:color="auto"/>
            <w:left w:val="none" w:sz="0" w:space="0" w:color="auto"/>
            <w:bottom w:val="none" w:sz="0" w:space="0" w:color="auto"/>
            <w:right w:val="none" w:sz="0" w:space="0" w:color="auto"/>
          </w:divBdr>
          <w:divsChild>
            <w:div w:id="1675262939">
              <w:marLeft w:val="0"/>
              <w:marRight w:val="0"/>
              <w:marTop w:val="0"/>
              <w:marBottom w:val="0"/>
              <w:divBdr>
                <w:top w:val="none" w:sz="0" w:space="0" w:color="auto"/>
                <w:left w:val="none" w:sz="0" w:space="0" w:color="auto"/>
                <w:bottom w:val="none" w:sz="0" w:space="0" w:color="auto"/>
                <w:right w:val="none" w:sz="0" w:space="0" w:color="auto"/>
              </w:divBdr>
            </w:div>
          </w:divsChild>
        </w:div>
        <w:div w:id="619995646">
          <w:marLeft w:val="0"/>
          <w:marRight w:val="0"/>
          <w:marTop w:val="0"/>
          <w:marBottom w:val="0"/>
          <w:divBdr>
            <w:top w:val="none" w:sz="0" w:space="0" w:color="auto"/>
            <w:left w:val="none" w:sz="0" w:space="0" w:color="auto"/>
            <w:bottom w:val="none" w:sz="0" w:space="0" w:color="auto"/>
            <w:right w:val="none" w:sz="0" w:space="0" w:color="auto"/>
          </w:divBdr>
          <w:divsChild>
            <w:div w:id="242762094">
              <w:marLeft w:val="0"/>
              <w:marRight w:val="0"/>
              <w:marTop w:val="0"/>
              <w:marBottom w:val="0"/>
              <w:divBdr>
                <w:top w:val="none" w:sz="0" w:space="0" w:color="auto"/>
                <w:left w:val="none" w:sz="0" w:space="0" w:color="auto"/>
                <w:bottom w:val="none" w:sz="0" w:space="0" w:color="auto"/>
                <w:right w:val="none" w:sz="0" w:space="0" w:color="auto"/>
              </w:divBdr>
            </w:div>
          </w:divsChild>
        </w:div>
        <w:div w:id="621771396">
          <w:marLeft w:val="0"/>
          <w:marRight w:val="0"/>
          <w:marTop w:val="0"/>
          <w:marBottom w:val="0"/>
          <w:divBdr>
            <w:top w:val="none" w:sz="0" w:space="0" w:color="auto"/>
            <w:left w:val="none" w:sz="0" w:space="0" w:color="auto"/>
            <w:bottom w:val="none" w:sz="0" w:space="0" w:color="auto"/>
            <w:right w:val="none" w:sz="0" w:space="0" w:color="auto"/>
          </w:divBdr>
          <w:divsChild>
            <w:div w:id="2003779523">
              <w:marLeft w:val="0"/>
              <w:marRight w:val="0"/>
              <w:marTop w:val="0"/>
              <w:marBottom w:val="0"/>
              <w:divBdr>
                <w:top w:val="none" w:sz="0" w:space="0" w:color="auto"/>
                <w:left w:val="none" w:sz="0" w:space="0" w:color="auto"/>
                <w:bottom w:val="none" w:sz="0" w:space="0" w:color="auto"/>
                <w:right w:val="none" w:sz="0" w:space="0" w:color="auto"/>
              </w:divBdr>
            </w:div>
          </w:divsChild>
        </w:div>
        <w:div w:id="628972005">
          <w:marLeft w:val="0"/>
          <w:marRight w:val="0"/>
          <w:marTop w:val="0"/>
          <w:marBottom w:val="0"/>
          <w:divBdr>
            <w:top w:val="none" w:sz="0" w:space="0" w:color="auto"/>
            <w:left w:val="none" w:sz="0" w:space="0" w:color="auto"/>
            <w:bottom w:val="none" w:sz="0" w:space="0" w:color="auto"/>
            <w:right w:val="none" w:sz="0" w:space="0" w:color="auto"/>
          </w:divBdr>
          <w:divsChild>
            <w:div w:id="585576532">
              <w:marLeft w:val="0"/>
              <w:marRight w:val="0"/>
              <w:marTop w:val="0"/>
              <w:marBottom w:val="0"/>
              <w:divBdr>
                <w:top w:val="none" w:sz="0" w:space="0" w:color="auto"/>
                <w:left w:val="none" w:sz="0" w:space="0" w:color="auto"/>
                <w:bottom w:val="none" w:sz="0" w:space="0" w:color="auto"/>
                <w:right w:val="none" w:sz="0" w:space="0" w:color="auto"/>
              </w:divBdr>
            </w:div>
          </w:divsChild>
        </w:div>
        <w:div w:id="634607153">
          <w:marLeft w:val="0"/>
          <w:marRight w:val="0"/>
          <w:marTop w:val="0"/>
          <w:marBottom w:val="0"/>
          <w:divBdr>
            <w:top w:val="none" w:sz="0" w:space="0" w:color="auto"/>
            <w:left w:val="none" w:sz="0" w:space="0" w:color="auto"/>
            <w:bottom w:val="none" w:sz="0" w:space="0" w:color="auto"/>
            <w:right w:val="none" w:sz="0" w:space="0" w:color="auto"/>
          </w:divBdr>
          <w:divsChild>
            <w:div w:id="1410158822">
              <w:marLeft w:val="0"/>
              <w:marRight w:val="0"/>
              <w:marTop w:val="0"/>
              <w:marBottom w:val="0"/>
              <w:divBdr>
                <w:top w:val="none" w:sz="0" w:space="0" w:color="auto"/>
                <w:left w:val="none" w:sz="0" w:space="0" w:color="auto"/>
                <w:bottom w:val="none" w:sz="0" w:space="0" w:color="auto"/>
                <w:right w:val="none" w:sz="0" w:space="0" w:color="auto"/>
              </w:divBdr>
            </w:div>
          </w:divsChild>
        </w:div>
        <w:div w:id="646318542">
          <w:marLeft w:val="0"/>
          <w:marRight w:val="0"/>
          <w:marTop w:val="0"/>
          <w:marBottom w:val="0"/>
          <w:divBdr>
            <w:top w:val="none" w:sz="0" w:space="0" w:color="auto"/>
            <w:left w:val="none" w:sz="0" w:space="0" w:color="auto"/>
            <w:bottom w:val="none" w:sz="0" w:space="0" w:color="auto"/>
            <w:right w:val="none" w:sz="0" w:space="0" w:color="auto"/>
          </w:divBdr>
          <w:divsChild>
            <w:div w:id="133331978">
              <w:marLeft w:val="0"/>
              <w:marRight w:val="0"/>
              <w:marTop w:val="0"/>
              <w:marBottom w:val="0"/>
              <w:divBdr>
                <w:top w:val="none" w:sz="0" w:space="0" w:color="auto"/>
                <w:left w:val="none" w:sz="0" w:space="0" w:color="auto"/>
                <w:bottom w:val="none" w:sz="0" w:space="0" w:color="auto"/>
                <w:right w:val="none" w:sz="0" w:space="0" w:color="auto"/>
              </w:divBdr>
            </w:div>
          </w:divsChild>
        </w:div>
        <w:div w:id="649334076">
          <w:marLeft w:val="0"/>
          <w:marRight w:val="0"/>
          <w:marTop w:val="0"/>
          <w:marBottom w:val="0"/>
          <w:divBdr>
            <w:top w:val="none" w:sz="0" w:space="0" w:color="auto"/>
            <w:left w:val="none" w:sz="0" w:space="0" w:color="auto"/>
            <w:bottom w:val="none" w:sz="0" w:space="0" w:color="auto"/>
            <w:right w:val="none" w:sz="0" w:space="0" w:color="auto"/>
          </w:divBdr>
          <w:divsChild>
            <w:div w:id="2081975995">
              <w:marLeft w:val="0"/>
              <w:marRight w:val="0"/>
              <w:marTop w:val="0"/>
              <w:marBottom w:val="0"/>
              <w:divBdr>
                <w:top w:val="none" w:sz="0" w:space="0" w:color="auto"/>
                <w:left w:val="none" w:sz="0" w:space="0" w:color="auto"/>
                <w:bottom w:val="none" w:sz="0" w:space="0" w:color="auto"/>
                <w:right w:val="none" w:sz="0" w:space="0" w:color="auto"/>
              </w:divBdr>
            </w:div>
          </w:divsChild>
        </w:div>
        <w:div w:id="651636684">
          <w:marLeft w:val="0"/>
          <w:marRight w:val="0"/>
          <w:marTop w:val="0"/>
          <w:marBottom w:val="0"/>
          <w:divBdr>
            <w:top w:val="none" w:sz="0" w:space="0" w:color="auto"/>
            <w:left w:val="none" w:sz="0" w:space="0" w:color="auto"/>
            <w:bottom w:val="none" w:sz="0" w:space="0" w:color="auto"/>
            <w:right w:val="none" w:sz="0" w:space="0" w:color="auto"/>
          </w:divBdr>
          <w:divsChild>
            <w:div w:id="1873687360">
              <w:marLeft w:val="0"/>
              <w:marRight w:val="0"/>
              <w:marTop w:val="0"/>
              <w:marBottom w:val="0"/>
              <w:divBdr>
                <w:top w:val="none" w:sz="0" w:space="0" w:color="auto"/>
                <w:left w:val="none" w:sz="0" w:space="0" w:color="auto"/>
                <w:bottom w:val="none" w:sz="0" w:space="0" w:color="auto"/>
                <w:right w:val="none" w:sz="0" w:space="0" w:color="auto"/>
              </w:divBdr>
            </w:div>
          </w:divsChild>
        </w:div>
        <w:div w:id="652373300">
          <w:marLeft w:val="0"/>
          <w:marRight w:val="0"/>
          <w:marTop w:val="0"/>
          <w:marBottom w:val="0"/>
          <w:divBdr>
            <w:top w:val="none" w:sz="0" w:space="0" w:color="auto"/>
            <w:left w:val="none" w:sz="0" w:space="0" w:color="auto"/>
            <w:bottom w:val="none" w:sz="0" w:space="0" w:color="auto"/>
            <w:right w:val="none" w:sz="0" w:space="0" w:color="auto"/>
          </w:divBdr>
          <w:divsChild>
            <w:div w:id="654725590">
              <w:marLeft w:val="0"/>
              <w:marRight w:val="0"/>
              <w:marTop w:val="0"/>
              <w:marBottom w:val="0"/>
              <w:divBdr>
                <w:top w:val="none" w:sz="0" w:space="0" w:color="auto"/>
                <w:left w:val="none" w:sz="0" w:space="0" w:color="auto"/>
                <w:bottom w:val="none" w:sz="0" w:space="0" w:color="auto"/>
                <w:right w:val="none" w:sz="0" w:space="0" w:color="auto"/>
              </w:divBdr>
            </w:div>
          </w:divsChild>
        </w:div>
        <w:div w:id="660282157">
          <w:marLeft w:val="0"/>
          <w:marRight w:val="0"/>
          <w:marTop w:val="0"/>
          <w:marBottom w:val="0"/>
          <w:divBdr>
            <w:top w:val="none" w:sz="0" w:space="0" w:color="auto"/>
            <w:left w:val="none" w:sz="0" w:space="0" w:color="auto"/>
            <w:bottom w:val="none" w:sz="0" w:space="0" w:color="auto"/>
            <w:right w:val="none" w:sz="0" w:space="0" w:color="auto"/>
          </w:divBdr>
          <w:divsChild>
            <w:div w:id="1536236033">
              <w:marLeft w:val="0"/>
              <w:marRight w:val="0"/>
              <w:marTop w:val="0"/>
              <w:marBottom w:val="0"/>
              <w:divBdr>
                <w:top w:val="none" w:sz="0" w:space="0" w:color="auto"/>
                <w:left w:val="none" w:sz="0" w:space="0" w:color="auto"/>
                <w:bottom w:val="none" w:sz="0" w:space="0" w:color="auto"/>
                <w:right w:val="none" w:sz="0" w:space="0" w:color="auto"/>
              </w:divBdr>
            </w:div>
          </w:divsChild>
        </w:div>
        <w:div w:id="661662059">
          <w:marLeft w:val="0"/>
          <w:marRight w:val="0"/>
          <w:marTop w:val="0"/>
          <w:marBottom w:val="0"/>
          <w:divBdr>
            <w:top w:val="none" w:sz="0" w:space="0" w:color="auto"/>
            <w:left w:val="none" w:sz="0" w:space="0" w:color="auto"/>
            <w:bottom w:val="none" w:sz="0" w:space="0" w:color="auto"/>
            <w:right w:val="none" w:sz="0" w:space="0" w:color="auto"/>
          </w:divBdr>
          <w:divsChild>
            <w:div w:id="768701175">
              <w:marLeft w:val="0"/>
              <w:marRight w:val="0"/>
              <w:marTop w:val="0"/>
              <w:marBottom w:val="0"/>
              <w:divBdr>
                <w:top w:val="none" w:sz="0" w:space="0" w:color="auto"/>
                <w:left w:val="none" w:sz="0" w:space="0" w:color="auto"/>
                <w:bottom w:val="none" w:sz="0" w:space="0" w:color="auto"/>
                <w:right w:val="none" w:sz="0" w:space="0" w:color="auto"/>
              </w:divBdr>
            </w:div>
          </w:divsChild>
        </w:div>
        <w:div w:id="668757473">
          <w:marLeft w:val="0"/>
          <w:marRight w:val="0"/>
          <w:marTop w:val="0"/>
          <w:marBottom w:val="0"/>
          <w:divBdr>
            <w:top w:val="none" w:sz="0" w:space="0" w:color="auto"/>
            <w:left w:val="none" w:sz="0" w:space="0" w:color="auto"/>
            <w:bottom w:val="none" w:sz="0" w:space="0" w:color="auto"/>
            <w:right w:val="none" w:sz="0" w:space="0" w:color="auto"/>
          </w:divBdr>
          <w:divsChild>
            <w:div w:id="892883948">
              <w:marLeft w:val="0"/>
              <w:marRight w:val="0"/>
              <w:marTop w:val="0"/>
              <w:marBottom w:val="0"/>
              <w:divBdr>
                <w:top w:val="none" w:sz="0" w:space="0" w:color="auto"/>
                <w:left w:val="none" w:sz="0" w:space="0" w:color="auto"/>
                <w:bottom w:val="none" w:sz="0" w:space="0" w:color="auto"/>
                <w:right w:val="none" w:sz="0" w:space="0" w:color="auto"/>
              </w:divBdr>
            </w:div>
          </w:divsChild>
        </w:div>
        <w:div w:id="671419253">
          <w:marLeft w:val="0"/>
          <w:marRight w:val="0"/>
          <w:marTop w:val="0"/>
          <w:marBottom w:val="0"/>
          <w:divBdr>
            <w:top w:val="none" w:sz="0" w:space="0" w:color="auto"/>
            <w:left w:val="none" w:sz="0" w:space="0" w:color="auto"/>
            <w:bottom w:val="none" w:sz="0" w:space="0" w:color="auto"/>
            <w:right w:val="none" w:sz="0" w:space="0" w:color="auto"/>
          </w:divBdr>
          <w:divsChild>
            <w:div w:id="1724140844">
              <w:marLeft w:val="0"/>
              <w:marRight w:val="0"/>
              <w:marTop w:val="0"/>
              <w:marBottom w:val="0"/>
              <w:divBdr>
                <w:top w:val="none" w:sz="0" w:space="0" w:color="auto"/>
                <w:left w:val="none" w:sz="0" w:space="0" w:color="auto"/>
                <w:bottom w:val="none" w:sz="0" w:space="0" w:color="auto"/>
                <w:right w:val="none" w:sz="0" w:space="0" w:color="auto"/>
              </w:divBdr>
            </w:div>
          </w:divsChild>
        </w:div>
        <w:div w:id="675620447">
          <w:marLeft w:val="0"/>
          <w:marRight w:val="0"/>
          <w:marTop w:val="0"/>
          <w:marBottom w:val="0"/>
          <w:divBdr>
            <w:top w:val="none" w:sz="0" w:space="0" w:color="auto"/>
            <w:left w:val="none" w:sz="0" w:space="0" w:color="auto"/>
            <w:bottom w:val="none" w:sz="0" w:space="0" w:color="auto"/>
            <w:right w:val="none" w:sz="0" w:space="0" w:color="auto"/>
          </w:divBdr>
          <w:divsChild>
            <w:div w:id="1024087631">
              <w:marLeft w:val="0"/>
              <w:marRight w:val="0"/>
              <w:marTop w:val="0"/>
              <w:marBottom w:val="0"/>
              <w:divBdr>
                <w:top w:val="none" w:sz="0" w:space="0" w:color="auto"/>
                <w:left w:val="none" w:sz="0" w:space="0" w:color="auto"/>
                <w:bottom w:val="none" w:sz="0" w:space="0" w:color="auto"/>
                <w:right w:val="none" w:sz="0" w:space="0" w:color="auto"/>
              </w:divBdr>
            </w:div>
          </w:divsChild>
        </w:div>
        <w:div w:id="675695769">
          <w:marLeft w:val="0"/>
          <w:marRight w:val="0"/>
          <w:marTop w:val="0"/>
          <w:marBottom w:val="0"/>
          <w:divBdr>
            <w:top w:val="none" w:sz="0" w:space="0" w:color="auto"/>
            <w:left w:val="none" w:sz="0" w:space="0" w:color="auto"/>
            <w:bottom w:val="none" w:sz="0" w:space="0" w:color="auto"/>
            <w:right w:val="none" w:sz="0" w:space="0" w:color="auto"/>
          </w:divBdr>
          <w:divsChild>
            <w:div w:id="312759626">
              <w:marLeft w:val="0"/>
              <w:marRight w:val="0"/>
              <w:marTop w:val="0"/>
              <w:marBottom w:val="0"/>
              <w:divBdr>
                <w:top w:val="none" w:sz="0" w:space="0" w:color="auto"/>
                <w:left w:val="none" w:sz="0" w:space="0" w:color="auto"/>
                <w:bottom w:val="none" w:sz="0" w:space="0" w:color="auto"/>
                <w:right w:val="none" w:sz="0" w:space="0" w:color="auto"/>
              </w:divBdr>
            </w:div>
          </w:divsChild>
        </w:div>
        <w:div w:id="676269339">
          <w:marLeft w:val="0"/>
          <w:marRight w:val="0"/>
          <w:marTop w:val="0"/>
          <w:marBottom w:val="0"/>
          <w:divBdr>
            <w:top w:val="none" w:sz="0" w:space="0" w:color="auto"/>
            <w:left w:val="none" w:sz="0" w:space="0" w:color="auto"/>
            <w:bottom w:val="none" w:sz="0" w:space="0" w:color="auto"/>
            <w:right w:val="none" w:sz="0" w:space="0" w:color="auto"/>
          </w:divBdr>
          <w:divsChild>
            <w:div w:id="219512728">
              <w:marLeft w:val="0"/>
              <w:marRight w:val="0"/>
              <w:marTop w:val="0"/>
              <w:marBottom w:val="0"/>
              <w:divBdr>
                <w:top w:val="none" w:sz="0" w:space="0" w:color="auto"/>
                <w:left w:val="none" w:sz="0" w:space="0" w:color="auto"/>
                <w:bottom w:val="none" w:sz="0" w:space="0" w:color="auto"/>
                <w:right w:val="none" w:sz="0" w:space="0" w:color="auto"/>
              </w:divBdr>
            </w:div>
          </w:divsChild>
        </w:div>
        <w:div w:id="680670085">
          <w:marLeft w:val="0"/>
          <w:marRight w:val="0"/>
          <w:marTop w:val="0"/>
          <w:marBottom w:val="0"/>
          <w:divBdr>
            <w:top w:val="none" w:sz="0" w:space="0" w:color="auto"/>
            <w:left w:val="none" w:sz="0" w:space="0" w:color="auto"/>
            <w:bottom w:val="none" w:sz="0" w:space="0" w:color="auto"/>
            <w:right w:val="none" w:sz="0" w:space="0" w:color="auto"/>
          </w:divBdr>
          <w:divsChild>
            <w:div w:id="601840824">
              <w:marLeft w:val="0"/>
              <w:marRight w:val="0"/>
              <w:marTop w:val="0"/>
              <w:marBottom w:val="0"/>
              <w:divBdr>
                <w:top w:val="none" w:sz="0" w:space="0" w:color="auto"/>
                <w:left w:val="none" w:sz="0" w:space="0" w:color="auto"/>
                <w:bottom w:val="none" w:sz="0" w:space="0" w:color="auto"/>
                <w:right w:val="none" w:sz="0" w:space="0" w:color="auto"/>
              </w:divBdr>
            </w:div>
          </w:divsChild>
        </w:div>
        <w:div w:id="681054181">
          <w:marLeft w:val="0"/>
          <w:marRight w:val="0"/>
          <w:marTop w:val="0"/>
          <w:marBottom w:val="0"/>
          <w:divBdr>
            <w:top w:val="none" w:sz="0" w:space="0" w:color="auto"/>
            <w:left w:val="none" w:sz="0" w:space="0" w:color="auto"/>
            <w:bottom w:val="none" w:sz="0" w:space="0" w:color="auto"/>
            <w:right w:val="none" w:sz="0" w:space="0" w:color="auto"/>
          </w:divBdr>
          <w:divsChild>
            <w:div w:id="2052536992">
              <w:marLeft w:val="0"/>
              <w:marRight w:val="0"/>
              <w:marTop w:val="0"/>
              <w:marBottom w:val="0"/>
              <w:divBdr>
                <w:top w:val="none" w:sz="0" w:space="0" w:color="auto"/>
                <w:left w:val="none" w:sz="0" w:space="0" w:color="auto"/>
                <w:bottom w:val="none" w:sz="0" w:space="0" w:color="auto"/>
                <w:right w:val="none" w:sz="0" w:space="0" w:color="auto"/>
              </w:divBdr>
            </w:div>
          </w:divsChild>
        </w:div>
        <w:div w:id="682627192">
          <w:marLeft w:val="0"/>
          <w:marRight w:val="0"/>
          <w:marTop w:val="0"/>
          <w:marBottom w:val="0"/>
          <w:divBdr>
            <w:top w:val="none" w:sz="0" w:space="0" w:color="auto"/>
            <w:left w:val="none" w:sz="0" w:space="0" w:color="auto"/>
            <w:bottom w:val="none" w:sz="0" w:space="0" w:color="auto"/>
            <w:right w:val="none" w:sz="0" w:space="0" w:color="auto"/>
          </w:divBdr>
          <w:divsChild>
            <w:div w:id="217982005">
              <w:marLeft w:val="0"/>
              <w:marRight w:val="0"/>
              <w:marTop w:val="0"/>
              <w:marBottom w:val="0"/>
              <w:divBdr>
                <w:top w:val="none" w:sz="0" w:space="0" w:color="auto"/>
                <w:left w:val="none" w:sz="0" w:space="0" w:color="auto"/>
                <w:bottom w:val="none" w:sz="0" w:space="0" w:color="auto"/>
                <w:right w:val="none" w:sz="0" w:space="0" w:color="auto"/>
              </w:divBdr>
            </w:div>
          </w:divsChild>
        </w:div>
        <w:div w:id="686445212">
          <w:marLeft w:val="0"/>
          <w:marRight w:val="0"/>
          <w:marTop w:val="0"/>
          <w:marBottom w:val="0"/>
          <w:divBdr>
            <w:top w:val="none" w:sz="0" w:space="0" w:color="auto"/>
            <w:left w:val="none" w:sz="0" w:space="0" w:color="auto"/>
            <w:bottom w:val="none" w:sz="0" w:space="0" w:color="auto"/>
            <w:right w:val="none" w:sz="0" w:space="0" w:color="auto"/>
          </w:divBdr>
          <w:divsChild>
            <w:div w:id="801190516">
              <w:marLeft w:val="0"/>
              <w:marRight w:val="0"/>
              <w:marTop w:val="0"/>
              <w:marBottom w:val="0"/>
              <w:divBdr>
                <w:top w:val="none" w:sz="0" w:space="0" w:color="auto"/>
                <w:left w:val="none" w:sz="0" w:space="0" w:color="auto"/>
                <w:bottom w:val="none" w:sz="0" w:space="0" w:color="auto"/>
                <w:right w:val="none" w:sz="0" w:space="0" w:color="auto"/>
              </w:divBdr>
            </w:div>
          </w:divsChild>
        </w:div>
        <w:div w:id="687096592">
          <w:marLeft w:val="0"/>
          <w:marRight w:val="0"/>
          <w:marTop w:val="0"/>
          <w:marBottom w:val="0"/>
          <w:divBdr>
            <w:top w:val="none" w:sz="0" w:space="0" w:color="auto"/>
            <w:left w:val="none" w:sz="0" w:space="0" w:color="auto"/>
            <w:bottom w:val="none" w:sz="0" w:space="0" w:color="auto"/>
            <w:right w:val="none" w:sz="0" w:space="0" w:color="auto"/>
          </w:divBdr>
          <w:divsChild>
            <w:div w:id="1945649594">
              <w:marLeft w:val="0"/>
              <w:marRight w:val="0"/>
              <w:marTop w:val="0"/>
              <w:marBottom w:val="0"/>
              <w:divBdr>
                <w:top w:val="none" w:sz="0" w:space="0" w:color="auto"/>
                <w:left w:val="none" w:sz="0" w:space="0" w:color="auto"/>
                <w:bottom w:val="none" w:sz="0" w:space="0" w:color="auto"/>
                <w:right w:val="none" w:sz="0" w:space="0" w:color="auto"/>
              </w:divBdr>
            </w:div>
          </w:divsChild>
        </w:div>
        <w:div w:id="691761430">
          <w:marLeft w:val="0"/>
          <w:marRight w:val="0"/>
          <w:marTop w:val="0"/>
          <w:marBottom w:val="0"/>
          <w:divBdr>
            <w:top w:val="none" w:sz="0" w:space="0" w:color="auto"/>
            <w:left w:val="none" w:sz="0" w:space="0" w:color="auto"/>
            <w:bottom w:val="none" w:sz="0" w:space="0" w:color="auto"/>
            <w:right w:val="none" w:sz="0" w:space="0" w:color="auto"/>
          </w:divBdr>
          <w:divsChild>
            <w:div w:id="284116941">
              <w:marLeft w:val="0"/>
              <w:marRight w:val="0"/>
              <w:marTop w:val="0"/>
              <w:marBottom w:val="0"/>
              <w:divBdr>
                <w:top w:val="none" w:sz="0" w:space="0" w:color="auto"/>
                <w:left w:val="none" w:sz="0" w:space="0" w:color="auto"/>
                <w:bottom w:val="none" w:sz="0" w:space="0" w:color="auto"/>
                <w:right w:val="none" w:sz="0" w:space="0" w:color="auto"/>
              </w:divBdr>
            </w:div>
          </w:divsChild>
        </w:div>
        <w:div w:id="692270207">
          <w:marLeft w:val="0"/>
          <w:marRight w:val="0"/>
          <w:marTop w:val="0"/>
          <w:marBottom w:val="0"/>
          <w:divBdr>
            <w:top w:val="none" w:sz="0" w:space="0" w:color="auto"/>
            <w:left w:val="none" w:sz="0" w:space="0" w:color="auto"/>
            <w:bottom w:val="none" w:sz="0" w:space="0" w:color="auto"/>
            <w:right w:val="none" w:sz="0" w:space="0" w:color="auto"/>
          </w:divBdr>
          <w:divsChild>
            <w:div w:id="1661427569">
              <w:marLeft w:val="0"/>
              <w:marRight w:val="0"/>
              <w:marTop w:val="0"/>
              <w:marBottom w:val="0"/>
              <w:divBdr>
                <w:top w:val="none" w:sz="0" w:space="0" w:color="auto"/>
                <w:left w:val="none" w:sz="0" w:space="0" w:color="auto"/>
                <w:bottom w:val="none" w:sz="0" w:space="0" w:color="auto"/>
                <w:right w:val="none" w:sz="0" w:space="0" w:color="auto"/>
              </w:divBdr>
            </w:div>
          </w:divsChild>
        </w:div>
        <w:div w:id="698317250">
          <w:marLeft w:val="0"/>
          <w:marRight w:val="0"/>
          <w:marTop w:val="0"/>
          <w:marBottom w:val="0"/>
          <w:divBdr>
            <w:top w:val="none" w:sz="0" w:space="0" w:color="auto"/>
            <w:left w:val="none" w:sz="0" w:space="0" w:color="auto"/>
            <w:bottom w:val="none" w:sz="0" w:space="0" w:color="auto"/>
            <w:right w:val="none" w:sz="0" w:space="0" w:color="auto"/>
          </w:divBdr>
          <w:divsChild>
            <w:div w:id="2057772545">
              <w:marLeft w:val="0"/>
              <w:marRight w:val="0"/>
              <w:marTop w:val="0"/>
              <w:marBottom w:val="0"/>
              <w:divBdr>
                <w:top w:val="none" w:sz="0" w:space="0" w:color="auto"/>
                <w:left w:val="none" w:sz="0" w:space="0" w:color="auto"/>
                <w:bottom w:val="none" w:sz="0" w:space="0" w:color="auto"/>
                <w:right w:val="none" w:sz="0" w:space="0" w:color="auto"/>
              </w:divBdr>
            </w:div>
          </w:divsChild>
        </w:div>
        <w:div w:id="699285440">
          <w:marLeft w:val="0"/>
          <w:marRight w:val="0"/>
          <w:marTop w:val="0"/>
          <w:marBottom w:val="0"/>
          <w:divBdr>
            <w:top w:val="none" w:sz="0" w:space="0" w:color="auto"/>
            <w:left w:val="none" w:sz="0" w:space="0" w:color="auto"/>
            <w:bottom w:val="none" w:sz="0" w:space="0" w:color="auto"/>
            <w:right w:val="none" w:sz="0" w:space="0" w:color="auto"/>
          </w:divBdr>
          <w:divsChild>
            <w:div w:id="5207319">
              <w:marLeft w:val="0"/>
              <w:marRight w:val="0"/>
              <w:marTop w:val="0"/>
              <w:marBottom w:val="0"/>
              <w:divBdr>
                <w:top w:val="none" w:sz="0" w:space="0" w:color="auto"/>
                <w:left w:val="none" w:sz="0" w:space="0" w:color="auto"/>
                <w:bottom w:val="none" w:sz="0" w:space="0" w:color="auto"/>
                <w:right w:val="none" w:sz="0" w:space="0" w:color="auto"/>
              </w:divBdr>
            </w:div>
          </w:divsChild>
        </w:div>
        <w:div w:id="699402786">
          <w:marLeft w:val="0"/>
          <w:marRight w:val="0"/>
          <w:marTop w:val="0"/>
          <w:marBottom w:val="0"/>
          <w:divBdr>
            <w:top w:val="none" w:sz="0" w:space="0" w:color="auto"/>
            <w:left w:val="none" w:sz="0" w:space="0" w:color="auto"/>
            <w:bottom w:val="none" w:sz="0" w:space="0" w:color="auto"/>
            <w:right w:val="none" w:sz="0" w:space="0" w:color="auto"/>
          </w:divBdr>
          <w:divsChild>
            <w:div w:id="2047367222">
              <w:marLeft w:val="0"/>
              <w:marRight w:val="0"/>
              <w:marTop w:val="0"/>
              <w:marBottom w:val="0"/>
              <w:divBdr>
                <w:top w:val="none" w:sz="0" w:space="0" w:color="auto"/>
                <w:left w:val="none" w:sz="0" w:space="0" w:color="auto"/>
                <w:bottom w:val="none" w:sz="0" w:space="0" w:color="auto"/>
                <w:right w:val="none" w:sz="0" w:space="0" w:color="auto"/>
              </w:divBdr>
            </w:div>
          </w:divsChild>
        </w:div>
        <w:div w:id="700518597">
          <w:marLeft w:val="0"/>
          <w:marRight w:val="0"/>
          <w:marTop w:val="0"/>
          <w:marBottom w:val="0"/>
          <w:divBdr>
            <w:top w:val="none" w:sz="0" w:space="0" w:color="auto"/>
            <w:left w:val="none" w:sz="0" w:space="0" w:color="auto"/>
            <w:bottom w:val="none" w:sz="0" w:space="0" w:color="auto"/>
            <w:right w:val="none" w:sz="0" w:space="0" w:color="auto"/>
          </w:divBdr>
          <w:divsChild>
            <w:div w:id="1338579304">
              <w:marLeft w:val="0"/>
              <w:marRight w:val="0"/>
              <w:marTop w:val="0"/>
              <w:marBottom w:val="0"/>
              <w:divBdr>
                <w:top w:val="none" w:sz="0" w:space="0" w:color="auto"/>
                <w:left w:val="none" w:sz="0" w:space="0" w:color="auto"/>
                <w:bottom w:val="none" w:sz="0" w:space="0" w:color="auto"/>
                <w:right w:val="none" w:sz="0" w:space="0" w:color="auto"/>
              </w:divBdr>
            </w:div>
          </w:divsChild>
        </w:div>
        <w:div w:id="718743926">
          <w:marLeft w:val="0"/>
          <w:marRight w:val="0"/>
          <w:marTop w:val="0"/>
          <w:marBottom w:val="0"/>
          <w:divBdr>
            <w:top w:val="none" w:sz="0" w:space="0" w:color="auto"/>
            <w:left w:val="none" w:sz="0" w:space="0" w:color="auto"/>
            <w:bottom w:val="none" w:sz="0" w:space="0" w:color="auto"/>
            <w:right w:val="none" w:sz="0" w:space="0" w:color="auto"/>
          </w:divBdr>
          <w:divsChild>
            <w:div w:id="1012297727">
              <w:marLeft w:val="0"/>
              <w:marRight w:val="0"/>
              <w:marTop w:val="0"/>
              <w:marBottom w:val="0"/>
              <w:divBdr>
                <w:top w:val="none" w:sz="0" w:space="0" w:color="auto"/>
                <w:left w:val="none" w:sz="0" w:space="0" w:color="auto"/>
                <w:bottom w:val="none" w:sz="0" w:space="0" w:color="auto"/>
                <w:right w:val="none" w:sz="0" w:space="0" w:color="auto"/>
              </w:divBdr>
            </w:div>
          </w:divsChild>
        </w:div>
        <w:div w:id="723479962">
          <w:marLeft w:val="0"/>
          <w:marRight w:val="0"/>
          <w:marTop w:val="0"/>
          <w:marBottom w:val="0"/>
          <w:divBdr>
            <w:top w:val="none" w:sz="0" w:space="0" w:color="auto"/>
            <w:left w:val="none" w:sz="0" w:space="0" w:color="auto"/>
            <w:bottom w:val="none" w:sz="0" w:space="0" w:color="auto"/>
            <w:right w:val="none" w:sz="0" w:space="0" w:color="auto"/>
          </w:divBdr>
          <w:divsChild>
            <w:div w:id="765808109">
              <w:marLeft w:val="0"/>
              <w:marRight w:val="0"/>
              <w:marTop w:val="0"/>
              <w:marBottom w:val="0"/>
              <w:divBdr>
                <w:top w:val="none" w:sz="0" w:space="0" w:color="auto"/>
                <w:left w:val="none" w:sz="0" w:space="0" w:color="auto"/>
                <w:bottom w:val="none" w:sz="0" w:space="0" w:color="auto"/>
                <w:right w:val="none" w:sz="0" w:space="0" w:color="auto"/>
              </w:divBdr>
            </w:div>
          </w:divsChild>
        </w:div>
        <w:div w:id="730427884">
          <w:marLeft w:val="0"/>
          <w:marRight w:val="0"/>
          <w:marTop w:val="0"/>
          <w:marBottom w:val="0"/>
          <w:divBdr>
            <w:top w:val="none" w:sz="0" w:space="0" w:color="auto"/>
            <w:left w:val="none" w:sz="0" w:space="0" w:color="auto"/>
            <w:bottom w:val="none" w:sz="0" w:space="0" w:color="auto"/>
            <w:right w:val="none" w:sz="0" w:space="0" w:color="auto"/>
          </w:divBdr>
          <w:divsChild>
            <w:div w:id="1664118002">
              <w:marLeft w:val="0"/>
              <w:marRight w:val="0"/>
              <w:marTop w:val="0"/>
              <w:marBottom w:val="0"/>
              <w:divBdr>
                <w:top w:val="none" w:sz="0" w:space="0" w:color="auto"/>
                <w:left w:val="none" w:sz="0" w:space="0" w:color="auto"/>
                <w:bottom w:val="none" w:sz="0" w:space="0" w:color="auto"/>
                <w:right w:val="none" w:sz="0" w:space="0" w:color="auto"/>
              </w:divBdr>
            </w:div>
          </w:divsChild>
        </w:div>
        <w:div w:id="733742155">
          <w:marLeft w:val="0"/>
          <w:marRight w:val="0"/>
          <w:marTop w:val="0"/>
          <w:marBottom w:val="0"/>
          <w:divBdr>
            <w:top w:val="none" w:sz="0" w:space="0" w:color="auto"/>
            <w:left w:val="none" w:sz="0" w:space="0" w:color="auto"/>
            <w:bottom w:val="none" w:sz="0" w:space="0" w:color="auto"/>
            <w:right w:val="none" w:sz="0" w:space="0" w:color="auto"/>
          </w:divBdr>
          <w:divsChild>
            <w:div w:id="1768622509">
              <w:marLeft w:val="0"/>
              <w:marRight w:val="0"/>
              <w:marTop w:val="0"/>
              <w:marBottom w:val="0"/>
              <w:divBdr>
                <w:top w:val="none" w:sz="0" w:space="0" w:color="auto"/>
                <w:left w:val="none" w:sz="0" w:space="0" w:color="auto"/>
                <w:bottom w:val="none" w:sz="0" w:space="0" w:color="auto"/>
                <w:right w:val="none" w:sz="0" w:space="0" w:color="auto"/>
              </w:divBdr>
            </w:div>
          </w:divsChild>
        </w:div>
        <w:div w:id="736632568">
          <w:marLeft w:val="0"/>
          <w:marRight w:val="0"/>
          <w:marTop w:val="0"/>
          <w:marBottom w:val="0"/>
          <w:divBdr>
            <w:top w:val="none" w:sz="0" w:space="0" w:color="auto"/>
            <w:left w:val="none" w:sz="0" w:space="0" w:color="auto"/>
            <w:bottom w:val="none" w:sz="0" w:space="0" w:color="auto"/>
            <w:right w:val="none" w:sz="0" w:space="0" w:color="auto"/>
          </w:divBdr>
          <w:divsChild>
            <w:div w:id="1848402378">
              <w:marLeft w:val="0"/>
              <w:marRight w:val="0"/>
              <w:marTop w:val="0"/>
              <w:marBottom w:val="0"/>
              <w:divBdr>
                <w:top w:val="none" w:sz="0" w:space="0" w:color="auto"/>
                <w:left w:val="none" w:sz="0" w:space="0" w:color="auto"/>
                <w:bottom w:val="none" w:sz="0" w:space="0" w:color="auto"/>
                <w:right w:val="none" w:sz="0" w:space="0" w:color="auto"/>
              </w:divBdr>
            </w:div>
          </w:divsChild>
        </w:div>
        <w:div w:id="746465467">
          <w:marLeft w:val="0"/>
          <w:marRight w:val="0"/>
          <w:marTop w:val="0"/>
          <w:marBottom w:val="0"/>
          <w:divBdr>
            <w:top w:val="none" w:sz="0" w:space="0" w:color="auto"/>
            <w:left w:val="none" w:sz="0" w:space="0" w:color="auto"/>
            <w:bottom w:val="none" w:sz="0" w:space="0" w:color="auto"/>
            <w:right w:val="none" w:sz="0" w:space="0" w:color="auto"/>
          </w:divBdr>
          <w:divsChild>
            <w:div w:id="23294548">
              <w:marLeft w:val="0"/>
              <w:marRight w:val="0"/>
              <w:marTop w:val="0"/>
              <w:marBottom w:val="0"/>
              <w:divBdr>
                <w:top w:val="none" w:sz="0" w:space="0" w:color="auto"/>
                <w:left w:val="none" w:sz="0" w:space="0" w:color="auto"/>
                <w:bottom w:val="none" w:sz="0" w:space="0" w:color="auto"/>
                <w:right w:val="none" w:sz="0" w:space="0" w:color="auto"/>
              </w:divBdr>
            </w:div>
          </w:divsChild>
        </w:div>
        <w:div w:id="751388761">
          <w:marLeft w:val="0"/>
          <w:marRight w:val="0"/>
          <w:marTop w:val="0"/>
          <w:marBottom w:val="0"/>
          <w:divBdr>
            <w:top w:val="none" w:sz="0" w:space="0" w:color="auto"/>
            <w:left w:val="none" w:sz="0" w:space="0" w:color="auto"/>
            <w:bottom w:val="none" w:sz="0" w:space="0" w:color="auto"/>
            <w:right w:val="none" w:sz="0" w:space="0" w:color="auto"/>
          </w:divBdr>
          <w:divsChild>
            <w:div w:id="891967185">
              <w:marLeft w:val="0"/>
              <w:marRight w:val="0"/>
              <w:marTop w:val="0"/>
              <w:marBottom w:val="0"/>
              <w:divBdr>
                <w:top w:val="none" w:sz="0" w:space="0" w:color="auto"/>
                <w:left w:val="none" w:sz="0" w:space="0" w:color="auto"/>
                <w:bottom w:val="none" w:sz="0" w:space="0" w:color="auto"/>
                <w:right w:val="none" w:sz="0" w:space="0" w:color="auto"/>
              </w:divBdr>
            </w:div>
          </w:divsChild>
        </w:div>
        <w:div w:id="751585813">
          <w:marLeft w:val="0"/>
          <w:marRight w:val="0"/>
          <w:marTop w:val="0"/>
          <w:marBottom w:val="0"/>
          <w:divBdr>
            <w:top w:val="none" w:sz="0" w:space="0" w:color="auto"/>
            <w:left w:val="none" w:sz="0" w:space="0" w:color="auto"/>
            <w:bottom w:val="none" w:sz="0" w:space="0" w:color="auto"/>
            <w:right w:val="none" w:sz="0" w:space="0" w:color="auto"/>
          </w:divBdr>
          <w:divsChild>
            <w:div w:id="1126118538">
              <w:marLeft w:val="0"/>
              <w:marRight w:val="0"/>
              <w:marTop w:val="0"/>
              <w:marBottom w:val="0"/>
              <w:divBdr>
                <w:top w:val="none" w:sz="0" w:space="0" w:color="auto"/>
                <w:left w:val="none" w:sz="0" w:space="0" w:color="auto"/>
                <w:bottom w:val="none" w:sz="0" w:space="0" w:color="auto"/>
                <w:right w:val="none" w:sz="0" w:space="0" w:color="auto"/>
              </w:divBdr>
            </w:div>
          </w:divsChild>
        </w:div>
        <w:div w:id="751969222">
          <w:marLeft w:val="0"/>
          <w:marRight w:val="0"/>
          <w:marTop w:val="0"/>
          <w:marBottom w:val="0"/>
          <w:divBdr>
            <w:top w:val="none" w:sz="0" w:space="0" w:color="auto"/>
            <w:left w:val="none" w:sz="0" w:space="0" w:color="auto"/>
            <w:bottom w:val="none" w:sz="0" w:space="0" w:color="auto"/>
            <w:right w:val="none" w:sz="0" w:space="0" w:color="auto"/>
          </w:divBdr>
          <w:divsChild>
            <w:div w:id="499470476">
              <w:marLeft w:val="0"/>
              <w:marRight w:val="0"/>
              <w:marTop w:val="0"/>
              <w:marBottom w:val="0"/>
              <w:divBdr>
                <w:top w:val="none" w:sz="0" w:space="0" w:color="auto"/>
                <w:left w:val="none" w:sz="0" w:space="0" w:color="auto"/>
                <w:bottom w:val="none" w:sz="0" w:space="0" w:color="auto"/>
                <w:right w:val="none" w:sz="0" w:space="0" w:color="auto"/>
              </w:divBdr>
            </w:div>
          </w:divsChild>
        </w:div>
        <w:div w:id="757796246">
          <w:marLeft w:val="0"/>
          <w:marRight w:val="0"/>
          <w:marTop w:val="0"/>
          <w:marBottom w:val="0"/>
          <w:divBdr>
            <w:top w:val="none" w:sz="0" w:space="0" w:color="auto"/>
            <w:left w:val="none" w:sz="0" w:space="0" w:color="auto"/>
            <w:bottom w:val="none" w:sz="0" w:space="0" w:color="auto"/>
            <w:right w:val="none" w:sz="0" w:space="0" w:color="auto"/>
          </w:divBdr>
          <w:divsChild>
            <w:div w:id="483670278">
              <w:marLeft w:val="0"/>
              <w:marRight w:val="0"/>
              <w:marTop w:val="0"/>
              <w:marBottom w:val="0"/>
              <w:divBdr>
                <w:top w:val="none" w:sz="0" w:space="0" w:color="auto"/>
                <w:left w:val="none" w:sz="0" w:space="0" w:color="auto"/>
                <w:bottom w:val="none" w:sz="0" w:space="0" w:color="auto"/>
                <w:right w:val="none" w:sz="0" w:space="0" w:color="auto"/>
              </w:divBdr>
            </w:div>
          </w:divsChild>
        </w:div>
        <w:div w:id="758791853">
          <w:marLeft w:val="0"/>
          <w:marRight w:val="0"/>
          <w:marTop w:val="0"/>
          <w:marBottom w:val="0"/>
          <w:divBdr>
            <w:top w:val="none" w:sz="0" w:space="0" w:color="auto"/>
            <w:left w:val="none" w:sz="0" w:space="0" w:color="auto"/>
            <w:bottom w:val="none" w:sz="0" w:space="0" w:color="auto"/>
            <w:right w:val="none" w:sz="0" w:space="0" w:color="auto"/>
          </w:divBdr>
          <w:divsChild>
            <w:div w:id="14894570">
              <w:marLeft w:val="0"/>
              <w:marRight w:val="0"/>
              <w:marTop w:val="0"/>
              <w:marBottom w:val="0"/>
              <w:divBdr>
                <w:top w:val="none" w:sz="0" w:space="0" w:color="auto"/>
                <w:left w:val="none" w:sz="0" w:space="0" w:color="auto"/>
                <w:bottom w:val="none" w:sz="0" w:space="0" w:color="auto"/>
                <w:right w:val="none" w:sz="0" w:space="0" w:color="auto"/>
              </w:divBdr>
            </w:div>
          </w:divsChild>
        </w:div>
        <w:div w:id="762839941">
          <w:marLeft w:val="0"/>
          <w:marRight w:val="0"/>
          <w:marTop w:val="0"/>
          <w:marBottom w:val="0"/>
          <w:divBdr>
            <w:top w:val="none" w:sz="0" w:space="0" w:color="auto"/>
            <w:left w:val="none" w:sz="0" w:space="0" w:color="auto"/>
            <w:bottom w:val="none" w:sz="0" w:space="0" w:color="auto"/>
            <w:right w:val="none" w:sz="0" w:space="0" w:color="auto"/>
          </w:divBdr>
          <w:divsChild>
            <w:div w:id="1556694499">
              <w:marLeft w:val="0"/>
              <w:marRight w:val="0"/>
              <w:marTop w:val="0"/>
              <w:marBottom w:val="0"/>
              <w:divBdr>
                <w:top w:val="none" w:sz="0" w:space="0" w:color="auto"/>
                <w:left w:val="none" w:sz="0" w:space="0" w:color="auto"/>
                <w:bottom w:val="none" w:sz="0" w:space="0" w:color="auto"/>
                <w:right w:val="none" w:sz="0" w:space="0" w:color="auto"/>
              </w:divBdr>
            </w:div>
          </w:divsChild>
        </w:div>
        <w:div w:id="764110520">
          <w:marLeft w:val="0"/>
          <w:marRight w:val="0"/>
          <w:marTop w:val="0"/>
          <w:marBottom w:val="0"/>
          <w:divBdr>
            <w:top w:val="none" w:sz="0" w:space="0" w:color="auto"/>
            <w:left w:val="none" w:sz="0" w:space="0" w:color="auto"/>
            <w:bottom w:val="none" w:sz="0" w:space="0" w:color="auto"/>
            <w:right w:val="none" w:sz="0" w:space="0" w:color="auto"/>
          </w:divBdr>
          <w:divsChild>
            <w:div w:id="522673727">
              <w:marLeft w:val="0"/>
              <w:marRight w:val="0"/>
              <w:marTop w:val="0"/>
              <w:marBottom w:val="0"/>
              <w:divBdr>
                <w:top w:val="none" w:sz="0" w:space="0" w:color="auto"/>
                <w:left w:val="none" w:sz="0" w:space="0" w:color="auto"/>
                <w:bottom w:val="none" w:sz="0" w:space="0" w:color="auto"/>
                <w:right w:val="none" w:sz="0" w:space="0" w:color="auto"/>
              </w:divBdr>
            </w:div>
          </w:divsChild>
        </w:div>
        <w:div w:id="769861082">
          <w:marLeft w:val="0"/>
          <w:marRight w:val="0"/>
          <w:marTop w:val="0"/>
          <w:marBottom w:val="0"/>
          <w:divBdr>
            <w:top w:val="none" w:sz="0" w:space="0" w:color="auto"/>
            <w:left w:val="none" w:sz="0" w:space="0" w:color="auto"/>
            <w:bottom w:val="none" w:sz="0" w:space="0" w:color="auto"/>
            <w:right w:val="none" w:sz="0" w:space="0" w:color="auto"/>
          </w:divBdr>
          <w:divsChild>
            <w:div w:id="1160971659">
              <w:marLeft w:val="0"/>
              <w:marRight w:val="0"/>
              <w:marTop w:val="0"/>
              <w:marBottom w:val="0"/>
              <w:divBdr>
                <w:top w:val="none" w:sz="0" w:space="0" w:color="auto"/>
                <w:left w:val="none" w:sz="0" w:space="0" w:color="auto"/>
                <w:bottom w:val="none" w:sz="0" w:space="0" w:color="auto"/>
                <w:right w:val="none" w:sz="0" w:space="0" w:color="auto"/>
              </w:divBdr>
            </w:div>
          </w:divsChild>
        </w:div>
        <w:div w:id="771047731">
          <w:marLeft w:val="0"/>
          <w:marRight w:val="0"/>
          <w:marTop w:val="0"/>
          <w:marBottom w:val="0"/>
          <w:divBdr>
            <w:top w:val="none" w:sz="0" w:space="0" w:color="auto"/>
            <w:left w:val="none" w:sz="0" w:space="0" w:color="auto"/>
            <w:bottom w:val="none" w:sz="0" w:space="0" w:color="auto"/>
            <w:right w:val="none" w:sz="0" w:space="0" w:color="auto"/>
          </w:divBdr>
          <w:divsChild>
            <w:div w:id="570045428">
              <w:marLeft w:val="0"/>
              <w:marRight w:val="0"/>
              <w:marTop w:val="0"/>
              <w:marBottom w:val="0"/>
              <w:divBdr>
                <w:top w:val="none" w:sz="0" w:space="0" w:color="auto"/>
                <w:left w:val="none" w:sz="0" w:space="0" w:color="auto"/>
                <w:bottom w:val="none" w:sz="0" w:space="0" w:color="auto"/>
                <w:right w:val="none" w:sz="0" w:space="0" w:color="auto"/>
              </w:divBdr>
            </w:div>
          </w:divsChild>
        </w:div>
        <w:div w:id="772285980">
          <w:marLeft w:val="0"/>
          <w:marRight w:val="0"/>
          <w:marTop w:val="0"/>
          <w:marBottom w:val="0"/>
          <w:divBdr>
            <w:top w:val="none" w:sz="0" w:space="0" w:color="auto"/>
            <w:left w:val="none" w:sz="0" w:space="0" w:color="auto"/>
            <w:bottom w:val="none" w:sz="0" w:space="0" w:color="auto"/>
            <w:right w:val="none" w:sz="0" w:space="0" w:color="auto"/>
          </w:divBdr>
          <w:divsChild>
            <w:div w:id="1534685119">
              <w:marLeft w:val="0"/>
              <w:marRight w:val="0"/>
              <w:marTop w:val="0"/>
              <w:marBottom w:val="0"/>
              <w:divBdr>
                <w:top w:val="none" w:sz="0" w:space="0" w:color="auto"/>
                <w:left w:val="none" w:sz="0" w:space="0" w:color="auto"/>
                <w:bottom w:val="none" w:sz="0" w:space="0" w:color="auto"/>
                <w:right w:val="none" w:sz="0" w:space="0" w:color="auto"/>
              </w:divBdr>
            </w:div>
          </w:divsChild>
        </w:div>
        <w:div w:id="781802392">
          <w:marLeft w:val="0"/>
          <w:marRight w:val="0"/>
          <w:marTop w:val="0"/>
          <w:marBottom w:val="0"/>
          <w:divBdr>
            <w:top w:val="none" w:sz="0" w:space="0" w:color="auto"/>
            <w:left w:val="none" w:sz="0" w:space="0" w:color="auto"/>
            <w:bottom w:val="none" w:sz="0" w:space="0" w:color="auto"/>
            <w:right w:val="none" w:sz="0" w:space="0" w:color="auto"/>
          </w:divBdr>
          <w:divsChild>
            <w:div w:id="1190871159">
              <w:marLeft w:val="0"/>
              <w:marRight w:val="0"/>
              <w:marTop w:val="0"/>
              <w:marBottom w:val="0"/>
              <w:divBdr>
                <w:top w:val="none" w:sz="0" w:space="0" w:color="auto"/>
                <w:left w:val="none" w:sz="0" w:space="0" w:color="auto"/>
                <w:bottom w:val="none" w:sz="0" w:space="0" w:color="auto"/>
                <w:right w:val="none" w:sz="0" w:space="0" w:color="auto"/>
              </w:divBdr>
            </w:div>
          </w:divsChild>
        </w:div>
        <w:div w:id="784542947">
          <w:marLeft w:val="0"/>
          <w:marRight w:val="0"/>
          <w:marTop w:val="0"/>
          <w:marBottom w:val="0"/>
          <w:divBdr>
            <w:top w:val="none" w:sz="0" w:space="0" w:color="auto"/>
            <w:left w:val="none" w:sz="0" w:space="0" w:color="auto"/>
            <w:bottom w:val="none" w:sz="0" w:space="0" w:color="auto"/>
            <w:right w:val="none" w:sz="0" w:space="0" w:color="auto"/>
          </w:divBdr>
          <w:divsChild>
            <w:div w:id="1123232212">
              <w:marLeft w:val="0"/>
              <w:marRight w:val="0"/>
              <w:marTop w:val="0"/>
              <w:marBottom w:val="0"/>
              <w:divBdr>
                <w:top w:val="none" w:sz="0" w:space="0" w:color="auto"/>
                <w:left w:val="none" w:sz="0" w:space="0" w:color="auto"/>
                <w:bottom w:val="none" w:sz="0" w:space="0" w:color="auto"/>
                <w:right w:val="none" w:sz="0" w:space="0" w:color="auto"/>
              </w:divBdr>
            </w:div>
          </w:divsChild>
        </w:div>
        <w:div w:id="785737439">
          <w:marLeft w:val="0"/>
          <w:marRight w:val="0"/>
          <w:marTop w:val="0"/>
          <w:marBottom w:val="0"/>
          <w:divBdr>
            <w:top w:val="none" w:sz="0" w:space="0" w:color="auto"/>
            <w:left w:val="none" w:sz="0" w:space="0" w:color="auto"/>
            <w:bottom w:val="none" w:sz="0" w:space="0" w:color="auto"/>
            <w:right w:val="none" w:sz="0" w:space="0" w:color="auto"/>
          </w:divBdr>
          <w:divsChild>
            <w:div w:id="1046678133">
              <w:marLeft w:val="0"/>
              <w:marRight w:val="0"/>
              <w:marTop w:val="0"/>
              <w:marBottom w:val="0"/>
              <w:divBdr>
                <w:top w:val="none" w:sz="0" w:space="0" w:color="auto"/>
                <w:left w:val="none" w:sz="0" w:space="0" w:color="auto"/>
                <w:bottom w:val="none" w:sz="0" w:space="0" w:color="auto"/>
                <w:right w:val="none" w:sz="0" w:space="0" w:color="auto"/>
              </w:divBdr>
            </w:div>
          </w:divsChild>
        </w:div>
        <w:div w:id="785854629">
          <w:marLeft w:val="0"/>
          <w:marRight w:val="0"/>
          <w:marTop w:val="0"/>
          <w:marBottom w:val="0"/>
          <w:divBdr>
            <w:top w:val="none" w:sz="0" w:space="0" w:color="auto"/>
            <w:left w:val="none" w:sz="0" w:space="0" w:color="auto"/>
            <w:bottom w:val="none" w:sz="0" w:space="0" w:color="auto"/>
            <w:right w:val="none" w:sz="0" w:space="0" w:color="auto"/>
          </w:divBdr>
          <w:divsChild>
            <w:div w:id="615603171">
              <w:marLeft w:val="0"/>
              <w:marRight w:val="0"/>
              <w:marTop w:val="0"/>
              <w:marBottom w:val="0"/>
              <w:divBdr>
                <w:top w:val="none" w:sz="0" w:space="0" w:color="auto"/>
                <w:left w:val="none" w:sz="0" w:space="0" w:color="auto"/>
                <w:bottom w:val="none" w:sz="0" w:space="0" w:color="auto"/>
                <w:right w:val="none" w:sz="0" w:space="0" w:color="auto"/>
              </w:divBdr>
            </w:div>
          </w:divsChild>
        </w:div>
        <w:div w:id="786586295">
          <w:marLeft w:val="0"/>
          <w:marRight w:val="0"/>
          <w:marTop w:val="0"/>
          <w:marBottom w:val="0"/>
          <w:divBdr>
            <w:top w:val="none" w:sz="0" w:space="0" w:color="auto"/>
            <w:left w:val="none" w:sz="0" w:space="0" w:color="auto"/>
            <w:bottom w:val="none" w:sz="0" w:space="0" w:color="auto"/>
            <w:right w:val="none" w:sz="0" w:space="0" w:color="auto"/>
          </w:divBdr>
          <w:divsChild>
            <w:div w:id="1176842678">
              <w:marLeft w:val="0"/>
              <w:marRight w:val="0"/>
              <w:marTop w:val="0"/>
              <w:marBottom w:val="0"/>
              <w:divBdr>
                <w:top w:val="none" w:sz="0" w:space="0" w:color="auto"/>
                <w:left w:val="none" w:sz="0" w:space="0" w:color="auto"/>
                <w:bottom w:val="none" w:sz="0" w:space="0" w:color="auto"/>
                <w:right w:val="none" w:sz="0" w:space="0" w:color="auto"/>
              </w:divBdr>
            </w:div>
          </w:divsChild>
        </w:div>
        <w:div w:id="789861012">
          <w:marLeft w:val="0"/>
          <w:marRight w:val="0"/>
          <w:marTop w:val="0"/>
          <w:marBottom w:val="0"/>
          <w:divBdr>
            <w:top w:val="none" w:sz="0" w:space="0" w:color="auto"/>
            <w:left w:val="none" w:sz="0" w:space="0" w:color="auto"/>
            <w:bottom w:val="none" w:sz="0" w:space="0" w:color="auto"/>
            <w:right w:val="none" w:sz="0" w:space="0" w:color="auto"/>
          </w:divBdr>
          <w:divsChild>
            <w:div w:id="996155786">
              <w:marLeft w:val="0"/>
              <w:marRight w:val="0"/>
              <w:marTop w:val="0"/>
              <w:marBottom w:val="0"/>
              <w:divBdr>
                <w:top w:val="none" w:sz="0" w:space="0" w:color="auto"/>
                <w:left w:val="none" w:sz="0" w:space="0" w:color="auto"/>
                <w:bottom w:val="none" w:sz="0" w:space="0" w:color="auto"/>
                <w:right w:val="none" w:sz="0" w:space="0" w:color="auto"/>
              </w:divBdr>
            </w:div>
          </w:divsChild>
        </w:div>
        <w:div w:id="790897015">
          <w:marLeft w:val="0"/>
          <w:marRight w:val="0"/>
          <w:marTop w:val="0"/>
          <w:marBottom w:val="0"/>
          <w:divBdr>
            <w:top w:val="none" w:sz="0" w:space="0" w:color="auto"/>
            <w:left w:val="none" w:sz="0" w:space="0" w:color="auto"/>
            <w:bottom w:val="none" w:sz="0" w:space="0" w:color="auto"/>
            <w:right w:val="none" w:sz="0" w:space="0" w:color="auto"/>
          </w:divBdr>
          <w:divsChild>
            <w:div w:id="1568687500">
              <w:marLeft w:val="0"/>
              <w:marRight w:val="0"/>
              <w:marTop w:val="0"/>
              <w:marBottom w:val="0"/>
              <w:divBdr>
                <w:top w:val="none" w:sz="0" w:space="0" w:color="auto"/>
                <w:left w:val="none" w:sz="0" w:space="0" w:color="auto"/>
                <w:bottom w:val="none" w:sz="0" w:space="0" w:color="auto"/>
                <w:right w:val="none" w:sz="0" w:space="0" w:color="auto"/>
              </w:divBdr>
            </w:div>
          </w:divsChild>
        </w:div>
        <w:div w:id="794253689">
          <w:marLeft w:val="0"/>
          <w:marRight w:val="0"/>
          <w:marTop w:val="0"/>
          <w:marBottom w:val="0"/>
          <w:divBdr>
            <w:top w:val="none" w:sz="0" w:space="0" w:color="auto"/>
            <w:left w:val="none" w:sz="0" w:space="0" w:color="auto"/>
            <w:bottom w:val="none" w:sz="0" w:space="0" w:color="auto"/>
            <w:right w:val="none" w:sz="0" w:space="0" w:color="auto"/>
          </w:divBdr>
          <w:divsChild>
            <w:div w:id="1192256203">
              <w:marLeft w:val="0"/>
              <w:marRight w:val="0"/>
              <w:marTop w:val="0"/>
              <w:marBottom w:val="0"/>
              <w:divBdr>
                <w:top w:val="none" w:sz="0" w:space="0" w:color="auto"/>
                <w:left w:val="none" w:sz="0" w:space="0" w:color="auto"/>
                <w:bottom w:val="none" w:sz="0" w:space="0" w:color="auto"/>
                <w:right w:val="none" w:sz="0" w:space="0" w:color="auto"/>
              </w:divBdr>
            </w:div>
          </w:divsChild>
        </w:div>
        <w:div w:id="796483480">
          <w:marLeft w:val="0"/>
          <w:marRight w:val="0"/>
          <w:marTop w:val="0"/>
          <w:marBottom w:val="0"/>
          <w:divBdr>
            <w:top w:val="none" w:sz="0" w:space="0" w:color="auto"/>
            <w:left w:val="none" w:sz="0" w:space="0" w:color="auto"/>
            <w:bottom w:val="none" w:sz="0" w:space="0" w:color="auto"/>
            <w:right w:val="none" w:sz="0" w:space="0" w:color="auto"/>
          </w:divBdr>
          <w:divsChild>
            <w:div w:id="139615630">
              <w:marLeft w:val="0"/>
              <w:marRight w:val="0"/>
              <w:marTop w:val="0"/>
              <w:marBottom w:val="0"/>
              <w:divBdr>
                <w:top w:val="none" w:sz="0" w:space="0" w:color="auto"/>
                <w:left w:val="none" w:sz="0" w:space="0" w:color="auto"/>
                <w:bottom w:val="none" w:sz="0" w:space="0" w:color="auto"/>
                <w:right w:val="none" w:sz="0" w:space="0" w:color="auto"/>
              </w:divBdr>
            </w:div>
          </w:divsChild>
        </w:div>
        <w:div w:id="798302322">
          <w:marLeft w:val="0"/>
          <w:marRight w:val="0"/>
          <w:marTop w:val="0"/>
          <w:marBottom w:val="0"/>
          <w:divBdr>
            <w:top w:val="none" w:sz="0" w:space="0" w:color="auto"/>
            <w:left w:val="none" w:sz="0" w:space="0" w:color="auto"/>
            <w:bottom w:val="none" w:sz="0" w:space="0" w:color="auto"/>
            <w:right w:val="none" w:sz="0" w:space="0" w:color="auto"/>
          </w:divBdr>
          <w:divsChild>
            <w:div w:id="1812937827">
              <w:marLeft w:val="0"/>
              <w:marRight w:val="0"/>
              <w:marTop w:val="0"/>
              <w:marBottom w:val="0"/>
              <w:divBdr>
                <w:top w:val="none" w:sz="0" w:space="0" w:color="auto"/>
                <w:left w:val="none" w:sz="0" w:space="0" w:color="auto"/>
                <w:bottom w:val="none" w:sz="0" w:space="0" w:color="auto"/>
                <w:right w:val="none" w:sz="0" w:space="0" w:color="auto"/>
              </w:divBdr>
            </w:div>
          </w:divsChild>
        </w:div>
        <w:div w:id="808591156">
          <w:marLeft w:val="0"/>
          <w:marRight w:val="0"/>
          <w:marTop w:val="0"/>
          <w:marBottom w:val="0"/>
          <w:divBdr>
            <w:top w:val="none" w:sz="0" w:space="0" w:color="auto"/>
            <w:left w:val="none" w:sz="0" w:space="0" w:color="auto"/>
            <w:bottom w:val="none" w:sz="0" w:space="0" w:color="auto"/>
            <w:right w:val="none" w:sz="0" w:space="0" w:color="auto"/>
          </w:divBdr>
          <w:divsChild>
            <w:div w:id="5906148">
              <w:marLeft w:val="0"/>
              <w:marRight w:val="0"/>
              <w:marTop w:val="0"/>
              <w:marBottom w:val="0"/>
              <w:divBdr>
                <w:top w:val="none" w:sz="0" w:space="0" w:color="auto"/>
                <w:left w:val="none" w:sz="0" w:space="0" w:color="auto"/>
                <w:bottom w:val="none" w:sz="0" w:space="0" w:color="auto"/>
                <w:right w:val="none" w:sz="0" w:space="0" w:color="auto"/>
              </w:divBdr>
            </w:div>
          </w:divsChild>
        </w:div>
        <w:div w:id="812328850">
          <w:marLeft w:val="0"/>
          <w:marRight w:val="0"/>
          <w:marTop w:val="0"/>
          <w:marBottom w:val="0"/>
          <w:divBdr>
            <w:top w:val="none" w:sz="0" w:space="0" w:color="auto"/>
            <w:left w:val="none" w:sz="0" w:space="0" w:color="auto"/>
            <w:bottom w:val="none" w:sz="0" w:space="0" w:color="auto"/>
            <w:right w:val="none" w:sz="0" w:space="0" w:color="auto"/>
          </w:divBdr>
          <w:divsChild>
            <w:div w:id="1808886926">
              <w:marLeft w:val="0"/>
              <w:marRight w:val="0"/>
              <w:marTop w:val="0"/>
              <w:marBottom w:val="0"/>
              <w:divBdr>
                <w:top w:val="none" w:sz="0" w:space="0" w:color="auto"/>
                <w:left w:val="none" w:sz="0" w:space="0" w:color="auto"/>
                <w:bottom w:val="none" w:sz="0" w:space="0" w:color="auto"/>
                <w:right w:val="none" w:sz="0" w:space="0" w:color="auto"/>
              </w:divBdr>
            </w:div>
          </w:divsChild>
        </w:div>
        <w:div w:id="818231137">
          <w:marLeft w:val="0"/>
          <w:marRight w:val="0"/>
          <w:marTop w:val="0"/>
          <w:marBottom w:val="0"/>
          <w:divBdr>
            <w:top w:val="none" w:sz="0" w:space="0" w:color="auto"/>
            <w:left w:val="none" w:sz="0" w:space="0" w:color="auto"/>
            <w:bottom w:val="none" w:sz="0" w:space="0" w:color="auto"/>
            <w:right w:val="none" w:sz="0" w:space="0" w:color="auto"/>
          </w:divBdr>
          <w:divsChild>
            <w:div w:id="2034111847">
              <w:marLeft w:val="0"/>
              <w:marRight w:val="0"/>
              <w:marTop w:val="0"/>
              <w:marBottom w:val="0"/>
              <w:divBdr>
                <w:top w:val="none" w:sz="0" w:space="0" w:color="auto"/>
                <w:left w:val="none" w:sz="0" w:space="0" w:color="auto"/>
                <w:bottom w:val="none" w:sz="0" w:space="0" w:color="auto"/>
                <w:right w:val="none" w:sz="0" w:space="0" w:color="auto"/>
              </w:divBdr>
            </w:div>
          </w:divsChild>
        </w:div>
        <w:div w:id="824862122">
          <w:marLeft w:val="0"/>
          <w:marRight w:val="0"/>
          <w:marTop w:val="0"/>
          <w:marBottom w:val="0"/>
          <w:divBdr>
            <w:top w:val="none" w:sz="0" w:space="0" w:color="auto"/>
            <w:left w:val="none" w:sz="0" w:space="0" w:color="auto"/>
            <w:bottom w:val="none" w:sz="0" w:space="0" w:color="auto"/>
            <w:right w:val="none" w:sz="0" w:space="0" w:color="auto"/>
          </w:divBdr>
          <w:divsChild>
            <w:div w:id="1411853493">
              <w:marLeft w:val="0"/>
              <w:marRight w:val="0"/>
              <w:marTop w:val="0"/>
              <w:marBottom w:val="0"/>
              <w:divBdr>
                <w:top w:val="none" w:sz="0" w:space="0" w:color="auto"/>
                <w:left w:val="none" w:sz="0" w:space="0" w:color="auto"/>
                <w:bottom w:val="none" w:sz="0" w:space="0" w:color="auto"/>
                <w:right w:val="none" w:sz="0" w:space="0" w:color="auto"/>
              </w:divBdr>
            </w:div>
          </w:divsChild>
        </w:div>
        <w:div w:id="826097917">
          <w:marLeft w:val="0"/>
          <w:marRight w:val="0"/>
          <w:marTop w:val="0"/>
          <w:marBottom w:val="0"/>
          <w:divBdr>
            <w:top w:val="none" w:sz="0" w:space="0" w:color="auto"/>
            <w:left w:val="none" w:sz="0" w:space="0" w:color="auto"/>
            <w:bottom w:val="none" w:sz="0" w:space="0" w:color="auto"/>
            <w:right w:val="none" w:sz="0" w:space="0" w:color="auto"/>
          </w:divBdr>
          <w:divsChild>
            <w:div w:id="1496069982">
              <w:marLeft w:val="0"/>
              <w:marRight w:val="0"/>
              <w:marTop w:val="0"/>
              <w:marBottom w:val="0"/>
              <w:divBdr>
                <w:top w:val="none" w:sz="0" w:space="0" w:color="auto"/>
                <w:left w:val="none" w:sz="0" w:space="0" w:color="auto"/>
                <w:bottom w:val="none" w:sz="0" w:space="0" w:color="auto"/>
                <w:right w:val="none" w:sz="0" w:space="0" w:color="auto"/>
              </w:divBdr>
            </w:div>
          </w:divsChild>
        </w:div>
        <w:div w:id="836657091">
          <w:marLeft w:val="0"/>
          <w:marRight w:val="0"/>
          <w:marTop w:val="0"/>
          <w:marBottom w:val="0"/>
          <w:divBdr>
            <w:top w:val="none" w:sz="0" w:space="0" w:color="auto"/>
            <w:left w:val="none" w:sz="0" w:space="0" w:color="auto"/>
            <w:bottom w:val="none" w:sz="0" w:space="0" w:color="auto"/>
            <w:right w:val="none" w:sz="0" w:space="0" w:color="auto"/>
          </w:divBdr>
          <w:divsChild>
            <w:div w:id="2016491815">
              <w:marLeft w:val="0"/>
              <w:marRight w:val="0"/>
              <w:marTop w:val="0"/>
              <w:marBottom w:val="0"/>
              <w:divBdr>
                <w:top w:val="none" w:sz="0" w:space="0" w:color="auto"/>
                <w:left w:val="none" w:sz="0" w:space="0" w:color="auto"/>
                <w:bottom w:val="none" w:sz="0" w:space="0" w:color="auto"/>
                <w:right w:val="none" w:sz="0" w:space="0" w:color="auto"/>
              </w:divBdr>
            </w:div>
          </w:divsChild>
        </w:div>
        <w:div w:id="837617056">
          <w:marLeft w:val="0"/>
          <w:marRight w:val="0"/>
          <w:marTop w:val="0"/>
          <w:marBottom w:val="0"/>
          <w:divBdr>
            <w:top w:val="none" w:sz="0" w:space="0" w:color="auto"/>
            <w:left w:val="none" w:sz="0" w:space="0" w:color="auto"/>
            <w:bottom w:val="none" w:sz="0" w:space="0" w:color="auto"/>
            <w:right w:val="none" w:sz="0" w:space="0" w:color="auto"/>
          </w:divBdr>
          <w:divsChild>
            <w:div w:id="1605533079">
              <w:marLeft w:val="0"/>
              <w:marRight w:val="0"/>
              <w:marTop w:val="0"/>
              <w:marBottom w:val="0"/>
              <w:divBdr>
                <w:top w:val="none" w:sz="0" w:space="0" w:color="auto"/>
                <w:left w:val="none" w:sz="0" w:space="0" w:color="auto"/>
                <w:bottom w:val="none" w:sz="0" w:space="0" w:color="auto"/>
                <w:right w:val="none" w:sz="0" w:space="0" w:color="auto"/>
              </w:divBdr>
            </w:div>
          </w:divsChild>
        </w:div>
        <w:div w:id="839542307">
          <w:marLeft w:val="0"/>
          <w:marRight w:val="0"/>
          <w:marTop w:val="0"/>
          <w:marBottom w:val="0"/>
          <w:divBdr>
            <w:top w:val="none" w:sz="0" w:space="0" w:color="auto"/>
            <w:left w:val="none" w:sz="0" w:space="0" w:color="auto"/>
            <w:bottom w:val="none" w:sz="0" w:space="0" w:color="auto"/>
            <w:right w:val="none" w:sz="0" w:space="0" w:color="auto"/>
          </w:divBdr>
          <w:divsChild>
            <w:div w:id="174803237">
              <w:marLeft w:val="0"/>
              <w:marRight w:val="0"/>
              <w:marTop w:val="0"/>
              <w:marBottom w:val="0"/>
              <w:divBdr>
                <w:top w:val="none" w:sz="0" w:space="0" w:color="auto"/>
                <w:left w:val="none" w:sz="0" w:space="0" w:color="auto"/>
                <w:bottom w:val="none" w:sz="0" w:space="0" w:color="auto"/>
                <w:right w:val="none" w:sz="0" w:space="0" w:color="auto"/>
              </w:divBdr>
            </w:div>
          </w:divsChild>
        </w:div>
        <w:div w:id="840393305">
          <w:marLeft w:val="0"/>
          <w:marRight w:val="0"/>
          <w:marTop w:val="0"/>
          <w:marBottom w:val="0"/>
          <w:divBdr>
            <w:top w:val="none" w:sz="0" w:space="0" w:color="auto"/>
            <w:left w:val="none" w:sz="0" w:space="0" w:color="auto"/>
            <w:bottom w:val="none" w:sz="0" w:space="0" w:color="auto"/>
            <w:right w:val="none" w:sz="0" w:space="0" w:color="auto"/>
          </w:divBdr>
          <w:divsChild>
            <w:div w:id="963191862">
              <w:marLeft w:val="0"/>
              <w:marRight w:val="0"/>
              <w:marTop w:val="0"/>
              <w:marBottom w:val="0"/>
              <w:divBdr>
                <w:top w:val="none" w:sz="0" w:space="0" w:color="auto"/>
                <w:left w:val="none" w:sz="0" w:space="0" w:color="auto"/>
                <w:bottom w:val="none" w:sz="0" w:space="0" w:color="auto"/>
                <w:right w:val="none" w:sz="0" w:space="0" w:color="auto"/>
              </w:divBdr>
            </w:div>
          </w:divsChild>
        </w:div>
        <w:div w:id="844173184">
          <w:marLeft w:val="0"/>
          <w:marRight w:val="0"/>
          <w:marTop w:val="0"/>
          <w:marBottom w:val="0"/>
          <w:divBdr>
            <w:top w:val="none" w:sz="0" w:space="0" w:color="auto"/>
            <w:left w:val="none" w:sz="0" w:space="0" w:color="auto"/>
            <w:bottom w:val="none" w:sz="0" w:space="0" w:color="auto"/>
            <w:right w:val="none" w:sz="0" w:space="0" w:color="auto"/>
          </w:divBdr>
          <w:divsChild>
            <w:div w:id="1677154585">
              <w:marLeft w:val="0"/>
              <w:marRight w:val="0"/>
              <w:marTop w:val="0"/>
              <w:marBottom w:val="0"/>
              <w:divBdr>
                <w:top w:val="none" w:sz="0" w:space="0" w:color="auto"/>
                <w:left w:val="none" w:sz="0" w:space="0" w:color="auto"/>
                <w:bottom w:val="none" w:sz="0" w:space="0" w:color="auto"/>
                <w:right w:val="none" w:sz="0" w:space="0" w:color="auto"/>
              </w:divBdr>
            </w:div>
          </w:divsChild>
        </w:div>
        <w:div w:id="845364800">
          <w:marLeft w:val="0"/>
          <w:marRight w:val="0"/>
          <w:marTop w:val="0"/>
          <w:marBottom w:val="0"/>
          <w:divBdr>
            <w:top w:val="none" w:sz="0" w:space="0" w:color="auto"/>
            <w:left w:val="none" w:sz="0" w:space="0" w:color="auto"/>
            <w:bottom w:val="none" w:sz="0" w:space="0" w:color="auto"/>
            <w:right w:val="none" w:sz="0" w:space="0" w:color="auto"/>
          </w:divBdr>
          <w:divsChild>
            <w:div w:id="1960916457">
              <w:marLeft w:val="0"/>
              <w:marRight w:val="0"/>
              <w:marTop w:val="0"/>
              <w:marBottom w:val="0"/>
              <w:divBdr>
                <w:top w:val="none" w:sz="0" w:space="0" w:color="auto"/>
                <w:left w:val="none" w:sz="0" w:space="0" w:color="auto"/>
                <w:bottom w:val="none" w:sz="0" w:space="0" w:color="auto"/>
                <w:right w:val="none" w:sz="0" w:space="0" w:color="auto"/>
              </w:divBdr>
            </w:div>
          </w:divsChild>
        </w:div>
        <w:div w:id="850725334">
          <w:marLeft w:val="0"/>
          <w:marRight w:val="0"/>
          <w:marTop w:val="0"/>
          <w:marBottom w:val="0"/>
          <w:divBdr>
            <w:top w:val="none" w:sz="0" w:space="0" w:color="auto"/>
            <w:left w:val="none" w:sz="0" w:space="0" w:color="auto"/>
            <w:bottom w:val="none" w:sz="0" w:space="0" w:color="auto"/>
            <w:right w:val="none" w:sz="0" w:space="0" w:color="auto"/>
          </w:divBdr>
          <w:divsChild>
            <w:div w:id="910575559">
              <w:marLeft w:val="0"/>
              <w:marRight w:val="0"/>
              <w:marTop w:val="0"/>
              <w:marBottom w:val="0"/>
              <w:divBdr>
                <w:top w:val="none" w:sz="0" w:space="0" w:color="auto"/>
                <w:left w:val="none" w:sz="0" w:space="0" w:color="auto"/>
                <w:bottom w:val="none" w:sz="0" w:space="0" w:color="auto"/>
                <w:right w:val="none" w:sz="0" w:space="0" w:color="auto"/>
              </w:divBdr>
            </w:div>
          </w:divsChild>
        </w:div>
        <w:div w:id="861817442">
          <w:marLeft w:val="0"/>
          <w:marRight w:val="0"/>
          <w:marTop w:val="0"/>
          <w:marBottom w:val="0"/>
          <w:divBdr>
            <w:top w:val="none" w:sz="0" w:space="0" w:color="auto"/>
            <w:left w:val="none" w:sz="0" w:space="0" w:color="auto"/>
            <w:bottom w:val="none" w:sz="0" w:space="0" w:color="auto"/>
            <w:right w:val="none" w:sz="0" w:space="0" w:color="auto"/>
          </w:divBdr>
          <w:divsChild>
            <w:div w:id="1800031999">
              <w:marLeft w:val="0"/>
              <w:marRight w:val="0"/>
              <w:marTop w:val="0"/>
              <w:marBottom w:val="0"/>
              <w:divBdr>
                <w:top w:val="none" w:sz="0" w:space="0" w:color="auto"/>
                <w:left w:val="none" w:sz="0" w:space="0" w:color="auto"/>
                <w:bottom w:val="none" w:sz="0" w:space="0" w:color="auto"/>
                <w:right w:val="none" w:sz="0" w:space="0" w:color="auto"/>
              </w:divBdr>
            </w:div>
          </w:divsChild>
        </w:div>
        <w:div w:id="861866941">
          <w:marLeft w:val="0"/>
          <w:marRight w:val="0"/>
          <w:marTop w:val="0"/>
          <w:marBottom w:val="0"/>
          <w:divBdr>
            <w:top w:val="none" w:sz="0" w:space="0" w:color="auto"/>
            <w:left w:val="none" w:sz="0" w:space="0" w:color="auto"/>
            <w:bottom w:val="none" w:sz="0" w:space="0" w:color="auto"/>
            <w:right w:val="none" w:sz="0" w:space="0" w:color="auto"/>
          </w:divBdr>
          <w:divsChild>
            <w:div w:id="1183395738">
              <w:marLeft w:val="0"/>
              <w:marRight w:val="0"/>
              <w:marTop w:val="0"/>
              <w:marBottom w:val="0"/>
              <w:divBdr>
                <w:top w:val="none" w:sz="0" w:space="0" w:color="auto"/>
                <w:left w:val="none" w:sz="0" w:space="0" w:color="auto"/>
                <w:bottom w:val="none" w:sz="0" w:space="0" w:color="auto"/>
                <w:right w:val="none" w:sz="0" w:space="0" w:color="auto"/>
              </w:divBdr>
            </w:div>
          </w:divsChild>
        </w:div>
        <w:div w:id="862551943">
          <w:marLeft w:val="0"/>
          <w:marRight w:val="0"/>
          <w:marTop w:val="0"/>
          <w:marBottom w:val="0"/>
          <w:divBdr>
            <w:top w:val="none" w:sz="0" w:space="0" w:color="auto"/>
            <w:left w:val="none" w:sz="0" w:space="0" w:color="auto"/>
            <w:bottom w:val="none" w:sz="0" w:space="0" w:color="auto"/>
            <w:right w:val="none" w:sz="0" w:space="0" w:color="auto"/>
          </w:divBdr>
          <w:divsChild>
            <w:div w:id="1802651597">
              <w:marLeft w:val="0"/>
              <w:marRight w:val="0"/>
              <w:marTop w:val="0"/>
              <w:marBottom w:val="0"/>
              <w:divBdr>
                <w:top w:val="none" w:sz="0" w:space="0" w:color="auto"/>
                <w:left w:val="none" w:sz="0" w:space="0" w:color="auto"/>
                <w:bottom w:val="none" w:sz="0" w:space="0" w:color="auto"/>
                <w:right w:val="none" w:sz="0" w:space="0" w:color="auto"/>
              </w:divBdr>
            </w:div>
          </w:divsChild>
        </w:div>
        <w:div w:id="863595346">
          <w:marLeft w:val="0"/>
          <w:marRight w:val="0"/>
          <w:marTop w:val="0"/>
          <w:marBottom w:val="0"/>
          <w:divBdr>
            <w:top w:val="none" w:sz="0" w:space="0" w:color="auto"/>
            <w:left w:val="none" w:sz="0" w:space="0" w:color="auto"/>
            <w:bottom w:val="none" w:sz="0" w:space="0" w:color="auto"/>
            <w:right w:val="none" w:sz="0" w:space="0" w:color="auto"/>
          </w:divBdr>
          <w:divsChild>
            <w:div w:id="833030436">
              <w:marLeft w:val="0"/>
              <w:marRight w:val="0"/>
              <w:marTop w:val="0"/>
              <w:marBottom w:val="0"/>
              <w:divBdr>
                <w:top w:val="none" w:sz="0" w:space="0" w:color="auto"/>
                <w:left w:val="none" w:sz="0" w:space="0" w:color="auto"/>
                <w:bottom w:val="none" w:sz="0" w:space="0" w:color="auto"/>
                <w:right w:val="none" w:sz="0" w:space="0" w:color="auto"/>
              </w:divBdr>
            </w:div>
          </w:divsChild>
        </w:div>
        <w:div w:id="871189564">
          <w:marLeft w:val="0"/>
          <w:marRight w:val="0"/>
          <w:marTop w:val="0"/>
          <w:marBottom w:val="0"/>
          <w:divBdr>
            <w:top w:val="none" w:sz="0" w:space="0" w:color="auto"/>
            <w:left w:val="none" w:sz="0" w:space="0" w:color="auto"/>
            <w:bottom w:val="none" w:sz="0" w:space="0" w:color="auto"/>
            <w:right w:val="none" w:sz="0" w:space="0" w:color="auto"/>
          </w:divBdr>
          <w:divsChild>
            <w:div w:id="1208908269">
              <w:marLeft w:val="0"/>
              <w:marRight w:val="0"/>
              <w:marTop w:val="0"/>
              <w:marBottom w:val="0"/>
              <w:divBdr>
                <w:top w:val="none" w:sz="0" w:space="0" w:color="auto"/>
                <w:left w:val="none" w:sz="0" w:space="0" w:color="auto"/>
                <w:bottom w:val="none" w:sz="0" w:space="0" w:color="auto"/>
                <w:right w:val="none" w:sz="0" w:space="0" w:color="auto"/>
              </w:divBdr>
            </w:div>
          </w:divsChild>
        </w:div>
        <w:div w:id="874192842">
          <w:marLeft w:val="0"/>
          <w:marRight w:val="0"/>
          <w:marTop w:val="0"/>
          <w:marBottom w:val="0"/>
          <w:divBdr>
            <w:top w:val="none" w:sz="0" w:space="0" w:color="auto"/>
            <w:left w:val="none" w:sz="0" w:space="0" w:color="auto"/>
            <w:bottom w:val="none" w:sz="0" w:space="0" w:color="auto"/>
            <w:right w:val="none" w:sz="0" w:space="0" w:color="auto"/>
          </w:divBdr>
          <w:divsChild>
            <w:div w:id="464156615">
              <w:marLeft w:val="0"/>
              <w:marRight w:val="0"/>
              <w:marTop w:val="0"/>
              <w:marBottom w:val="0"/>
              <w:divBdr>
                <w:top w:val="none" w:sz="0" w:space="0" w:color="auto"/>
                <w:left w:val="none" w:sz="0" w:space="0" w:color="auto"/>
                <w:bottom w:val="none" w:sz="0" w:space="0" w:color="auto"/>
                <w:right w:val="none" w:sz="0" w:space="0" w:color="auto"/>
              </w:divBdr>
            </w:div>
          </w:divsChild>
        </w:div>
        <w:div w:id="875242441">
          <w:marLeft w:val="0"/>
          <w:marRight w:val="0"/>
          <w:marTop w:val="0"/>
          <w:marBottom w:val="0"/>
          <w:divBdr>
            <w:top w:val="none" w:sz="0" w:space="0" w:color="auto"/>
            <w:left w:val="none" w:sz="0" w:space="0" w:color="auto"/>
            <w:bottom w:val="none" w:sz="0" w:space="0" w:color="auto"/>
            <w:right w:val="none" w:sz="0" w:space="0" w:color="auto"/>
          </w:divBdr>
          <w:divsChild>
            <w:div w:id="373819647">
              <w:marLeft w:val="0"/>
              <w:marRight w:val="0"/>
              <w:marTop w:val="0"/>
              <w:marBottom w:val="0"/>
              <w:divBdr>
                <w:top w:val="none" w:sz="0" w:space="0" w:color="auto"/>
                <w:left w:val="none" w:sz="0" w:space="0" w:color="auto"/>
                <w:bottom w:val="none" w:sz="0" w:space="0" w:color="auto"/>
                <w:right w:val="none" w:sz="0" w:space="0" w:color="auto"/>
              </w:divBdr>
            </w:div>
          </w:divsChild>
        </w:div>
        <w:div w:id="879246868">
          <w:marLeft w:val="0"/>
          <w:marRight w:val="0"/>
          <w:marTop w:val="0"/>
          <w:marBottom w:val="0"/>
          <w:divBdr>
            <w:top w:val="none" w:sz="0" w:space="0" w:color="auto"/>
            <w:left w:val="none" w:sz="0" w:space="0" w:color="auto"/>
            <w:bottom w:val="none" w:sz="0" w:space="0" w:color="auto"/>
            <w:right w:val="none" w:sz="0" w:space="0" w:color="auto"/>
          </w:divBdr>
          <w:divsChild>
            <w:div w:id="43137720">
              <w:marLeft w:val="0"/>
              <w:marRight w:val="0"/>
              <w:marTop w:val="0"/>
              <w:marBottom w:val="0"/>
              <w:divBdr>
                <w:top w:val="none" w:sz="0" w:space="0" w:color="auto"/>
                <w:left w:val="none" w:sz="0" w:space="0" w:color="auto"/>
                <w:bottom w:val="none" w:sz="0" w:space="0" w:color="auto"/>
                <w:right w:val="none" w:sz="0" w:space="0" w:color="auto"/>
              </w:divBdr>
            </w:div>
          </w:divsChild>
        </w:div>
        <w:div w:id="886183205">
          <w:marLeft w:val="0"/>
          <w:marRight w:val="0"/>
          <w:marTop w:val="0"/>
          <w:marBottom w:val="0"/>
          <w:divBdr>
            <w:top w:val="none" w:sz="0" w:space="0" w:color="auto"/>
            <w:left w:val="none" w:sz="0" w:space="0" w:color="auto"/>
            <w:bottom w:val="none" w:sz="0" w:space="0" w:color="auto"/>
            <w:right w:val="none" w:sz="0" w:space="0" w:color="auto"/>
          </w:divBdr>
          <w:divsChild>
            <w:div w:id="237372868">
              <w:marLeft w:val="0"/>
              <w:marRight w:val="0"/>
              <w:marTop w:val="0"/>
              <w:marBottom w:val="0"/>
              <w:divBdr>
                <w:top w:val="none" w:sz="0" w:space="0" w:color="auto"/>
                <w:left w:val="none" w:sz="0" w:space="0" w:color="auto"/>
                <w:bottom w:val="none" w:sz="0" w:space="0" w:color="auto"/>
                <w:right w:val="none" w:sz="0" w:space="0" w:color="auto"/>
              </w:divBdr>
            </w:div>
          </w:divsChild>
        </w:div>
        <w:div w:id="887255485">
          <w:marLeft w:val="0"/>
          <w:marRight w:val="0"/>
          <w:marTop w:val="0"/>
          <w:marBottom w:val="0"/>
          <w:divBdr>
            <w:top w:val="none" w:sz="0" w:space="0" w:color="auto"/>
            <w:left w:val="none" w:sz="0" w:space="0" w:color="auto"/>
            <w:bottom w:val="none" w:sz="0" w:space="0" w:color="auto"/>
            <w:right w:val="none" w:sz="0" w:space="0" w:color="auto"/>
          </w:divBdr>
          <w:divsChild>
            <w:div w:id="275331407">
              <w:marLeft w:val="0"/>
              <w:marRight w:val="0"/>
              <w:marTop w:val="0"/>
              <w:marBottom w:val="0"/>
              <w:divBdr>
                <w:top w:val="none" w:sz="0" w:space="0" w:color="auto"/>
                <w:left w:val="none" w:sz="0" w:space="0" w:color="auto"/>
                <w:bottom w:val="none" w:sz="0" w:space="0" w:color="auto"/>
                <w:right w:val="none" w:sz="0" w:space="0" w:color="auto"/>
              </w:divBdr>
            </w:div>
          </w:divsChild>
        </w:div>
        <w:div w:id="891116540">
          <w:marLeft w:val="0"/>
          <w:marRight w:val="0"/>
          <w:marTop w:val="0"/>
          <w:marBottom w:val="0"/>
          <w:divBdr>
            <w:top w:val="none" w:sz="0" w:space="0" w:color="auto"/>
            <w:left w:val="none" w:sz="0" w:space="0" w:color="auto"/>
            <w:bottom w:val="none" w:sz="0" w:space="0" w:color="auto"/>
            <w:right w:val="none" w:sz="0" w:space="0" w:color="auto"/>
          </w:divBdr>
          <w:divsChild>
            <w:div w:id="851144246">
              <w:marLeft w:val="0"/>
              <w:marRight w:val="0"/>
              <w:marTop w:val="0"/>
              <w:marBottom w:val="0"/>
              <w:divBdr>
                <w:top w:val="none" w:sz="0" w:space="0" w:color="auto"/>
                <w:left w:val="none" w:sz="0" w:space="0" w:color="auto"/>
                <w:bottom w:val="none" w:sz="0" w:space="0" w:color="auto"/>
                <w:right w:val="none" w:sz="0" w:space="0" w:color="auto"/>
              </w:divBdr>
            </w:div>
          </w:divsChild>
        </w:div>
        <w:div w:id="904147970">
          <w:marLeft w:val="0"/>
          <w:marRight w:val="0"/>
          <w:marTop w:val="0"/>
          <w:marBottom w:val="0"/>
          <w:divBdr>
            <w:top w:val="none" w:sz="0" w:space="0" w:color="auto"/>
            <w:left w:val="none" w:sz="0" w:space="0" w:color="auto"/>
            <w:bottom w:val="none" w:sz="0" w:space="0" w:color="auto"/>
            <w:right w:val="none" w:sz="0" w:space="0" w:color="auto"/>
          </w:divBdr>
          <w:divsChild>
            <w:div w:id="1428766179">
              <w:marLeft w:val="0"/>
              <w:marRight w:val="0"/>
              <w:marTop w:val="0"/>
              <w:marBottom w:val="0"/>
              <w:divBdr>
                <w:top w:val="none" w:sz="0" w:space="0" w:color="auto"/>
                <w:left w:val="none" w:sz="0" w:space="0" w:color="auto"/>
                <w:bottom w:val="none" w:sz="0" w:space="0" w:color="auto"/>
                <w:right w:val="none" w:sz="0" w:space="0" w:color="auto"/>
              </w:divBdr>
            </w:div>
          </w:divsChild>
        </w:div>
        <w:div w:id="910894552">
          <w:marLeft w:val="0"/>
          <w:marRight w:val="0"/>
          <w:marTop w:val="0"/>
          <w:marBottom w:val="0"/>
          <w:divBdr>
            <w:top w:val="none" w:sz="0" w:space="0" w:color="auto"/>
            <w:left w:val="none" w:sz="0" w:space="0" w:color="auto"/>
            <w:bottom w:val="none" w:sz="0" w:space="0" w:color="auto"/>
            <w:right w:val="none" w:sz="0" w:space="0" w:color="auto"/>
          </w:divBdr>
          <w:divsChild>
            <w:div w:id="676268794">
              <w:marLeft w:val="0"/>
              <w:marRight w:val="0"/>
              <w:marTop w:val="0"/>
              <w:marBottom w:val="0"/>
              <w:divBdr>
                <w:top w:val="none" w:sz="0" w:space="0" w:color="auto"/>
                <w:left w:val="none" w:sz="0" w:space="0" w:color="auto"/>
                <w:bottom w:val="none" w:sz="0" w:space="0" w:color="auto"/>
                <w:right w:val="none" w:sz="0" w:space="0" w:color="auto"/>
              </w:divBdr>
            </w:div>
          </w:divsChild>
        </w:div>
        <w:div w:id="914122788">
          <w:marLeft w:val="0"/>
          <w:marRight w:val="0"/>
          <w:marTop w:val="0"/>
          <w:marBottom w:val="0"/>
          <w:divBdr>
            <w:top w:val="none" w:sz="0" w:space="0" w:color="auto"/>
            <w:left w:val="none" w:sz="0" w:space="0" w:color="auto"/>
            <w:bottom w:val="none" w:sz="0" w:space="0" w:color="auto"/>
            <w:right w:val="none" w:sz="0" w:space="0" w:color="auto"/>
          </w:divBdr>
          <w:divsChild>
            <w:div w:id="1972469367">
              <w:marLeft w:val="0"/>
              <w:marRight w:val="0"/>
              <w:marTop w:val="0"/>
              <w:marBottom w:val="0"/>
              <w:divBdr>
                <w:top w:val="none" w:sz="0" w:space="0" w:color="auto"/>
                <w:left w:val="none" w:sz="0" w:space="0" w:color="auto"/>
                <w:bottom w:val="none" w:sz="0" w:space="0" w:color="auto"/>
                <w:right w:val="none" w:sz="0" w:space="0" w:color="auto"/>
              </w:divBdr>
            </w:div>
          </w:divsChild>
        </w:div>
        <w:div w:id="915362900">
          <w:marLeft w:val="0"/>
          <w:marRight w:val="0"/>
          <w:marTop w:val="0"/>
          <w:marBottom w:val="0"/>
          <w:divBdr>
            <w:top w:val="none" w:sz="0" w:space="0" w:color="auto"/>
            <w:left w:val="none" w:sz="0" w:space="0" w:color="auto"/>
            <w:bottom w:val="none" w:sz="0" w:space="0" w:color="auto"/>
            <w:right w:val="none" w:sz="0" w:space="0" w:color="auto"/>
          </w:divBdr>
          <w:divsChild>
            <w:div w:id="341979714">
              <w:marLeft w:val="0"/>
              <w:marRight w:val="0"/>
              <w:marTop w:val="0"/>
              <w:marBottom w:val="0"/>
              <w:divBdr>
                <w:top w:val="none" w:sz="0" w:space="0" w:color="auto"/>
                <w:left w:val="none" w:sz="0" w:space="0" w:color="auto"/>
                <w:bottom w:val="none" w:sz="0" w:space="0" w:color="auto"/>
                <w:right w:val="none" w:sz="0" w:space="0" w:color="auto"/>
              </w:divBdr>
            </w:div>
          </w:divsChild>
        </w:div>
        <w:div w:id="916479924">
          <w:marLeft w:val="0"/>
          <w:marRight w:val="0"/>
          <w:marTop w:val="0"/>
          <w:marBottom w:val="0"/>
          <w:divBdr>
            <w:top w:val="none" w:sz="0" w:space="0" w:color="auto"/>
            <w:left w:val="none" w:sz="0" w:space="0" w:color="auto"/>
            <w:bottom w:val="none" w:sz="0" w:space="0" w:color="auto"/>
            <w:right w:val="none" w:sz="0" w:space="0" w:color="auto"/>
          </w:divBdr>
          <w:divsChild>
            <w:div w:id="139468130">
              <w:marLeft w:val="0"/>
              <w:marRight w:val="0"/>
              <w:marTop w:val="0"/>
              <w:marBottom w:val="0"/>
              <w:divBdr>
                <w:top w:val="none" w:sz="0" w:space="0" w:color="auto"/>
                <w:left w:val="none" w:sz="0" w:space="0" w:color="auto"/>
                <w:bottom w:val="none" w:sz="0" w:space="0" w:color="auto"/>
                <w:right w:val="none" w:sz="0" w:space="0" w:color="auto"/>
              </w:divBdr>
            </w:div>
          </w:divsChild>
        </w:div>
        <w:div w:id="923880847">
          <w:marLeft w:val="0"/>
          <w:marRight w:val="0"/>
          <w:marTop w:val="0"/>
          <w:marBottom w:val="0"/>
          <w:divBdr>
            <w:top w:val="none" w:sz="0" w:space="0" w:color="auto"/>
            <w:left w:val="none" w:sz="0" w:space="0" w:color="auto"/>
            <w:bottom w:val="none" w:sz="0" w:space="0" w:color="auto"/>
            <w:right w:val="none" w:sz="0" w:space="0" w:color="auto"/>
          </w:divBdr>
          <w:divsChild>
            <w:div w:id="1834294462">
              <w:marLeft w:val="0"/>
              <w:marRight w:val="0"/>
              <w:marTop w:val="0"/>
              <w:marBottom w:val="0"/>
              <w:divBdr>
                <w:top w:val="none" w:sz="0" w:space="0" w:color="auto"/>
                <w:left w:val="none" w:sz="0" w:space="0" w:color="auto"/>
                <w:bottom w:val="none" w:sz="0" w:space="0" w:color="auto"/>
                <w:right w:val="none" w:sz="0" w:space="0" w:color="auto"/>
              </w:divBdr>
            </w:div>
          </w:divsChild>
        </w:div>
        <w:div w:id="928930425">
          <w:marLeft w:val="0"/>
          <w:marRight w:val="0"/>
          <w:marTop w:val="0"/>
          <w:marBottom w:val="0"/>
          <w:divBdr>
            <w:top w:val="none" w:sz="0" w:space="0" w:color="auto"/>
            <w:left w:val="none" w:sz="0" w:space="0" w:color="auto"/>
            <w:bottom w:val="none" w:sz="0" w:space="0" w:color="auto"/>
            <w:right w:val="none" w:sz="0" w:space="0" w:color="auto"/>
          </w:divBdr>
          <w:divsChild>
            <w:div w:id="1268349188">
              <w:marLeft w:val="0"/>
              <w:marRight w:val="0"/>
              <w:marTop w:val="0"/>
              <w:marBottom w:val="0"/>
              <w:divBdr>
                <w:top w:val="none" w:sz="0" w:space="0" w:color="auto"/>
                <w:left w:val="none" w:sz="0" w:space="0" w:color="auto"/>
                <w:bottom w:val="none" w:sz="0" w:space="0" w:color="auto"/>
                <w:right w:val="none" w:sz="0" w:space="0" w:color="auto"/>
              </w:divBdr>
            </w:div>
          </w:divsChild>
        </w:div>
        <w:div w:id="929198511">
          <w:marLeft w:val="0"/>
          <w:marRight w:val="0"/>
          <w:marTop w:val="0"/>
          <w:marBottom w:val="0"/>
          <w:divBdr>
            <w:top w:val="none" w:sz="0" w:space="0" w:color="auto"/>
            <w:left w:val="none" w:sz="0" w:space="0" w:color="auto"/>
            <w:bottom w:val="none" w:sz="0" w:space="0" w:color="auto"/>
            <w:right w:val="none" w:sz="0" w:space="0" w:color="auto"/>
          </w:divBdr>
          <w:divsChild>
            <w:div w:id="1966423062">
              <w:marLeft w:val="0"/>
              <w:marRight w:val="0"/>
              <w:marTop w:val="0"/>
              <w:marBottom w:val="0"/>
              <w:divBdr>
                <w:top w:val="none" w:sz="0" w:space="0" w:color="auto"/>
                <w:left w:val="none" w:sz="0" w:space="0" w:color="auto"/>
                <w:bottom w:val="none" w:sz="0" w:space="0" w:color="auto"/>
                <w:right w:val="none" w:sz="0" w:space="0" w:color="auto"/>
              </w:divBdr>
            </w:div>
          </w:divsChild>
        </w:div>
        <w:div w:id="932935870">
          <w:marLeft w:val="0"/>
          <w:marRight w:val="0"/>
          <w:marTop w:val="0"/>
          <w:marBottom w:val="0"/>
          <w:divBdr>
            <w:top w:val="none" w:sz="0" w:space="0" w:color="auto"/>
            <w:left w:val="none" w:sz="0" w:space="0" w:color="auto"/>
            <w:bottom w:val="none" w:sz="0" w:space="0" w:color="auto"/>
            <w:right w:val="none" w:sz="0" w:space="0" w:color="auto"/>
          </w:divBdr>
          <w:divsChild>
            <w:div w:id="136463159">
              <w:marLeft w:val="0"/>
              <w:marRight w:val="0"/>
              <w:marTop w:val="0"/>
              <w:marBottom w:val="0"/>
              <w:divBdr>
                <w:top w:val="none" w:sz="0" w:space="0" w:color="auto"/>
                <w:left w:val="none" w:sz="0" w:space="0" w:color="auto"/>
                <w:bottom w:val="none" w:sz="0" w:space="0" w:color="auto"/>
                <w:right w:val="none" w:sz="0" w:space="0" w:color="auto"/>
              </w:divBdr>
            </w:div>
          </w:divsChild>
        </w:div>
        <w:div w:id="934171820">
          <w:marLeft w:val="0"/>
          <w:marRight w:val="0"/>
          <w:marTop w:val="0"/>
          <w:marBottom w:val="0"/>
          <w:divBdr>
            <w:top w:val="none" w:sz="0" w:space="0" w:color="auto"/>
            <w:left w:val="none" w:sz="0" w:space="0" w:color="auto"/>
            <w:bottom w:val="none" w:sz="0" w:space="0" w:color="auto"/>
            <w:right w:val="none" w:sz="0" w:space="0" w:color="auto"/>
          </w:divBdr>
          <w:divsChild>
            <w:div w:id="236980019">
              <w:marLeft w:val="0"/>
              <w:marRight w:val="0"/>
              <w:marTop w:val="0"/>
              <w:marBottom w:val="0"/>
              <w:divBdr>
                <w:top w:val="none" w:sz="0" w:space="0" w:color="auto"/>
                <w:left w:val="none" w:sz="0" w:space="0" w:color="auto"/>
                <w:bottom w:val="none" w:sz="0" w:space="0" w:color="auto"/>
                <w:right w:val="none" w:sz="0" w:space="0" w:color="auto"/>
              </w:divBdr>
            </w:div>
          </w:divsChild>
        </w:div>
        <w:div w:id="939725077">
          <w:marLeft w:val="0"/>
          <w:marRight w:val="0"/>
          <w:marTop w:val="0"/>
          <w:marBottom w:val="0"/>
          <w:divBdr>
            <w:top w:val="none" w:sz="0" w:space="0" w:color="auto"/>
            <w:left w:val="none" w:sz="0" w:space="0" w:color="auto"/>
            <w:bottom w:val="none" w:sz="0" w:space="0" w:color="auto"/>
            <w:right w:val="none" w:sz="0" w:space="0" w:color="auto"/>
          </w:divBdr>
          <w:divsChild>
            <w:div w:id="181942618">
              <w:marLeft w:val="0"/>
              <w:marRight w:val="0"/>
              <w:marTop w:val="0"/>
              <w:marBottom w:val="0"/>
              <w:divBdr>
                <w:top w:val="none" w:sz="0" w:space="0" w:color="auto"/>
                <w:left w:val="none" w:sz="0" w:space="0" w:color="auto"/>
                <w:bottom w:val="none" w:sz="0" w:space="0" w:color="auto"/>
                <w:right w:val="none" w:sz="0" w:space="0" w:color="auto"/>
              </w:divBdr>
            </w:div>
          </w:divsChild>
        </w:div>
        <w:div w:id="944074779">
          <w:marLeft w:val="0"/>
          <w:marRight w:val="0"/>
          <w:marTop w:val="0"/>
          <w:marBottom w:val="0"/>
          <w:divBdr>
            <w:top w:val="none" w:sz="0" w:space="0" w:color="auto"/>
            <w:left w:val="none" w:sz="0" w:space="0" w:color="auto"/>
            <w:bottom w:val="none" w:sz="0" w:space="0" w:color="auto"/>
            <w:right w:val="none" w:sz="0" w:space="0" w:color="auto"/>
          </w:divBdr>
          <w:divsChild>
            <w:div w:id="623925766">
              <w:marLeft w:val="0"/>
              <w:marRight w:val="0"/>
              <w:marTop w:val="0"/>
              <w:marBottom w:val="0"/>
              <w:divBdr>
                <w:top w:val="none" w:sz="0" w:space="0" w:color="auto"/>
                <w:left w:val="none" w:sz="0" w:space="0" w:color="auto"/>
                <w:bottom w:val="none" w:sz="0" w:space="0" w:color="auto"/>
                <w:right w:val="none" w:sz="0" w:space="0" w:color="auto"/>
              </w:divBdr>
            </w:div>
          </w:divsChild>
        </w:div>
        <w:div w:id="944732903">
          <w:marLeft w:val="0"/>
          <w:marRight w:val="0"/>
          <w:marTop w:val="0"/>
          <w:marBottom w:val="0"/>
          <w:divBdr>
            <w:top w:val="none" w:sz="0" w:space="0" w:color="auto"/>
            <w:left w:val="none" w:sz="0" w:space="0" w:color="auto"/>
            <w:bottom w:val="none" w:sz="0" w:space="0" w:color="auto"/>
            <w:right w:val="none" w:sz="0" w:space="0" w:color="auto"/>
          </w:divBdr>
          <w:divsChild>
            <w:div w:id="1883591013">
              <w:marLeft w:val="0"/>
              <w:marRight w:val="0"/>
              <w:marTop w:val="0"/>
              <w:marBottom w:val="0"/>
              <w:divBdr>
                <w:top w:val="none" w:sz="0" w:space="0" w:color="auto"/>
                <w:left w:val="none" w:sz="0" w:space="0" w:color="auto"/>
                <w:bottom w:val="none" w:sz="0" w:space="0" w:color="auto"/>
                <w:right w:val="none" w:sz="0" w:space="0" w:color="auto"/>
              </w:divBdr>
            </w:div>
          </w:divsChild>
        </w:div>
        <w:div w:id="947737322">
          <w:marLeft w:val="0"/>
          <w:marRight w:val="0"/>
          <w:marTop w:val="0"/>
          <w:marBottom w:val="0"/>
          <w:divBdr>
            <w:top w:val="none" w:sz="0" w:space="0" w:color="auto"/>
            <w:left w:val="none" w:sz="0" w:space="0" w:color="auto"/>
            <w:bottom w:val="none" w:sz="0" w:space="0" w:color="auto"/>
            <w:right w:val="none" w:sz="0" w:space="0" w:color="auto"/>
          </w:divBdr>
          <w:divsChild>
            <w:div w:id="94522445">
              <w:marLeft w:val="0"/>
              <w:marRight w:val="0"/>
              <w:marTop w:val="0"/>
              <w:marBottom w:val="0"/>
              <w:divBdr>
                <w:top w:val="none" w:sz="0" w:space="0" w:color="auto"/>
                <w:left w:val="none" w:sz="0" w:space="0" w:color="auto"/>
                <w:bottom w:val="none" w:sz="0" w:space="0" w:color="auto"/>
                <w:right w:val="none" w:sz="0" w:space="0" w:color="auto"/>
              </w:divBdr>
            </w:div>
          </w:divsChild>
        </w:div>
        <w:div w:id="948241671">
          <w:marLeft w:val="0"/>
          <w:marRight w:val="0"/>
          <w:marTop w:val="0"/>
          <w:marBottom w:val="0"/>
          <w:divBdr>
            <w:top w:val="none" w:sz="0" w:space="0" w:color="auto"/>
            <w:left w:val="none" w:sz="0" w:space="0" w:color="auto"/>
            <w:bottom w:val="none" w:sz="0" w:space="0" w:color="auto"/>
            <w:right w:val="none" w:sz="0" w:space="0" w:color="auto"/>
          </w:divBdr>
          <w:divsChild>
            <w:div w:id="747314116">
              <w:marLeft w:val="0"/>
              <w:marRight w:val="0"/>
              <w:marTop w:val="0"/>
              <w:marBottom w:val="0"/>
              <w:divBdr>
                <w:top w:val="none" w:sz="0" w:space="0" w:color="auto"/>
                <w:left w:val="none" w:sz="0" w:space="0" w:color="auto"/>
                <w:bottom w:val="none" w:sz="0" w:space="0" w:color="auto"/>
                <w:right w:val="none" w:sz="0" w:space="0" w:color="auto"/>
              </w:divBdr>
            </w:div>
          </w:divsChild>
        </w:div>
        <w:div w:id="948731679">
          <w:marLeft w:val="0"/>
          <w:marRight w:val="0"/>
          <w:marTop w:val="0"/>
          <w:marBottom w:val="0"/>
          <w:divBdr>
            <w:top w:val="none" w:sz="0" w:space="0" w:color="auto"/>
            <w:left w:val="none" w:sz="0" w:space="0" w:color="auto"/>
            <w:bottom w:val="none" w:sz="0" w:space="0" w:color="auto"/>
            <w:right w:val="none" w:sz="0" w:space="0" w:color="auto"/>
          </w:divBdr>
          <w:divsChild>
            <w:div w:id="269051746">
              <w:marLeft w:val="0"/>
              <w:marRight w:val="0"/>
              <w:marTop w:val="0"/>
              <w:marBottom w:val="0"/>
              <w:divBdr>
                <w:top w:val="none" w:sz="0" w:space="0" w:color="auto"/>
                <w:left w:val="none" w:sz="0" w:space="0" w:color="auto"/>
                <w:bottom w:val="none" w:sz="0" w:space="0" w:color="auto"/>
                <w:right w:val="none" w:sz="0" w:space="0" w:color="auto"/>
              </w:divBdr>
            </w:div>
          </w:divsChild>
        </w:div>
        <w:div w:id="949699712">
          <w:marLeft w:val="0"/>
          <w:marRight w:val="0"/>
          <w:marTop w:val="0"/>
          <w:marBottom w:val="0"/>
          <w:divBdr>
            <w:top w:val="none" w:sz="0" w:space="0" w:color="auto"/>
            <w:left w:val="none" w:sz="0" w:space="0" w:color="auto"/>
            <w:bottom w:val="none" w:sz="0" w:space="0" w:color="auto"/>
            <w:right w:val="none" w:sz="0" w:space="0" w:color="auto"/>
          </w:divBdr>
          <w:divsChild>
            <w:div w:id="412707415">
              <w:marLeft w:val="0"/>
              <w:marRight w:val="0"/>
              <w:marTop w:val="0"/>
              <w:marBottom w:val="0"/>
              <w:divBdr>
                <w:top w:val="none" w:sz="0" w:space="0" w:color="auto"/>
                <w:left w:val="none" w:sz="0" w:space="0" w:color="auto"/>
                <w:bottom w:val="none" w:sz="0" w:space="0" w:color="auto"/>
                <w:right w:val="none" w:sz="0" w:space="0" w:color="auto"/>
              </w:divBdr>
            </w:div>
          </w:divsChild>
        </w:div>
        <w:div w:id="951010274">
          <w:marLeft w:val="0"/>
          <w:marRight w:val="0"/>
          <w:marTop w:val="0"/>
          <w:marBottom w:val="0"/>
          <w:divBdr>
            <w:top w:val="none" w:sz="0" w:space="0" w:color="auto"/>
            <w:left w:val="none" w:sz="0" w:space="0" w:color="auto"/>
            <w:bottom w:val="none" w:sz="0" w:space="0" w:color="auto"/>
            <w:right w:val="none" w:sz="0" w:space="0" w:color="auto"/>
          </w:divBdr>
          <w:divsChild>
            <w:div w:id="401490176">
              <w:marLeft w:val="0"/>
              <w:marRight w:val="0"/>
              <w:marTop w:val="0"/>
              <w:marBottom w:val="0"/>
              <w:divBdr>
                <w:top w:val="none" w:sz="0" w:space="0" w:color="auto"/>
                <w:left w:val="none" w:sz="0" w:space="0" w:color="auto"/>
                <w:bottom w:val="none" w:sz="0" w:space="0" w:color="auto"/>
                <w:right w:val="none" w:sz="0" w:space="0" w:color="auto"/>
              </w:divBdr>
            </w:div>
          </w:divsChild>
        </w:div>
        <w:div w:id="951204975">
          <w:marLeft w:val="0"/>
          <w:marRight w:val="0"/>
          <w:marTop w:val="0"/>
          <w:marBottom w:val="0"/>
          <w:divBdr>
            <w:top w:val="none" w:sz="0" w:space="0" w:color="auto"/>
            <w:left w:val="none" w:sz="0" w:space="0" w:color="auto"/>
            <w:bottom w:val="none" w:sz="0" w:space="0" w:color="auto"/>
            <w:right w:val="none" w:sz="0" w:space="0" w:color="auto"/>
          </w:divBdr>
          <w:divsChild>
            <w:div w:id="51387886">
              <w:marLeft w:val="0"/>
              <w:marRight w:val="0"/>
              <w:marTop w:val="0"/>
              <w:marBottom w:val="0"/>
              <w:divBdr>
                <w:top w:val="none" w:sz="0" w:space="0" w:color="auto"/>
                <w:left w:val="none" w:sz="0" w:space="0" w:color="auto"/>
                <w:bottom w:val="none" w:sz="0" w:space="0" w:color="auto"/>
                <w:right w:val="none" w:sz="0" w:space="0" w:color="auto"/>
              </w:divBdr>
            </w:div>
          </w:divsChild>
        </w:div>
        <w:div w:id="953290439">
          <w:marLeft w:val="0"/>
          <w:marRight w:val="0"/>
          <w:marTop w:val="0"/>
          <w:marBottom w:val="0"/>
          <w:divBdr>
            <w:top w:val="none" w:sz="0" w:space="0" w:color="auto"/>
            <w:left w:val="none" w:sz="0" w:space="0" w:color="auto"/>
            <w:bottom w:val="none" w:sz="0" w:space="0" w:color="auto"/>
            <w:right w:val="none" w:sz="0" w:space="0" w:color="auto"/>
          </w:divBdr>
          <w:divsChild>
            <w:div w:id="294070370">
              <w:marLeft w:val="0"/>
              <w:marRight w:val="0"/>
              <w:marTop w:val="0"/>
              <w:marBottom w:val="0"/>
              <w:divBdr>
                <w:top w:val="none" w:sz="0" w:space="0" w:color="auto"/>
                <w:left w:val="none" w:sz="0" w:space="0" w:color="auto"/>
                <w:bottom w:val="none" w:sz="0" w:space="0" w:color="auto"/>
                <w:right w:val="none" w:sz="0" w:space="0" w:color="auto"/>
              </w:divBdr>
            </w:div>
          </w:divsChild>
        </w:div>
        <w:div w:id="964507871">
          <w:marLeft w:val="0"/>
          <w:marRight w:val="0"/>
          <w:marTop w:val="0"/>
          <w:marBottom w:val="0"/>
          <w:divBdr>
            <w:top w:val="none" w:sz="0" w:space="0" w:color="auto"/>
            <w:left w:val="none" w:sz="0" w:space="0" w:color="auto"/>
            <w:bottom w:val="none" w:sz="0" w:space="0" w:color="auto"/>
            <w:right w:val="none" w:sz="0" w:space="0" w:color="auto"/>
          </w:divBdr>
          <w:divsChild>
            <w:div w:id="1251159572">
              <w:marLeft w:val="0"/>
              <w:marRight w:val="0"/>
              <w:marTop w:val="0"/>
              <w:marBottom w:val="0"/>
              <w:divBdr>
                <w:top w:val="none" w:sz="0" w:space="0" w:color="auto"/>
                <w:left w:val="none" w:sz="0" w:space="0" w:color="auto"/>
                <w:bottom w:val="none" w:sz="0" w:space="0" w:color="auto"/>
                <w:right w:val="none" w:sz="0" w:space="0" w:color="auto"/>
              </w:divBdr>
            </w:div>
          </w:divsChild>
        </w:div>
        <w:div w:id="970981652">
          <w:marLeft w:val="0"/>
          <w:marRight w:val="0"/>
          <w:marTop w:val="0"/>
          <w:marBottom w:val="0"/>
          <w:divBdr>
            <w:top w:val="none" w:sz="0" w:space="0" w:color="auto"/>
            <w:left w:val="none" w:sz="0" w:space="0" w:color="auto"/>
            <w:bottom w:val="none" w:sz="0" w:space="0" w:color="auto"/>
            <w:right w:val="none" w:sz="0" w:space="0" w:color="auto"/>
          </w:divBdr>
          <w:divsChild>
            <w:div w:id="1304390348">
              <w:marLeft w:val="0"/>
              <w:marRight w:val="0"/>
              <w:marTop w:val="0"/>
              <w:marBottom w:val="0"/>
              <w:divBdr>
                <w:top w:val="none" w:sz="0" w:space="0" w:color="auto"/>
                <w:left w:val="none" w:sz="0" w:space="0" w:color="auto"/>
                <w:bottom w:val="none" w:sz="0" w:space="0" w:color="auto"/>
                <w:right w:val="none" w:sz="0" w:space="0" w:color="auto"/>
              </w:divBdr>
            </w:div>
          </w:divsChild>
        </w:div>
        <w:div w:id="971209184">
          <w:marLeft w:val="0"/>
          <w:marRight w:val="0"/>
          <w:marTop w:val="0"/>
          <w:marBottom w:val="0"/>
          <w:divBdr>
            <w:top w:val="none" w:sz="0" w:space="0" w:color="auto"/>
            <w:left w:val="none" w:sz="0" w:space="0" w:color="auto"/>
            <w:bottom w:val="none" w:sz="0" w:space="0" w:color="auto"/>
            <w:right w:val="none" w:sz="0" w:space="0" w:color="auto"/>
          </w:divBdr>
          <w:divsChild>
            <w:div w:id="72706987">
              <w:marLeft w:val="0"/>
              <w:marRight w:val="0"/>
              <w:marTop w:val="0"/>
              <w:marBottom w:val="0"/>
              <w:divBdr>
                <w:top w:val="none" w:sz="0" w:space="0" w:color="auto"/>
                <w:left w:val="none" w:sz="0" w:space="0" w:color="auto"/>
                <w:bottom w:val="none" w:sz="0" w:space="0" w:color="auto"/>
                <w:right w:val="none" w:sz="0" w:space="0" w:color="auto"/>
              </w:divBdr>
            </w:div>
          </w:divsChild>
        </w:div>
        <w:div w:id="973217088">
          <w:marLeft w:val="0"/>
          <w:marRight w:val="0"/>
          <w:marTop w:val="0"/>
          <w:marBottom w:val="0"/>
          <w:divBdr>
            <w:top w:val="none" w:sz="0" w:space="0" w:color="auto"/>
            <w:left w:val="none" w:sz="0" w:space="0" w:color="auto"/>
            <w:bottom w:val="none" w:sz="0" w:space="0" w:color="auto"/>
            <w:right w:val="none" w:sz="0" w:space="0" w:color="auto"/>
          </w:divBdr>
          <w:divsChild>
            <w:div w:id="1353452710">
              <w:marLeft w:val="0"/>
              <w:marRight w:val="0"/>
              <w:marTop w:val="0"/>
              <w:marBottom w:val="0"/>
              <w:divBdr>
                <w:top w:val="none" w:sz="0" w:space="0" w:color="auto"/>
                <w:left w:val="none" w:sz="0" w:space="0" w:color="auto"/>
                <w:bottom w:val="none" w:sz="0" w:space="0" w:color="auto"/>
                <w:right w:val="none" w:sz="0" w:space="0" w:color="auto"/>
              </w:divBdr>
            </w:div>
          </w:divsChild>
        </w:div>
        <w:div w:id="974723768">
          <w:marLeft w:val="0"/>
          <w:marRight w:val="0"/>
          <w:marTop w:val="0"/>
          <w:marBottom w:val="0"/>
          <w:divBdr>
            <w:top w:val="none" w:sz="0" w:space="0" w:color="auto"/>
            <w:left w:val="none" w:sz="0" w:space="0" w:color="auto"/>
            <w:bottom w:val="none" w:sz="0" w:space="0" w:color="auto"/>
            <w:right w:val="none" w:sz="0" w:space="0" w:color="auto"/>
          </w:divBdr>
          <w:divsChild>
            <w:div w:id="1907035">
              <w:marLeft w:val="0"/>
              <w:marRight w:val="0"/>
              <w:marTop w:val="0"/>
              <w:marBottom w:val="0"/>
              <w:divBdr>
                <w:top w:val="none" w:sz="0" w:space="0" w:color="auto"/>
                <w:left w:val="none" w:sz="0" w:space="0" w:color="auto"/>
                <w:bottom w:val="none" w:sz="0" w:space="0" w:color="auto"/>
                <w:right w:val="none" w:sz="0" w:space="0" w:color="auto"/>
              </w:divBdr>
            </w:div>
          </w:divsChild>
        </w:div>
        <w:div w:id="975715967">
          <w:marLeft w:val="0"/>
          <w:marRight w:val="0"/>
          <w:marTop w:val="0"/>
          <w:marBottom w:val="0"/>
          <w:divBdr>
            <w:top w:val="none" w:sz="0" w:space="0" w:color="auto"/>
            <w:left w:val="none" w:sz="0" w:space="0" w:color="auto"/>
            <w:bottom w:val="none" w:sz="0" w:space="0" w:color="auto"/>
            <w:right w:val="none" w:sz="0" w:space="0" w:color="auto"/>
          </w:divBdr>
          <w:divsChild>
            <w:div w:id="223444982">
              <w:marLeft w:val="0"/>
              <w:marRight w:val="0"/>
              <w:marTop w:val="0"/>
              <w:marBottom w:val="0"/>
              <w:divBdr>
                <w:top w:val="none" w:sz="0" w:space="0" w:color="auto"/>
                <w:left w:val="none" w:sz="0" w:space="0" w:color="auto"/>
                <w:bottom w:val="none" w:sz="0" w:space="0" w:color="auto"/>
                <w:right w:val="none" w:sz="0" w:space="0" w:color="auto"/>
              </w:divBdr>
            </w:div>
          </w:divsChild>
        </w:div>
        <w:div w:id="979110111">
          <w:marLeft w:val="0"/>
          <w:marRight w:val="0"/>
          <w:marTop w:val="0"/>
          <w:marBottom w:val="0"/>
          <w:divBdr>
            <w:top w:val="none" w:sz="0" w:space="0" w:color="auto"/>
            <w:left w:val="none" w:sz="0" w:space="0" w:color="auto"/>
            <w:bottom w:val="none" w:sz="0" w:space="0" w:color="auto"/>
            <w:right w:val="none" w:sz="0" w:space="0" w:color="auto"/>
          </w:divBdr>
          <w:divsChild>
            <w:div w:id="57244709">
              <w:marLeft w:val="0"/>
              <w:marRight w:val="0"/>
              <w:marTop w:val="0"/>
              <w:marBottom w:val="0"/>
              <w:divBdr>
                <w:top w:val="none" w:sz="0" w:space="0" w:color="auto"/>
                <w:left w:val="none" w:sz="0" w:space="0" w:color="auto"/>
                <w:bottom w:val="none" w:sz="0" w:space="0" w:color="auto"/>
                <w:right w:val="none" w:sz="0" w:space="0" w:color="auto"/>
              </w:divBdr>
            </w:div>
          </w:divsChild>
        </w:div>
        <w:div w:id="979113473">
          <w:marLeft w:val="0"/>
          <w:marRight w:val="0"/>
          <w:marTop w:val="0"/>
          <w:marBottom w:val="0"/>
          <w:divBdr>
            <w:top w:val="none" w:sz="0" w:space="0" w:color="auto"/>
            <w:left w:val="none" w:sz="0" w:space="0" w:color="auto"/>
            <w:bottom w:val="none" w:sz="0" w:space="0" w:color="auto"/>
            <w:right w:val="none" w:sz="0" w:space="0" w:color="auto"/>
          </w:divBdr>
          <w:divsChild>
            <w:div w:id="196309935">
              <w:marLeft w:val="0"/>
              <w:marRight w:val="0"/>
              <w:marTop w:val="0"/>
              <w:marBottom w:val="0"/>
              <w:divBdr>
                <w:top w:val="none" w:sz="0" w:space="0" w:color="auto"/>
                <w:left w:val="none" w:sz="0" w:space="0" w:color="auto"/>
                <w:bottom w:val="none" w:sz="0" w:space="0" w:color="auto"/>
                <w:right w:val="none" w:sz="0" w:space="0" w:color="auto"/>
              </w:divBdr>
            </w:div>
          </w:divsChild>
        </w:div>
        <w:div w:id="979769533">
          <w:marLeft w:val="0"/>
          <w:marRight w:val="0"/>
          <w:marTop w:val="0"/>
          <w:marBottom w:val="0"/>
          <w:divBdr>
            <w:top w:val="none" w:sz="0" w:space="0" w:color="auto"/>
            <w:left w:val="none" w:sz="0" w:space="0" w:color="auto"/>
            <w:bottom w:val="none" w:sz="0" w:space="0" w:color="auto"/>
            <w:right w:val="none" w:sz="0" w:space="0" w:color="auto"/>
          </w:divBdr>
          <w:divsChild>
            <w:div w:id="1484928702">
              <w:marLeft w:val="0"/>
              <w:marRight w:val="0"/>
              <w:marTop w:val="0"/>
              <w:marBottom w:val="0"/>
              <w:divBdr>
                <w:top w:val="none" w:sz="0" w:space="0" w:color="auto"/>
                <w:left w:val="none" w:sz="0" w:space="0" w:color="auto"/>
                <w:bottom w:val="none" w:sz="0" w:space="0" w:color="auto"/>
                <w:right w:val="none" w:sz="0" w:space="0" w:color="auto"/>
              </w:divBdr>
            </w:div>
          </w:divsChild>
        </w:div>
        <w:div w:id="985016031">
          <w:marLeft w:val="0"/>
          <w:marRight w:val="0"/>
          <w:marTop w:val="0"/>
          <w:marBottom w:val="0"/>
          <w:divBdr>
            <w:top w:val="none" w:sz="0" w:space="0" w:color="auto"/>
            <w:left w:val="none" w:sz="0" w:space="0" w:color="auto"/>
            <w:bottom w:val="none" w:sz="0" w:space="0" w:color="auto"/>
            <w:right w:val="none" w:sz="0" w:space="0" w:color="auto"/>
          </w:divBdr>
          <w:divsChild>
            <w:div w:id="2039743950">
              <w:marLeft w:val="0"/>
              <w:marRight w:val="0"/>
              <w:marTop w:val="0"/>
              <w:marBottom w:val="0"/>
              <w:divBdr>
                <w:top w:val="none" w:sz="0" w:space="0" w:color="auto"/>
                <w:left w:val="none" w:sz="0" w:space="0" w:color="auto"/>
                <w:bottom w:val="none" w:sz="0" w:space="0" w:color="auto"/>
                <w:right w:val="none" w:sz="0" w:space="0" w:color="auto"/>
              </w:divBdr>
            </w:div>
          </w:divsChild>
        </w:div>
        <w:div w:id="985164268">
          <w:marLeft w:val="0"/>
          <w:marRight w:val="0"/>
          <w:marTop w:val="0"/>
          <w:marBottom w:val="0"/>
          <w:divBdr>
            <w:top w:val="none" w:sz="0" w:space="0" w:color="auto"/>
            <w:left w:val="none" w:sz="0" w:space="0" w:color="auto"/>
            <w:bottom w:val="none" w:sz="0" w:space="0" w:color="auto"/>
            <w:right w:val="none" w:sz="0" w:space="0" w:color="auto"/>
          </w:divBdr>
          <w:divsChild>
            <w:div w:id="1207638666">
              <w:marLeft w:val="0"/>
              <w:marRight w:val="0"/>
              <w:marTop w:val="0"/>
              <w:marBottom w:val="0"/>
              <w:divBdr>
                <w:top w:val="none" w:sz="0" w:space="0" w:color="auto"/>
                <w:left w:val="none" w:sz="0" w:space="0" w:color="auto"/>
                <w:bottom w:val="none" w:sz="0" w:space="0" w:color="auto"/>
                <w:right w:val="none" w:sz="0" w:space="0" w:color="auto"/>
              </w:divBdr>
            </w:div>
          </w:divsChild>
        </w:div>
        <w:div w:id="991445113">
          <w:marLeft w:val="0"/>
          <w:marRight w:val="0"/>
          <w:marTop w:val="0"/>
          <w:marBottom w:val="0"/>
          <w:divBdr>
            <w:top w:val="none" w:sz="0" w:space="0" w:color="auto"/>
            <w:left w:val="none" w:sz="0" w:space="0" w:color="auto"/>
            <w:bottom w:val="none" w:sz="0" w:space="0" w:color="auto"/>
            <w:right w:val="none" w:sz="0" w:space="0" w:color="auto"/>
          </w:divBdr>
          <w:divsChild>
            <w:div w:id="158616739">
              <w:marLeft w:val="0"/>
              <w:marRight w:val="0"/>
              <w:marTop w:val="0"/>
              <w:marBottom w:val="0"/>
              <w:divBdr>
                <w:top w:val="none" w:sz="0" w:space="0" w:color="auto"/>
                <w:left w:val="none" w:sz="0" w:space="0" w:color="auto"/>
                <w:bottom w:val="none" w:sz="0" w:space="0" w:color="auto"/>
                <w:right w:val="none" w:sz="0" w:space="0" w:color="auto"/>
              </w:divBdr>
            </w:div>
          </w:divsChild>
        </w:div>
        <w:div w:id="994990406">
          <w:marLeft w:val="0"/>
          <w:marRight w:val="0"/>
          <w:marTop w:val="0"/>
          <w:marBottom w:val="0"/>
          <w:divBdr>
            <w:top w:val="none" w:sz="0" w:space="0" w:color="auto"/>
            <w:left w:val="none" w:sz="0" w:space="0" w:color="auto"/>
            <w:bottom w:val="none" w:sz="0" w:space="0" w:color="auto"/>
            <w:right w:val="none" w:sz="0" w:space="0" w:color="auto"/>
          </w:divBdr>
          <w:divsChild>
            <w:div w:id="1810780754">
              <w:marLeft w:val="0"/>
              <w:marRight w:val="0"/>
              <w:marTop w:val="0"/>
              <w:marBottom w:val="0"/>
              <w:divBdr>
                <w:top w:val="none" w:sz="0" w:space="0" w:color="auto"/>
                <w:left w:val="none" w:sz="0" w:space="0" w:color="auto"/>
                <w:bottom w:val="none" w:sz="0" w:space="0" w:color="auto"/>
                <w:right w:val="none" w:sz="0" w:space="0" w:color="auto"/>
              </w:divBdr>
            </w:div>
          </w:divsChild>
        </w:div>
        <w:div w:id="1002396254">
          <w:marLeft w:val="0"/>
          <w:marRight w:val="0"/>
          <w:marTop w:val="0"/>
          <w:marBottom w:val="0"/>
          <w:divBdr>
            <w:top w:val="none" w:sz="0" w:space="0" w:color="auto"/>
            <w:left w:val="none" w:sz="0" w:space="0" w:color="auto"/>
            <w:bottom w:val="none" w:sz="0" w:space="0" w:color="auto"/>
            <w:right w:val="none" w:sz="0" w:space="0" w:color="auto"/>
          </w:divBdr>
          <w:divsChild>
            <w:div w:id="1281492130">
              <w:marLeft w:val="0"/>
              <w:marRight w:val="0"/>
              <w:marTop w:val="0"/>
              <w:marBottom w:val="0"/>
              <w:divBdr>
                <w:top w:val="none" w:sz="0" w:space="0" w:color="auto"/>
                <w:left w:val="none" w:sz="0" w:space="0" w:color="auto"/>
                <w:bottom w:val="none" w:sz="0" w:space="0" w:color="auto"/>
                <w:right w:val="none" w:sz="0" w:space="0" w:color="auto"/>
              </w:divBdr>
            </w:div>
          </w:divsChild>
        </w:div>
        <w:div w:id="1009409318">
          <w:marLeft w:val="0"/>
          <w:marRight w:val="0"/>
          <w:marTop w:val="0"/>
          <w:marBottom w:val="0"/>
          <w:divBdr>
            <w:top w:val="none" w:sz="0" w:space="0" w:color="auto"/>
            <w:left w:val="none" w:sz="0" w:space="0" w:color="auto"/>
            <w:bottom w:val="none" w:sz="0" w:space="0" w:color="auto"/>
            <w:right w:val="none" w:sz="0" w:space="0" w:color="auto"/>
          </w:divBdr>
          <w:divsChild>
            <w:div w:id="1343703060">
              <w:marLeft w:val="0"/>
              <w:marRight w:val="0"/>
              <w:marTop w:val="0"/>
              <w:marBottom w:val="0"/>
              <w:divBdr>
                <w:top w:val="none" w:sz="0" w:space="0" w:color="auto"/>
                <w:left w:val="none" w:sz="0" w:space="0" w:color="auto"/>
                <w:bottom w:val="none" w:sz="0" w:space="0" w:color="auto"/>
                <w:right w:val="none" w:sz="0" w:space="0" w:color="auto"/>
              </w:divBdr>
            </w:div>
          </w:divsChild>
        </w:div>
        <w:div w:id="1011646187">
          <w:marLeft w:val="0"/>
          <w:marRight w:val="0"/>
          <w:marTop w:val="0"/>
          <w:marBottom w:val="0"/>
          <w:divBdr>
            <w:top w:val="none" w:sz="0" w:space="0" w:color="auto"/>
            <w:left w:val="none" w:sz="0" w:space="0" w:color="auto"/>
            <w:bottom w:val="none" w:sz="0" w:space="0" w:color="auto"/>
            <w:right w:val="none" w:sz="0" w:space="0" w:color="auto"/>
          </w:divBdr>
          <w:divsChild>
            <w:div w:id="65996251">
              <w:marLeft w:val="0"/>
              <w:marRight w:val="0"/>
              <w:marTop w:val="0"/>
              <w:marBottom w:val="0"/>
              <w:divBdr>
                <w:top w:val="none" w:sz="0" w:space="0" w:color="auto"/>
                <w:left w:val="none" w:sz="0" w:space="0" w:color="auto"/>
                <w:bottom w:val="none" w:sz="0" w:space="0" w:color="auto"/>
                <w:right w:val="none" w:sz="0" w:space="0" w:color="auto"/>
              </w:divBdr>
            </w:div>
          </w:divsChild>
        </w:div>
        <w:div w:id="1021979848">
          <w:marLeft w:val="0"/>
          <w:marRight w:val="0"/>
          <w:marTop w:val="0"/>
          <w:marBottom w:val="0"/>
          <w:divBdr>
            <w:top w:val="none" w:sz="0" w:space="0" w:color="auto"/>
            <w:left w:val="none" w:sz="0" w:space="0" w:color="auto"/>
            <w:bottom w:val="none" w:sz="0" w:space="0" w:color="auto"/>
            <w:right w:val="none" w:sz="0" w:space="0" w:color="auto"/>
          </w:divBdr>
          <w:divsChild>
            <w:div w:id="857045552">
              <w:marLeft w:val="0"/>
              <w:marRight w:val="0"/>
              <w:marTop w:val="0"/>
              <w:marBottom w:val="0"/>
              <w:divBdr>
                <w:top w:val="none" w:sz="0" w:space="0" w:color="auto"/>
                <w:left w:val="none" w:sz="0" w:space="0" w:color="auto"/>
                <w:bottom w:val="none" w:sz="0" w:space="0" w:color="auto"/>
                <w:right w:val="none" w:sz="0" w:space="0" w:color="auto"/>
              </w:divBdr>
            </w:div>
          </w:divsChild>
        </w:div>
        <w:div w:id="1023243231">
          <w:marLeft w:val="0"/>
          <w:marRight w:val="0"/>
          <w:marTop w:val="0"/>
          <w:marBottom w:val="0"/>
          <w:divBdr>
            <w:top w:val="none" w:sz="0" w:space="0" w:color="auto"/>
            <w:left w:val="none" w:sz="0" w:space="0" w:color="auto"/>
            <w:bottom w:val="none" w:sz="0" w:space="0" w:color="auto"/>
            <w:right w:val="none" w:sz="0" w:space="0" w:color="auto"/>
          </w:divBdr>
          <w:divsChild>
            <w:div w:id="1734424882">
              <w:marLeft w:val="0"/>
              <w:marRight w:val="0"/>
              <w:marTop w:val="0"/>
              <w:marBottom w:val="0"/>
              <w:divBdr>
                <w:top w:val="none" w:sz="0" w:space="0" w:color="auto"/>
                <w:left w:val="none" w:sz="0" w:space="0" w:color="auto"/>
                <w:bottom w:val="none" w:sz="0" w:space="0" w:color="auto"/>
                <w:right w:val="none" w:sz="0" w:space="0" w:color="auto"/>
              </w:divBdr>
            </w:div>
          </w:divsChild>
        </w:div>
        <w:div w:id="1023748931">
          <w:marLeft w:val="0"/>
          <w:marRight w:val="0"/>
          <w:marTop w:val="0"/>
          <w:marBottom w:val="0"/>
          <w:divBdr>
            <w:top w:val="none" w:sz="0" w:space="0" w:color="auto"/>
            <w:left w:val="none" w:sz="0" w:space="0" w:color="auto"/>
            <w:bottom w:val="none" w:sz="0" w:space="0" w:color="auto"/>
            <w:right w:val="none" w:sz="0" w:space="0" w:color="auto"/>
          </w:divBdr>
          <w:divsChild>
            <w:div w:id="2140997938">
              <w:marLeft w:val="0"/>
              <w:marRight w:val="0"/>
              <w:marTop w:val="0"/>
              <w:marBottom w:val="0"/>
              <w:divBdr>
                <w:top w:val="none" w:sz="0" w:space="0" w:color="auto"/>
                <w:left w:val="none" w:sz="0" w:space="0" w:color="auto"/>
                <w:bottom w:val="none" w:sz="0" w:space="0" w:color="auto"/>
                <w:right w:val="none" w:sz="0" w:space="0" w:color="auto"/>
              </w:divBdr>
            </w:div>
          </w:divsChild>
        </w:div>
        <w:div w:id="1025181548">
          <w:marLeft w:val="0"/>
          <w:marRight w:val="0"/>
          <w:marTop w:val="0"/>
          <w:marBottom w:val="0"/>
          <w:divBdr>
            <w:top w:val="none" w:sz="0" w:space="0" w:color="auto"/>
            <w:left w:val="none" w:sz="0" w:space="0" w:color="auto"/>
            <w:bottom w:val="none" w:sz="0" w:space="0" w:color="auto"/>
            <w:right w:val="none" w:sz="0" w:space="0" w:color="auto"/>
          </w:divBdr>
          <w:divsChild>
            <w:div w:id="1547177673">
              <w:marLeft w:val="0"/>
              <w:marRight w:val="0"/>
              <w:marTop w:val="0"/>
              <w:marBottom w:val="0"/>
              <w:divBdr>
                <w:top w:val="none" w:sz="0" w:space="0" w:color="auto"/>
                <w:left w:val="none" w:sz="0" w:space="0" w:color="auto"/>
                <w:bottom w:val="none" w:sz="0" w:space="0" w:color="auto"/>
                <w:right w:val="none" w:sz="0" w:space="0" w:color="auto"/>
              </w:divBdr>
            </w:div>
          </w:divsChild>
        </w:div>
        <w:div w:id="1028875158">
          <w:marLeft w:val="0"/>
          <w:marRight w:val="0"/>
          <w:marTop w:val="0"/>
          <w:marBottom w:val="0"/>
          <w:divBdr>
            <w:top w:val="none" w:sz="0" w:space="0" w:color="auto"/>
            <w:left w:val="none" w:sz="0" w:space="0" w:color="auto"/>
            <w:bottom w:val="none" w:sz="0" w:space="0" w:color="auto"/>
            <w:right w:val="none" w:sz="0" w:space="0" w:color="auto"/>
          </w:divBdr>
          <w:divsChild>
            <w:div w:id="782312242">
              <w:marLeft w:val="0"/>
              <w:marRight w:val="0"/>
              <w:marTop w:val="0"/>
              <w:marBottom w:val="0"/>
              <w:divBdr>
                <w:top w:val="none" w:sz="0" w:space="0" w:color="auto"/>
                <w:left w:val="none" w:sz="0" w:space="0" w:color="auto"/>
                <w:bottom w:val="none" w:sz="0" w:space="0" w:color="auto"/>
                <w:right w:val="none" w:sz="0" w:space="0" w:color="auto"/>
              </w:divBdr>
            </w:div>
          </w:divsChild>
        </w:div>
        <w:div w:id="1031957798">
          <w:marLeft w:val="0"/>
          <w:marRight w:val="0"/>
          <w:marTop w:val="0"/>
          <w:marBottom w:val="0"/>
          <w:divBdr>
            <w:top w:val="none" w:sz="0" w:space="0" w:color="auto"/>
            <w:left w:val="none" w:sz="0" w:space="0" w:color="auto"/>
            <w:bottom w:val="none" w:sz="0" w:space="0" w:color="auto"/>
            <w:right w:val="none" w:sz="0" w:space="0" w:color="auto"/>
          </w:divBdr>
          <w:divsChild>
            <w:div w:id="1288971942">
              <w:marLeft w:val="0"/>
              <w:marRight w:val="0"/>
              <w:marTop w:val="0"/>
              <w:marBottom w:val="0"/>
              <w:divBdr>
                <w:top w:val="none" w:sz="0" w:space="0" w:color="auto"/>
                <w:left w:val="none" w:sz="0" w:space="0" w:color="auto"/>
                <w:bottom w:val="none" w:sz="0" w:space="0" w:color="auto"/>
                <w:right w:val="none" w:sz="0" w:space="0" w:color="auto"/>
              </w:divBdr>
            </w:div>
          </w:divsChild>
        </w:div>
        <w:div w:id="1039402030">
          <w:marLeft w:val="0"/>
          <w:marRight w:val="0"/>
          <w:marTop w:val="0"/>
          <w:marBottom w:val="0"/>
          <w:divBdr>
            <w:top w:val="none" w:sz="0" w:space="0" w:color="auto"/>
            <w:left w:val="none" w:sz="0" w:space="0" w:color="auto"/>
            <w:bottom w:val="none" w:sz="0" w:space="0" w:color="auto"/>
            <w:right w:val="none" w:sz="0" w:space="0" w:color="auto"/>
          </w:divBdr>
          <w:divsChild>
            <w:div w:id="1555851680">
              <w:marLeft w:val="0"/>
              <w:marRight w:val="0"/>
              <w:marTop w:val="0"/>
              <w:marBottom w:val="0"/>
              <w:divBdr>
                <w:top w:val="none" w:sz="0" w:space="0" w:color="auto"/>
                <w:left w:val="none" w:sz="0" w:space="0" w:color="auto"/>
                <w:bottom w:val="none" w:sz="0" w:space="0" w:color="auto"/>
                <w:right w:val="none" w:sz="0" w:space="0" w:color="auto"/>
              </w:divBdr>
            </w:div>
          </w:divsChild>
        </w:div>
        <w:div w:id="1045832330">
          <w:marLeft w:val="0"/>
          <w:marRight w:val="0"/>
          <w:marTop w:val="0"/>
          <w:marBottom w:val="0"/>
          <w:divBdr>
            <w:top w:val="none" w:sz="0" w:space="0" w:color="auto"/>
            <w:left w:val="none" w:sz="0" w:space="0" w:color="auto"/>
            <w:bottom w:val="none" w:sz="0" w:space="0" w:color="auto"/>
            <w:right w:val="none" w:sz="0" w:space="0" w:color="auto"/>
          </w:divBdr>
          <w:divsChild>
            <w:div w:id="293874396">
              <w:marLeft w:val="0"/>
              <w:marRight w:val="0"/>
              <w:marTop w:val="0"/>
              <w:marBottom w:val="0"/>
              <w:divBdr>
                <w:top w:val="none" w:sz="0" w:space="0" w:color="auto"/>
                <w:left w:val="none" w:sz="0" w:space="0" w:color="auto"/>
                <w:bottom w:val="none" w:sz="0" w:space="0" w:color="auto"/>
                <w:right w:val="none" w:sz="0" w:space="0" w:color="auto"/>
              </w:divBdr>
            </w:div>
          </w:divsChild>
        </w:div>
        <w:div w:id="1049034787">
          <w:marLeft w:val="0"/>
          <w:marRight w:val="0"/>
          <w:marTop w:val="0"/>
          <w:marBottom w:val="0"/>
          <w:divBdr>
            <w:top w:val="none" w:sz="0" w:space="0" w:color="auto"/>
            <w:left w:val="none" w:sz="0" w:space="0" w:color="auto"/>
            <w:bottom w:val="none" w:sz="0" w:space="0" w:color="auto"/>
            <w:right w:val="none" w:sz="0" w:space="0" w:color="auto"/>
          </w:divBdr>
          <w:divsChild>
            <w:div w:id="763264554">
              <w:marLeft w:val="0"/>
              <w:marRight w:val="0"/>
              <w:marTop w:val="0"/>
              <w:marBottom w:val="0"/>
              <w:divBdr>
                <w:top w:val="none" w:sz="0" w:space="0" w:color="auto"/>
                <w:left w:val="none" w:sz="0" w:space="0" w:color="auto"/>
                <w:bottom w:val="none" w:sz="0" w:space="0" w:color="auto"/>
                <w:right w:val="none" w:sz="0" w:space="0" w:color="auto"/>
              </w:divBdr>
            </w:div>
          </w:divsChild>
        </w:div>
        <w:div w:id="1049185414">
          <w:marLeft w:val="0"/>
          <w:marRight w:val="0"/>
          <w:marTop w:val="0"/>
          <w:marBottom w:val="0"/>
          <w:divBdr>
            <w:top w:val="none" w:sz="0" w:space="0" w:color="auto"/>
            <w:left w:val="none" w:sz="0" w:space="0" w:color="auto"/>
            <w:bottom w:val="none" w:sz="0" w:space="0" w:color="auto"/>
            <w:right w:val="none" w:sz="0" w:space="0" w:color="auto"/>
          </w:divBdr>
          <w:divsChild>
            <w:div w:id="1888374698">
              <w:marLeft w:val="0"/>
              <w:marRight w:val="0"/>
              <w:marTop w:val="0"/>
              <w:marBottom w:val="0"/>
              <w:divBdr>
                <w:top w:val="none" w:sz="0" w:space="0" w:color="auto"/>
                <w:left w:val="none" w:sz="0" w:space="0" w:color="auto"/>
                <w:bottom w:val="none" w:sz="0" w:space="0" w:color="auto"/>
                <w:right w:val="none" w:sz="0" w:space="0" w:color="auto"/>
              </w:divBdr>
            </w:div>
          </w:divsChild>
        </w:div>
        <w:div w:id="1057171022">
          <w:marLeft w:val="0"/>
          <w:marRight w:val="0"/>
          <w:marTop w:val="0"/>
          <w:marBottom w:val="0"/>
          <w:divBdr>
            <w:top w:val="none" w:sz="0" w:space="0" w:color="auto"/>
            <w:left w:val="none" w:sz="0" w:space="0" w:color="auto"/>
            <w:bottom w:val="none" w:sz="0" w:space="0" w:color="auto"/>
            <w:right w:val="none" w:sz="0" w:space="0" w:color="auto"/>
          </w:divBdr>
          <w:divsChild>
            <w:div w:id="1698778165">
              <w:marLeft w:val="0"/>
              <w:marRight w:val="0"/>
              <w:marTop w:val="0"/>
              <w:marBottom w:val="0"/>
              <w:divBdr>
                <w:top w:val="none" w:sz="0" w:space="0" w:color="auto"/>
                <w:left w:val="none" w:sz="0" w:space="0" w:color="auto"/>
                <w:bottom w:val="none" w:sz="0" w:space="0" w:color="auto"/>
                <w:right w:val="none" w:sz="0" w:space="0" w:color="auto"/>
              </w:divBdr>
            </w:div>
          </w:divsChild>
        </w:div>
        <w:div w:id="1057974300">
          <w:marLeft w:val="0"/>
          <w:marRight w:val="0"/>
          <w:marTop w:val="0"/>
          <w:marBottom w:val="0"/>
          <w:divBdr>
            <w:top w:val="none" w:sz="0" w:space="0" w:color="auto"/>
            <w:left w:val="none" w:sz="0" w:space="0" w:color="auto"/>
            <w:bottom w:val="none" w:sz="0" w:space="0" w:color="auto"/>
            <w:right w:val="none" w:sz="0" w:space="0" w:color="auto"/>
          </w:divBdr>
          <w:divsChild>
            <w:div w:id="1342971764">
              <w:marLeft w:val="0"/>
              <w:marRight w:val="0"/>
              <w:marTop w:val="0"/>
              <w:marBottom w:val="0"/>
              <w:divBdr>
                <w:top w:val="none" w:sz="0" w:space="0" w:color="auto"/>
                <w:left w:val="none" w:sz="0" w:space="0" w:color="auto"/>
                <w:bottom w:val="none" w:sz="0" w:space="0" w:color="auto"/>
                <w:right w:val="none" w:sz="0" w:space="0" w:color="auto"/>
              </w:divBdr>
            </w:div>
          </w:divsChild>
        </w:div>
        <w:div w:id="1058935821">
          <w:marLeft w:val="0"/>
          <w:marRight w:val="0"/>
          <w:marTop w:val="0"/>
          <w:marBottom w:val="0"/>
          <w:divBdr>
            <w:top w:val="none" w:sz="0" w:space="0" w:color="auto"/>
            <w:left w:val="none" w:sz="0" w:space="0" w:color="auto"/>
            <w:bottom w:val="none" w:sz="0" w:space="0" w:color="auto"/>
            <w:right w:val="none" w:sz="0" w:space="0" w:color="auto"/>
          </w:divBdr>
          <w:divsChild>
            <w:div w:id="1939635260">
              <w:marLeft w:val="0"/>
              <w:marRight w:val="0"/>
              <w:marTop w:val="0"/>
              <w:marBottom w:val="0"/>
              <w:divBdr>
                <w:top w:val="none" w:sz="0" w:space="0" w:color="auto"/>
                <w:left w:val="none" w:sz="0" w:space="0" w:color="auto"/>
                <w:bottom w:val="none" w:sz="0" w:space="0" w:color="auto"/>
                <w:right w:val="none" w:sz="0" w:space="0" w:color="auto"/>
              </w:divBdr>
            </w:div>
          </w:divsChild>
        </w:div>
        <w:div w:id="1061102119">
          <w:marLeft w:val="0"/>
          <w:marRight w:val="0"/>
          <w:marTop w:val="0"/>
          <w:marBottom w:val="0"/>
          <w:divBdr>
            <w:top w:val="none" w:sz="0" w:space="0" w:color="auto"/>
            <w:left w:val="none" w:sz="0" w:space="0" w:color="auto"/>
            <w:bottom w:val="none" w:sz="0" w:space="0" w:color="auto"/>
            <w:right w:val="none" w:sz="0" w:space="0" w:color="auto"/>
          </w:divBdr>
          <w:divsChild>
            <w:div w:id="12997996">
              <w:marLeft w:val="0"/>
              <w:marRight w:val="0"/>
              <w:marTop w:val="0"/>
              <w:marBottom w:val="0"/>
              <w:divBdr>
                <w:top w:val="none" w:sz="0" w:space="0" w:color="auto"/>
                <w:left w:val="none" w:sz="0" w:space="0" w:color="auto"/>
                <w:bottom w:val="none" w:sz="0" w:space="0" w:color="auto"/>
                <w:right w:val="none" w:sz="0" w:space="0" w:color="auto"/>
              </w:divBdr>
            </w:div>
          </w:divsChild>
        </w:div>
        <w:div w:id="1063917619">
          <w:marLeft w:val="0"/>
          <w:marRight w:val="0"/>
          <w:marTop w:val="0"/>
          <w:marBottom w:val="0"/>
          <w:divBdr>
            <w:top w:val="none" w:sz="0" w:space="0" w:color="auto"/>
            <w:left w:val="none" w:sz="0" w:space="0" w:color="auto"/>
            <w:bottom w:val="none" w:sz="0" w:space="0" w:color="auto"/>
            <w:right w:val="none" w:sz="0" w:space="0" w:color="auto"/>
          </w:divBdr>
          <w:divsChild>
            <w:div w:id="532884318">
              <w:marLeft w:val="0"/>
              <w:marRight w:val="0"/>
              <w:marTop w:val="0"/>
              <w:marBottom w:val="0"/>
              <w:divBdr>
                <w:top w:val="none" w:sz="0" w:space="0" w:color="auto"/>
                <w:left w:val="none" w:sz="0" w:space="0" w:color="auto"/>
                <w:bottom w:val="none" w:sz="0" w:space="0" w:color="auto"/>
                <w:right w:val="none" w:sz="0" w:space="0" w:color="auto"/>
              </w:divBdr>
            </w:div>
          </w:divsChild>
        </w:div>
        <w:div w:id="1070229213">
          <w:marLeft w:val="0"/>
          <w:marRight w:val="0"/>
          <w:marTop w:val="0"/>
          <w:marBottom w:val="0"/>
          <w:divBdr>
            <w:top w:val="none" w:sz="0" w:space="0" w:color="auto"/>
            <w:left w:val="none" w:sz="0" w:space="0" w:color="auto"/>
            <w:bottom w:val="none" w:sz="0" w:space="0" w:color="auto"/>
            <w:right w:val="none" w:sz="0" w:space="0" w:color="auto"/>
          </w:divBdr>
          <w:divsChild>
            <w:div w:id="987435151">
              <w:marLeft w:val="0"/>
              <w:marRight w:val="0"/>
              <w:marTop w:val="0"/>
              <w:marBottom w:val="0"/>
              <w:divBdr>
                <w:top w:val="none" w:sz="0" w:space="0" w:color="auto"/>
                <w:left w:val="none" w:sz="0" w:space="0" w:color="auto"/>
                <w:bottom w:val="none" w:sz="0" w:space="0" w:color="auto"/>
                <w:right w:val="none" w:sz="0" w:space="0" w:color="auto"/>
              </w:divBdr>
            </w:div>
          </w:divsChild>
        </w:div>
        <w:div w:id="1072502203">
          <w:marLeft w:val="0"/>
          <w:marRight w:val="0"/>
          <w:marTop w:val="0"/>
          <w:marBottom w:val="0"/>
          <w:divBdr>
            <w:top w:val="none" w:sz="0" w:space="0" w:color="auto"/>
            <w:left w:val="none" w:sz="0" w:space="0" w:color="auto"/>
            <w:bottom w:val="none" w:sz="0" w:space="0" w:color="auto"/>
            <w:right w:val="none" w:sz="0" w:space="0" w:color="auto"/>
          </w:divBdr>
          <w:divsChild>
            <w:div w:id="603348823">
              <w:marLeft w:val="0"/>
              <w:marRight w:val="0"/>
              <w:marTop w:val="0"/>
              <w:marBottom w:val="0"/>
              <w:divBdr>
                <w:top w:val="none" w:sz="0" w:space="0" w:color="auto"/>
                <w:left w:val="none" w:sz="0" w:space="0" w:color="auto"/>
                <w:bottom w:val="none" w:sz="0" w:space="0" w:color="auto"/>
                <w:right w:val="none" w:sz="0" w:space="0" w:color="auto"/>
              </w:divBdr>
            </w:div>
          </w:divsChild>
        </w:div>
        <w:div w:id="1080643710">
          <w:marLeft w:val="0"/>
          <w:marRight w:val="0"/>
          <w:marTop w:val="0"/>
          <w:marBottom w:val="0"/>
          <w:divBdr>
            <w:top w:val="none" w:sz="0" w:space="0" w:color="auto"/>
            <w:left w:val="none" w:sz="0" w:space="0" w:color="auto"/>
            <w:bottom w:val="none" w:sz="0" w:space="0" w:color="auto"/>
            <w:right w:val="none" w:sz="0" w:space="0" w:color="auto"/>
          </w:divBdr>
          <w:divsChild>
            <w:div w:id="1998218332">
              <w:marLeft w:val="0"/>
              <w:marRight w:val="0"/>
              <w:marTop w:val="0"/>
              <w:marBottom w:val="0"/>
              <w:divBdr>
                <w:top w:val="none" w:sz="0" w:space="0" w:color="auto"/>
                <w:left w:val="none" w:sz="0" w:space="0" w:color="auto"/>
                <w:bottom w:val="none" w:sz="0" w:space="0" w:color="auto"/>
                <w:right w:val="none" w:sz="0" w:space="0" w:color="auto"/>
              </w:divBdr>
            </w:div>
          </w:divsChild>
        </w:div>
        <w:div w:id="1081292201">
          <w:marLeft w:val="0"/>
          <w:marRight w:val="0"/>
          <w:marTop w:val="0"/>
          <w:marBottom w:val="0"/>
          <w:divBdr>
            <w:top w:val="none" w:sz="0" w:space="0" w:color="auto"/>
            <w:left w:val="none" w:sz="0" w:space="0" w:color="auto"/>
            <w:bottom w:val="none" w:sz="0" w:space="0" w:color="auto"/>
            <w:right w:val="none" w:sz="0" w:space="0" w:color="auto"/>
          </w:divBdr>
          <w:divsChild>
            <w:div w:id="857735730">
              <w:marLeft w:val="0"/>
              <w:marRight w:val="0"/>
              <w:marTop w:val="0"/>
              <w:marBottom w:val="0"/>
              <w:divBdr>
                <w:top w:val="none" w:sz="0" w:space="0" w:color="auto"/>
                <w:left w:val="none" w:sz="0" w:space="0" w:color="auto"/>
                <w:bottom w:val="none" w:sz="0" w:space="0" w:color="auto"/>
                <w:right w:val="none" w:sz="0" w:space="0" w:color="auto"/>
              </w:divBdr>
            </w:div>
          </w:divsChild>
        </w:div>
        <w:div w:id="1083529949">
          <w:marLeft w:val="0"/>
          <w:marRight w:val="0"/>
          <w:marTop w:val="0"/>
          <w:marBottom w:val="0"/>
          <w:divBdr>
            <w:top w:val="none" w:sz="0" w:space="0" w:color="auto"/>
            <w:left w:val="none" w:sz="0" w:space="0" w:color="auto"/>
            <w:bottom w:val="none" w:sz="0" w:space="0" w:color="auto"/>
            <w:right w:val="none" w:sz="0" w:space="0" w:color="auto"/>
          </w:divBdr>
          <w:divsChild>
            <w:div w:id="1883907990">
              <w:marLeft w:val="0"/>
              <w:marRight w:val="0"/>
              <w:marTop w:val="0"/>
              <w:marBottom w:val="0"/>
              <w:divBdr>
                <w:top w:val="none" w:sz="0" w:space="0" w:color="auto"/>
                <w:left w:val="none" w:sz="0" w:space="0" w:color="auto"/>
                <w:bottom w:val="none" w:sz="0" w:space="0" w:color="auto"/>
                <w:right w:val="none" w:sz="0" w:space="0" w:color="auto"/>
              </w:divBdr>
            </w:div>
          </w:divsChild>
        </w:div>
        <w:div w:id="1090277010">
          <w:marLeft w:val="0"/>
          <w:marRight w:val="0"/>
          <w:marTop w:val="0"/>
          <w:marBottom w:val="0"/>
          <w:divBdr>
            <w:top w:val="none" w:sz="0" w:space="0" w:color="auto"/>
            <w:left w:val="none" w:sz="0" w:space="0" w:color="auto"/>
            <w:bottom w:val="none" w:sz="0" w:space="0" w:color="auto"/>
            <w:right w:val="none" w:sz="0" w:space="0" w:color="auto"/>
          </w:divBdr>
          <w:divsChild>
            <w:div w:id="1241058063">
              <w:marLeft w:val="0"/>
              <w:marRight w:val="0"/>
              <w:marTop w:val="0"/>
              <w:marBottom w:val="0"/>
              <w:divBdr>
                <w:top w:val="none" w:sz="0" w:space="0" w:color="auto"/>
                <w:left w:val="none" w:sz="0" w:space="0" w:color="auto"/>
                <w:bottom w:val="none" w:sz="0" w:space="0" w:color="auto"/>
                <w:right w:val="none" w:sz="0" w:space="0" w:color="auto"/>
              </w:divBdr>
            </w:div>
          </w:divsChild>
        </w:div>
        <w:div w:id="1097823074">
          <w:marLeft w:val="0"/>
          <w:marRight w:val="0"/>
          <w:marTop w:val="0"/>
          <w:marBottom w:val="0"/>
          <w:divBdr>
            <w:top w:val="none" w:sz="0" w:space="0" w:color="auto"/>
            <w:left w:val="none" w:sz="0" w:space="0" w:color="auto"/>
            <w:bottom w:val="none" w:sz="0" w:space="0" w:color="auto"/>
            <w:right w:val="none" w:sz="0" w:space="0" w:color="auto"/>
          </w:divBdr>
          <w:divsChild>
            <w:div w:id="1195926920">
              <w:marLeft w:val="0"/>
              <w:marRight w:val="0"/>
              <w:marTop w:val="0"/>
              <w:marBottom w:val="0"/>
              <w:divBdr>
                <w:top w:val="none" w:sz="0" w:space="0" w:color="auto"/>
                <w:left w:val="none" w:sz="0" w:space="0" w:color="auto"/>
                <w:bottom w:val="none" w:sz="0" w:space="0" w:color="auto"/>
                <w:right w:val="none" w:sz="0" w:space="0" w:color="auto"/>
              </w:divBdr>
            </w:div>
          </w:divsChild>
        </w:div>
        <w:div w:id="1100224393">
          <w:marLeft w:val="0"/>
          <w:marRight w:val="0"/>
          <w:marTop w:val="0"/>
          <w:marBottom w:val="0"/>
          <w:divBdr>
            <w:top w:val="none" w:sz="0" w:space="0" w:color="auto"/>
            <w:left w:val="none" w:sz="0" w:space="0" w:color="auto"/>
            <w:bottom w:val="none" w:sz="0" w:space="0" w:color="auto"/>
            <w:right w:val="none" w:sz="0" w:space="0" w:color="auto"/>
          </w:divBdr>
          <w:divsChild>
            <w:div w:id="815268732">
              <w:marLeft w:val="0"/>
              <w:marRight w:val="0"/>
              <w:marTop w:val="0"/>
              <w:marBottom w:val="0"/>
              <w:divBdr>
                <w:top w:val="none" w:sz="0" w:space="0" w:color="auto"/>
                <w:left w:val="none" w:sz="0" w:space="0" w:color="auto"/>
                <w:bottom w:val="none" w:sz="0" w:space="0" w:color="auto"/>
                <w:right w:val="none" w:sz="0" w:space="0" w:color="auto"/>
              </w:divBdr>
            </w:div>
          </w:divsChild>
        </w:div>
        <w:div w:id="1101609959">
          <w:marLeft w:val="0"/>
          <w:marRight w:val="0"/>
          <w:marTop w:val="0"/>
          <w:marBottom w:val="0"/>
          <w:divBdr>
            <w:top w:val="none" w:sz="0" w:space="0" w:color="auto"/>
            <w:left w:val="none" w:sz="0" w:space="0" w:color="auto"/>
            <w:bottom w:val="none" w:sz="0" w:space="0" w:color="auto"/>
            <w:right w:val="none" w:sz="0" w:space="0" w:color="auto"/>
          </w:divBdr>
          <w:divsChild>
            <w:div w:id="616135717">
              <w:marLeft w:val="0"/>
              <w:marRight w:val="0"/>
              <w:marTop w:val="0"/>
              <w:marBottom w:val="0"/>
              <w:divBdr>
                <w:top w:val="none" w:sz="0" w:space="0" w:color="auto"/>
                <w:left w:val="none" w:sz="0" w:space="0" w:color="auto"/>
                <w:bottom w:val="none" w:sz="0" w:space="0" w:color="auto"/>
                <w:right w:val="none" w:sz="0" w:space="0" w:color="auto"/>
              </w:divBdr>
            </w:div>
          </w:divsChild>
        </w:div>
        <w:div w:id="1103958794">
          <w:marLeft w:val="0"/>
          <w:marRight w:val="0"/>
          <w:marTop w:val="0"/>
          <w:marBottom w:val="0"/>
          <w:divBdr>
            <w:top w:val="none" w:sz="0" w:space="0" w:color="auto"/>
            <w:left w:val="none" w:sz="0" w:space="0" w:color="auto"/>
            <w:bottom w:val="none" w:sz="0" w:space="0" w:color="auto"/>
            <w:right w:val="none" w:sz="0" w:space="0" w:color="auto"/>
          </w:divBdr>
          <w:divsChild>
            <w:div w:id="1676952953">
              <w:marLeft w:val="0"/>
              <w:marRight w:val="0"/>
              <w:marTop w:val="0"/>
              <w:marBottom w:val="0"/>
              <w:divBdr>
                <w:top w:val="none" w:sz="0" w:space="0" w:color="auto"/>
                <w:left w:val="none" w:sz="0" w:space="0" w:color="auto"/>
                <w:bottom w:val="none" w:sz="0" w:space="0" w:color="auto"/>
                <w:right w:val="none" w:sz="0" w:space="0" w:color="auto"/>
              </w:divBdr>
            </w:div>
          </w:divsChild>
        </w:div>
        <w:div w:id="1106466933">
          <w:marLeft w:val="0"/>
          <w:marRight w:val="0"/>
          <w:marTop w:val="0"/>
          <w:marBottom w:val="0"/>
          <w:divBdr>
            <w:top w:val="none" w:sz="0" w:space="0" w:color="auto"/>
            <w:left w:val="none" w:sz="0" w:space="0" w:color="auto"/>
            <w:bottom w:val="none" w:sz="0" w:space="0" w:color="auto"/>
            <w:right w:val="none" w:sz="0" w:space="0" w:color="auto"/>
          </w:divBdr>
          <w:divsChild>
            <w:div w:id="756025116">
              <w:marLeft w:val="0"/>
              <w:marRight w:val="0"/>
              <w:marTop w:val="0"/>
              <w:marBottom w:val="0"/>
              <w:divBdr>
                <w:top w:val="none" w:sz="0" w:space="0" w:color="auto"/>
                <w:left w:val="none" w:sz="0" w:space="0" w:color="auto"/>
                <w:bottom w:val="none" w:sz="0" w:space="0" w:color="auto"/>
                <w:right w:val="none" w:sz="0" w:space="0" w:color="auto"/>
              </w:divBdr>
            </w:div>
          </w:divsChild>
        </w:div>
        <w:div w:id="1107235151">
          <w:marLeft w:val="0"/>
          <w:marRight w:val="0"/>
          <w:marTop w:val="0"/>
          <w:marBottom w:val="0"/>
          <w:divBdr>
            <w:top w:val="none" w:sz="0" w:space="0" w:color="auto"/>
            <w:left w:val="none" w:sz="0" w:space="0" w:color="auto"/>
            <w:bottom w:val="none" w:sz="0" w:space="0" w:color="auto"/>
            <w:right w:val="none" w:sz="0" w:space="0" w:color="auto"/>
          </w:divBdr>
          <w:divsChild>
            <w:div w:id="1307737255">
              <w:marLeft w:val="0"/>
              <w:marRight w:val="0"/>
              <w:marTop w:val="0"/>
              <w:marBottom w:val="0"/>
              <w:divBdr>
                <w:top w:val="none" w:sz="0" w:space="0" w:color="auto"/>
                <w:left w:val="none" w:sz="0" w:space="0" w:color="auto"/>
                <w:bottom w:val="none" w:sz="0" w:space="0" w:color="auto"/>
                <w:right w:val="none" w:sz="0" w:space="0" w:color="auto"/>
              </w:divBdr>
            </w:div>
          </w:divsChild>
        </w:div>
        <w:div w:id="1107308988">
          <w:marLeft w:val="0"/>
          <w:marRight w:val="0"/>
          <w:marTop w:val="0"/>
          <w:marBottom w:val="0"/>
          <w:divBdr>
            <w:top w:val="none" w:sz="0" w:space="0" w:color="auto"/>
            <w:left w:val="none" w:sz="0" w:space="0" w:color="auto"/>
            <w:bottom w:val="none" w:sz="0" w:space="0" w:color="auto"/>
            <w:right w:val="none" w:sz="0" w:space="0" w:color="auto"/>
          </w:divBdr>
          <w:divsChild>
            <w:div w:id="334764743">
              <w:marLeft w:val="0"/>
              <w:marRight w:val="0"/>
              <w:marTop w:val="0"/>
              <w:marBottom w:val="0"/>
              <w:divBdr>
                <w:top w:val="none" w:sz="0" w:space="0" w:color="auto"/>
                <w:left w:val="none" w:sz="0" w:space="0" w:color="auto"/>
                <w:bottom w:val="none" w:sz="0" w:space="0" w:color="auto"/>
                <w:right w:val="none" w:sz="0" w:space="0" w:color="auto"/>
              </w:divBdr>
            </w:div>
          </w:divsChild>
        </w:div>
        <w:div w:id="1107578707">
          <w:marLeft w:val="0"/>
          <w:marRight w:val="0"/>
          <w:marTop w:val="0"/>
          <w:marBottom w:val="0"/>
          <w:divBdr>
            <w:top w:val="none" w:sz="0" w:space="0" w:color="auto"/>
            <w:left w:val="none" w:sz="0" w:space="0" w:color="auto"/>
            <w:bottom w:val="none" w:sz="0" w:space="0" w:color="auto"/>
            <w:right w:val="none" w:sz="0" w:space="0" w:color="auto"/>
          </w:divBdr>
          <w:divsChild>
            <w:div w:id="433742640">
              <w:marLeft w:val="0"/>
              <w:marRight w:val="0"/>
              <w:marTop w:val="0"/>
              <w:marBottom w:val="0"/>
              <w:divBdr>
                <w:top w:val="none" w:sz="0" w:space="0" w:color="auto"/>
                <w:left w:val="none" w:sz="0" w:space="0" w:color="auto"/>
                <w:bottom w:val="none" w:sz="0" w:space="0" w:color="auto"/>
                <w:right w:val="none" w:sz="0" w:space="0" w:color="auto"/>
              </w:divBdr>
            </w:div>
          </w:divsChild>
        </w:div>
        <w:div w:id="1108937013">
          <w:marLeft w:val="0"/>
          <w:marRight w:val="0"/>
          <w:marTop w:val="0"/>
          <w:marBottom w:val="0"/>
          <w:divBdr>
            <w:top w:val="none" w:sz="0" w:space="0" w:color="auto"/>
            <w:left w:val="none" w:sz="0" w:space="0" w:color="auto"/>
            <w:bottom w:val="none" w:sz="0" w:space="0" w:color="auto"/>
            <w:right w:val="none" w:sz="0" w:space="0" w:color="auto"/>
          </w:divBdr>
          <w:divsChild>
            <w:div w:id="1764884665">
              <w:marLeft w:val="0"/>
              <w:marRight w:val="0"/>
              <w:marTop w:val="0"/>
              <w:marBottom w:val="0"/>
              <w:divBdr>
                <w:top w:val="none" w:sz="0" w:space="0" w:color="auto"/>
                <w:left w:val="none" w:sz="0" w:space="0" w:color="auto"/>
                <w:bottom w:val="none" w:sz="0" w:space="0" w:color="auto"/>
                <w:right w:val="none" w:sz="0" w:space="0" w:color="auto"/>
              </w:divBdr>
            </w:div>
          </w:divsChild>
        </w:div>
        <w:div w:id="1109815325">
          <w:marLeft w:val="0"/>
          <w:marRight w:val="0"/>
          <w:marTop w:val="0"/>
          <w:marBottom w:val="0"/>
          <w:divBdr>
            <w:top w:val="none" w:sz="0" w:space="0" w:color="auto"/>
            <w:left w:val="none" w:sz="0" w:space="0" w:color="auto"/>
            <w:bottom w:val="none" w:sz="0" w:space="0" w:color="auto"/>
            <w:right w:val="none" w:sz="0" w:space="0" w:color="auto"/>
          </w:divBdr>
          <w:divsChild>
            <w:div w:id="1283612934">
              <w:marLeft w:val="0"/>
              <w:marRight w:val="0"/>
              <w:marTop w:val="0"/>
              <w:marBottom w:val="0"/>
              <w:divBdr>
                <w:top w:val="none" w:sz="0" w:space="0" w:color="auto"/>
                <w:left w:val="none" w:sz="0" w:space="0" w:color="auto"/>
                <w:bottom w:val="none" w:sz="0" w:space="0" w:color="auto"/>
                <w:right w:val="none" w:sz="0" w:space="0" w:color="auto"/>
              </w:divBdr>
            </w:div>
          </w:divsChild>
        </w:div>
        <w:div w:id="1110199221">
          <w:marLeft w:val="0"/>
          <w:marRight w:val="0"/>
          <w:marTop w:val="0"/>
          <w:marBottom w:val="0"/>
          <w:divBdr>
            <w:top w:val="none" w:sz="0" w:space="0" w:color="auto"/>
            <w:left w:val="none" w:sz="0" w:space="0" w:color="auto"/>
            <w:bottom w:val="none" w:sz="0" w:space="0" w:color="auto"/>
            <w:right w:val="none" w:sz="0" w:space="0" w:color="auto"/>
          </w:divBdr>
          <w:divsChild>
            <w:div w:id="13385097">
              <w:marLeft w:val="0"/>
              <w:marRight w:val="0"/>
              <w:marTop w:val="0"/>
              <w:marBottom w:val="0"/>
              <w:divBdr>
                <w:top w:val="none" w:sz="0" w:space="0" w:color="auto"/>
                <w:left w:val="none" w:sz="0" w:space="0" w:color="auto"/>
                <w:bottom w:val="none" w:sz="0" w:space="0" w:color="auto"/>
                <w:right w:val="none" w:sz="0" w:space="0" w:color="auto"/>
              </w:divBdr>
            </w:div>
          </w:divsChild>
        </w:div>
        <w:div w:id="1110390008">
          <w:marLeft w:val="0"/>
          <w:marRight w:val="0"/>
          <w:marTop w:val="0"/>
          <w:marBottom w:val="0"/>
          <w:divBdr>
            <w:top w:val="none" w:sz="0" w:space="0" w:color="auto"/>
            <w:left w:val="none" w:sz="0" w:space="0" w:color="auto"/>
            <w:bottom w:val="none" w:sz="0" w:space="0" w:color="auto"/>
            <w:right w:val="none" w:sz="0" w:space="0" w:color="auto"/>
          </w:divBdr>
          <w:divsChild>
            <w:div w:id="694965195">
              <w:marLeft w:val="0"/>
              <w:marRight w:val="0"/>
              <w:marTop w:val="0"/>
              <w:marBottom w:val="0"/>
              <w:divBdr>
                <w:top w:val="none" w:sz="0" w:space="0" w:color="auto"/>
                <w:left w:val="none" w:sz="0" w:space="0" w:color="auto"/>
                <w:bottom w:val="none" w:sz="0" w:space="0" w:color="auto"/>
                <w:right w:val="none" w:sz="0" w:space="0" w:color="auto"/>
              </w:divBdr>
            </w:div>
          </w:divsChild>
        </w:div>
        <w:div w:id="1116564913">
          <w:marLeft w:val="0"/>
          <w:marRight w:val="0"/>
          <w:marTop w:val="0"/>
          <w:marBottom w:val="0"/>
          <w:divBdr>
            <w:top w:val="none" w:sz="0" w:space="0" w:color="auto"/>
            <w:left w:val="none" w:sz="0" w:space="0" w:color="auto"/>
            <w:bottom w:val="none" w:sz="0" w:space="0" w:color="auto"/>
            <w:right w:val="none" w:sz="0" w:space="0" w:color="auto"/>
          </w:divBdr>
          <w:divsChild>
            <w:div w:id="144443344">
              <w:marLeft w:val="0"/>
              <w:marRight w:val="0"/>
              <w:marTop w:val="0"/>
              <w:marBottom w:val="0"/>
              <w:divBdr>
                <w:top w:val="none" w:sz="0" w:space="0" w:color="auto"/>
                <w:left w:val="none" w:sz="0" w:space="0" w:color="auto"/>
                <w:bottom w:val="none" w:sz="0" w:space="0" w:color="auto"/>
                <w:right w:val="none" w:sz="0" w:space="0" w:color="auto"/>
              </w:divBdr>
            </w:div>
          </w:divsChild>
        </w:div>
        <w:div w:id="1127241716">
          <w:marLeft w:val="0"/>
          <w:marRight w:val="0"/>
          <w:marTop w:val="0"/>
          <w:marBottom w:val="0"/>
          <w:divBdr>
            <w:top w:val="none" w:sz="0" w:space="0" w:color="auto"/>
            <w:left w:val="none" w:sz="0" w:space="0" w:color="auto"/>
            <w:bottom w:val="none" w:sz="0" w:space="0" w:color="auto"/>
            <w:right w:val="none" w:sz="0" w:space="0" w:color="auto"/>
          </w:divBdr>
          <w:divsChild>
            <w:div w:id="596594398">
              <w:marLeft w:val="0"/>
              <w:marRight w:val="0"/>
              <w:marTop w:val="0"/>
              <w:marBottom w:val="0"/>
              <w:divBdr>
                <w:top w:val="none" w:sz="0" w:space="0" w:color="auto"/>
                <w:left w:val="none" w:sz="0" w:space="0" w:color="auto"/>
                <w:bottom w:val="none" w:sz="0" w:space="0" w:color="auto"/>
                <w:right w:val="none" w:sz="0" w:space="0" w:color="auto"/>
              </w:divBdr>
            </w:div>
          </w:divsChild>
        </w:div>
        <w:div w:id="1130591255">
          <w:marLeft w:val="0"/>
          <w:marRight w:val="0"/>
          <w:marTop w:val="0"/>
          <w:marBottom w:val="0"/>
          <w:divBdr>
            <w:top w:val="none" w:sz="0" w:space="0" w:color="auto"/>
            <w:left w:val="none" w:sz="0" w:space="0" w:color="auto"/>
            <w:bottom w:val="none" w:sz="0" w:space="0" w:color="auto"/>
            <w:right w:val="none" w:sz="0" w:space="0" w:color="auto"/>
          </w:divBdr>
          <w:divsChild>
            <w:div w:id="853113306">
              <w:marLeft w:val="0"/>
              <w:marRight w:val="0"/>
              <w:marTop w:val="0"/>
              <w:marBottom w:val="0"/>
              <w:divBdr>
                <w:top w:val="none" w:sz="0" w:space="0" w:color="auto"/>
                <w:left w:val="none" w:sz="0" w:space="0" w:color="auto"/>
                <w:bottom w:val="none" w:sz="0" w:space="0" w:color="auto"/>
                <w:right w:val="none" w:sz="0" w:space="0" w:color="auto"/>
              </w:divBdr>
            </w:div>
          </w:divsChild>
        </w:div>
        <w:div w:id="1133988521">
          <w:marLeft w:val="0"/>
          <w:marRight w:val="0"/>
          <w:marTop w:val="0"/>
          <w:marBottom w:val="0"/>
          <w:divBdr>
            <w:top w:val="none" w:sz="0" w:space="0" w:color="auto"/>
            <w:left w:val="none" w:sz="0" w:space="0" w:color="auto"/>
            <w:bottom w:val="none" w:sz="0" w:space="0" w:color="auto"/>
            <w:right w:val="none" w:sz="0" w:space="0" w:color="auto"/>
          </w:divBdr>
          <w:divsChild>
            <w:div w:id="1483933731">
              <w:marLeft w:val="0"/>
              <w:marRight w:val="0"/>
              <w:marTop w:val="0"/>
              <w:marBottom w:val="0"/>
              <w:divBdr>
                <w:top w:val="none" w:sz="0" w:space="0" w:color="auto"/>
                <w:left w:val="none" w:sz="0" w:space="0" w:color="auto"/>
                <w:bottom w:val="none" w:sz="0" w:space="0" w:color="auto"/>
                <w:right w:val="none" w:sz="0" w:space="0" w:color="auto"/>
              </w:divBdr>
            </w:div>
          </w:divsChild>
        </w:div>
        <w:div w:id="1134639321">
          <w:marLeft w:val="0"/>
          <w:marRight w:val="0"/>
          <w:marTop w:val="0"/>
          <w:marBottom w:val="0"/>
          <w:divBdr>
            <w:top w:val="none" w:sz="0" w:space="0" w:color="auto"/>
            <w:left w:val="none" w:sz="0" w:space="0" w:color="auto"/>
            <w:bottom w:val="none" w:sz="0" w:space="0" w:color="auto"/>
            <w:right w:val="none" w:sz="0" w:space="0" w:color="auto"/>
          </w:divBdr>
          <w:divsChild>
            <w:div w:id="1970891678">
              <w:marLeft w:val="0"/>
              <w:marRight w:val="0"/>
              <w:marTop w:val="0"/>
              <w:marBottom w:val="0"/>
              <w:divBdr>
                <w:top w:val="none" w:sz="0" w:space="0" w:color="auto"/>
                <w:left w:val="none" w:sz="0" w:space="0" w:color="auto"/>
                <w:bottom w:val="none" w:sz="0" w:space="0" w:color="auto"/>
                <w:right w:val="none" w:sz="0" w:space="0" w:color="auto"/>
              </w:divBdr>
            </w:div>
          </w:divsChild>
        </w:div>
        <w:div w:id="1137186031">
          <w:marLeft w:val="0"/>
          <w:marRight w:val="0"/>
          <w:marTop w:val="0"/>
          <w:marBottom w:val="0"/>
          <w:divBdr>
            <w:top w:val="none" w:sz="0" w:space="0" w:color="auto"/>
            <w:left w:val="none" w:sz="0" w:space="0" w:color="auto"/>
            <w:bottom w:val="none" w:sz="0" w:space="0" w:color="auto"/>
            <w:right w:val="none" w:sz="0" w:space="0" w:color="auto"/>
          </w:divBdr>
          <w:divsChild>
            <w:div w:id="2061711843">
              <w:marLeft w:val="0"/>
              <w:marRight w:val="0"/>
              <w:marTop w:val="0"/>
              <w:marBottom w:val="0"/>
              <w:divBdr>
                <w:top w:val="none" w:sz="0" w:space="0" w:color="auto"/>
                <w:left w:val="none" w:sz="0" w:space="0" w:color="auto"/>
                <w:bottom w:val="none" w:sz="0" w:space="0" w:color="auto"/>
                <w:right w:val="none" w:sz="0" w:space="0" w:color="auto"/>
              </w:divBdr>
            </w:div>
          </w:divsChild>
        </w:div>
        <w:div w:id="1140457795">
          <w:marLeft w:val="0"/>
          <w:marRight w:val="0"/>
          <w:marTop w:val="0"/>
          <w:marBottom w:val="0"/>
          <w:divBdr>
            <w:top w:val="none" w:sz="0" w:space="0" w:color="auto"/>
            <w:left w:val="none" w:sz="0" w:space="0" w:color="auto"/>
            <w:bottom w:val="none" w:sz="0" w:space="0" w:color="auto"/>
            <w:right w:val="none" w:sz="0" w:space="0" w:color="auto"/>
          </w:divBdr>
          <w:divsChild>
            <w:div w:id="1193374987">
              <w:marLeft w:val="0"/>
              <w:marRight w:val="0"/>
              <w:marTop w:val="0"/>
              <w:marBottom w:val="0"/>
              <w:divBdr>
                <w:top w:val="none" w:sz="0" w:space="0" w:color="auto"/>
                <w:left w:val="none" w:sz="0" w:space="0" w:color="auto"/>
                <w:bottom w:val="none" w:sz="0" w:space="0" w:color="auto"/>
                <w:right w:val="none" w:sz="0" w:space="0" w:color="auto"/>
              </w:divBdr>
            </w:div>
          </w:divsChild>
        </w:div>
        <w:div w:id="1148327190">
          <w:marLeft w:val="0"/>
          <w:marRight w:val="0"/>
          <w:marTop w:val="0"/>
          <w:marBottom w:val="0"/>
          <w:divBdr>
            <w:top w:val="none" w:sz="0" w:space="0" w:color="auto"/>
            <w:left w:val="none" w:sz="0" w:space="0" w:color="auto"/>
            <w:bottom w:val="none" w:sz="0" w:space="0" w:color="auto"/>
            <w:right w:val="none" w:sz="0" w:space="0" w:color="auto"/>
          </w:divBdr>
          <w:divsChild>
            <w:div w:id="494958619">
              <w:marLeft w:val="0"/>
              <w:marRight w:val="0"/>
              <w:marTop w:val="0"/>
              <w:marBottom w:val="0"/>
              <w:divBdr>
                <w:top w:val="none" w:sz="0" w:space="0" w:color="auto"/>
                <w:left w:val="none" w:sz="0" w:space="0" w:color="auto"/>
                <w:bottom w:val="none" w:sz="0" w:space="0" w:color="auto"/>
                <w:right w:val="none" w:sz="0" w:space="0" w:color="auto"/>
              </w:divBdr>
            </w:div>
          </w:divsChild>
        </w:div>
        <w:div w:id="1149633925">
          <w:marLeft w:val="0"/>
          <w:marRight w:val="0"/>
          <w:marTop w:val="0"/>
          <w:marBottom w:val="0"/>
          <w:divBdr>
            <w:top w:val="none" w:sz="0" w:space="0" w:color="auto"/>
            <w:left w:val="none" w:sz="0" w:space="0" w:color="auto"/>
            <w:bottom w:val="none" w:sz="0" w:space="0" w:color="auto"/>
            <w:right w:val="none" w:sz="0" w:space="0" w:color="auto"/>
          </w:divBdr>
          <w:divsChild>
            <w:div w:id="279536422">
              <w:marLeft w:val="0"/>
              <w:marRight w:val="0"/>
              <w:marTop w:val="0"/>
              <w:marBottom w:val="0"/>
              <w:divBdr>
                <w:top w:val="none" w:sz="0" w:space="0" w:color="auto"/>
                <w:left w:val="none" w:sz="0" w:space="0" w:color="auto"/>
                <w:bottom w:val="none" w:sz="0" w:space="0" w:color="auto"/>
                <w:right w:val="none" w:sz="0" w:space="0" w:color="auto"/>
              </w:divBdr>
            </w:div>
          </w:divsChild>
        </w:div>
        <w:div w:id="1152214583">
          <w:marLeft w:val="0"/>
          <w:marRight w:val="0"/>
          <w:marTop w:val="0"/>
          <w:marBottom w:val="0"/>
          <w:divBdr>
            <w:top w:val="none" w:sz="0" w:space="0" w:color="auto"/>
            <w:left w:val="none" w:sz="0" w:space="0" w:color="auto"/>
            <w:bottom w:val="none" w:sz="0" w:space="0" w:color="auto"/>
            <w:right w:val="none" w:sz="0" w:space="0" w:color="auto"/>
          </w:divBdr>
          <w:divsChild>
            <w:div w:id="111485339">
              <w:marLeft w:val="0"/>
              <w:marRight w:val="0"/>
              <w:marTop w:val="0"/>
              <w:marBottom w:val="0"/>
              <w:divBdr>
                <w:top w:val="none" w:sz="0" w:space="0" w:color="auto"/>
                <w:left w:val="none" w:sz="0" w:space="0" w:color="auto"/>
                <w:bottom w:val="none" w:sz="0" w:space="0" w:color="auto"/>
                <w:right w:val="none" w:sz="0" w:space="0" w:color="auto"/>
              </w:divBdr>
            </w:div>
          </w:divsChild>
        </w:div>
        <w:div w:id="1154301788">
          <w:marLeft w:val="0"/>
          <w:marRight w:val="0"/>
          <w:marTop w:val="0"/>
          <w:marBottom w:val="0"/>
          <w:divBdr>
            <w:top w:val="none" w:sz="0" w:space="0" w:color="auto"/>
            <w:left w:val="none" w:sz="0" w:space="0" w:color="auto"/>
            <w:bottom w:val="none" w:sz="0" w:space="0" w:color="auto"/>
            <w:right w:val="none" w:sz="0" w:space="0" w:color="auto"/>
          </w:divBdr>
          <w:divsChild>
            <w:div w:id="719748250">
              <w:marLeft w:val="0"/>
              <w:marRight w:val="0"/>
              <w:marTop w:val="0"/>
              <w:marBottom w:val="0"/>
              <w:divBdr>
                <w:top w:val="none" w:sz="0" w:space="0" w:color="auto"/>
                <w:left w:val="none" w:sz="0" w:space="0" w:color="auto"/>
                <w:bottom w:val="none" w:sz="0" w:space="0" w:color="auto"/>
                <w:right w:val="none" w:sz="0" w:space="0" w:color="auto"/>
              </w:divBdr>
            </w:div>
          </w:divsChild>
        </w:div>
        <w:div w:id="1155991306">
          <w:marLeft w:val="0"/>
          <w:marRight w:val="0"/>
          <w:marTop w:val="0"/>
          <w:marBottom w:val="0"/>
          <w:divBdr>
            <w:top w:val="none" w:sz="0" w:space="0" w:color="auto"/>
            <w:left w:val="none" w:sz="0" w:space="0" w:color="auto"/>
            <w:bottom w:val="none" w:sz="0" w:space="0" w:color="auto"/>
            <w:right w:val="none" w:sz="0" w:space="0" w:color="auto"/>
          </w:divBdr>
          <w:divsChild>
            <w:div w:id="1339429768">
              <w:marLeft w:val="0"/>
              <w:marRight w:val="0"/>
              <w:marTop w:val="0"/>
              <w:marBottom w:val="0"/>
              <w:divBdr>
                <w:top w:val="none" w:sz="0" w:space="0" w:color="auto"/>
                <w:left w:val="none" w:sz="0" w:space="0" w:color="auto"/>
                <w:bottom w:val="none" w:sz="0" w:space="0" w:color="auto"/>
                <w:right w:val="none" w:sz="0" w:space="0" w:color="auto"/>
              </w:divBdr>
            </w:div>
          </w:divsChild>
        </w:div>
        <w:div w:id="1171481129">
          <w:marLeft w:val="0"/>
          <w:marRight w:val="0"/>
          <w:marTop w:val="0"/>
          <w:marBottom w:val="0"/>
          <w:divBdr>
            <w:top w:val="none" w:sz="0" w:space="0" w:color="auto"/>
            <w:left w:val="none" w:sz="0" w:space="0" w:color="auto"/>
            <w:bottom w:val="none" w:sz="0" w:space="0" w:color="auto"/>
            <w:right w:val="none" w:sz="0" w:space="0" w:color="auto"/>
          </w:divBdr>
          <w:divsChild>
            <w:div w:id="983050224">
              <w:marLeft w:val="0"/>
              <w:marRight w:val="0"/>
              <w:marTop w:val="0"/>
              <w:marBottom w:val="0"/>
              <w:divBdr>
                <w:top w:val="none" w:sz="0" w:space="0" w:color="auto"/>
                <w:left w:val="none" w:sz="0" w:space="0" w:color="auto"/>
                <w:bottom w:val="none" w:sz="0" w:space="0" w:color="auto"/>
                <w:right w:val="none" w:sz="0" w:space="0" w:color="auto"/>
              </w:divBdr>
            </w:div>
          </w:divsChild>
        </w:div>
        <w:div w:id="1173107826">
          <w:marLeft w:val="0"/>
          <w:marRight w:val="0"/>
          <w:marTop w:val="0"/>
          <w:marBottom w:val="0"/>
          <w:divBdr>
            <w:top w:val="none" w:sz="0" w:space="0" w:color="auto"/>
            <w:left w:val="none" w:sz="0" w:space="0" w:color="auto"/>
            <w:bottom w:val="none" w:sz="0" w:space="0" w:color="auto"/>
            <w:right w:val="none" w:sz="0" w:space="0" w:color="auto"/>
          </w:divBdr>
          <w:divsChild>
            <w:div w:id="376710759">
              <w:marLeft w:val="0"/>
              <w:marRight w:val="0"/>
              <w:marTop w:val="0"/>
              <w:marBottom w:val="0"/>
              <w:divBdr>
                <w:top w:val="none" w:sz="0" w:space="0" w:color="auto"/>
                <w:left w:val="none" w:sz="0" w:space="0" w:color="auto"/>
                <w:bottom w:val="none" w:sz="0" w:space="0" w:color="auto"/>
                <w:right w:val="none" w:sz="0" w:space="0" w:color="auto"/>
              </w:divBdr>
            </w:div>
          </w:divsChild>
        </w:div>
        <w:div w:id="1174032391">
          <w:marLeft w:val="0"/>
          <w:marRight w:val="0"/>
          <w:marTop w:val="0"/>
          <w:marBottom w:val="0"/>
          <w:divBdr>
            <w:top w:val="none" w:sz="0" w:space="0" w:color="auto"/>
            <w:left w:val="none" w:sz="0" w:space="0" w:color="auto"/>
            <w:bottom w:val="none" w:sz="0" w:space="0" w:color="auto"/>
            <w:right w:val="none" w:sz="0" w:space="0" w:color="auto"/>
          </w:divBdr>
          <w:divsChild>
            <w:div w:id="1441802041">
              <w:marLeft w:val="0"/>
              <w:marRight w:val="0"/>
              <w:marTop w:val="0"/>
              <w:marBottom w:val="0"/>
              <w:divBdr>
                <w:top w:val="none" w:sz="0" w:space="0" w:color="auto"/>
                <w:left w:val="none" w:sz="0" w:space="0" w:color="auto"/>
                <w:bottom w:val="none" w:sz="0" w:space="0" w:color="auto"/>
                <w:right w:val="none" w:sz="0" w:space="0" w:color="auto"/>
              </w:divBdr>
            </w:div>
          </w:divsChild>
        </w:div>
        <w:div w:id="1175877414">
          <w:marLeft w:val="0"/>
          <w:marRight w:val="0"/>
          <w:marTop w:val="0"/>
          <w:marBottom w:val="0"/>
          <w:divBdr>
            <w:top w:val="none" w:sz="0" w:space="0" w:color="auto"/>
            <w:left w:val="none" w:sz="0" w:space="0" w:color="auto"/>
            <w:bottom w:val="none" w:sz="0" w:space="0" w:color="auto"/>
            <w:right w:val="none" w:sz="0" w:space="0" w:color="auto"/>
          </w:divBdr>
          <w:divsChild>
            <w:div w:id="979336619">
              <w:marLeft w:val="0"/>
              <w:marRight w:val="0"/>
              <w:marTop w:val="0"/>
              <w:marBottom w:val="0"/>
              <w:divBdr>
                <w:top w:val="none" w:sz="0" w:space="0" w:color="auto"/>
                <w:left w:val="none" w:sz="0" w:space="0" w:color="auto"/>
                <w:bottom w:val="none" w:sz="0" w:space="0" w:color="auto"/>
                <w:right w:val="none" w:sz="0" w:space="0" w:color="auto"/>
              </w:divBdr>
            </w:div>
          </w:divsChild>
        </w:div>
        <w:div w:id="1177233613">
          <w:marLeft w:val="0"/>
          <w:marRight w:val="0"/>
          <w:marTop w:val="0"/>
          <w:marBottom w:val="0"/>
          <w:divBdr>
            <w:top w:val="none" w:sz="0" w:space="0" w:color="auto"/>
            <w:left w:val="none" w:sz="0" w:space="0" w:color="auto"/>
            <w:bottom w:val="none" w:sz="0" w:space="0" w:color="auto"/>
            <w:right w:val="none" w:sz="0" w:space="0" w:color="auto"/>
          </w:divBdr>
          <w:divsChild>
            <w:div w:id="1414430327">
              <w:marLeft w:val="0"/>
              <w:marRight w:val="0"/>
              <w:marTop w:val="0"/>
              <w:marBottom w:val="0"/>
              <w:divBdr>
                <w:top w:val="none" w:sz="0" w:space="0" w:color="auto"/>
                <w:left w:val="none" w:sz="0" w:space="0" w:color="auto"/>
                <w:bottom w:val="none" w:sz="0" w:space="0" w:color="auto"/>
                <w:right w:val="none" w:sz="0" w:space="0" w:color="auto"/>
              </w:divBdr>
            </w:div>
          </w:divsChild>
        </w:div>
        <w:div w:id="1186601551">
          <w:marLeft w:val="0"/>
          <w:marRight w:val="0"/>
          <w:marTop w:val="0"/>
          <w:marBottom w:val="0"/>
          <w:divBdr>
            <w:top w:val="none" w:sz="0" w:space="0" w:color="auto"/>
            <w:left w:val="none" w:sz="0" w:space="0" w:color="auto"/>
            <w:bottom w:val="none" w:sz="0" w:space="0" w:color="auto"/>
            <w:right w:val="none" w:sz="0" w:space="0" w:color="auto"/>
          </w:divBdr>
          <w:divsChild>
            <w:div w:id="1295795063">
              <w:marLeft w:val="0"/>
              <w:marRight w:val="0"/>
              <w:marTop w:val="0"/>
              <w:marBottom w:val="0"/>
              <w:divBdr>
                <w:top w:val="none" w:sz="0" w:space="0" w:color="auto"/>
                <w:left w:val="none" w:sz="0" w:space="0" w:color="auto"/>
                <w:bottom w:val="none" w:sz="0" w:space="0" w:color="auto"/>
                <w:right w:val="none" w:sz="0" w:space="0" w:color="auto"/>
              </w:divBdr>
            </w:div>
          </w:divsChild>
        </w:div>
        <w:div w:id="1190875115">
          <w:marLeft w:val="0"/>
          <w:marRight w:val="0"/>
          <w:marTop w:val="0"/>
          <w:marBottom w:val="0"/>
          <w:divBdr>
            <w:top w:val="none" w:sz="0" w:space="0" w:color="auto"/>
            <w:left w:val="none" w:sz="0" w:space="0" w:color="auto"/>
            <w:bottom w:val="none" w:sz="0" w:space="0" w:color="auto"/>
            <w:right w:val="none" w:sz="0" w:space="0" w:color="auto"/>
          </w:divBdr>
          <w:divsChild>
            <w:div w:id="1490100962">
              <w:marLeft w:val="0"/>
              <w:marRight w:val="0"/>
              <w:marTop w:val="0"/>
              <w:marBottom w:val="0"/>
              <w:divBdr>
                <w:top w:val="none" w:sz="0" w:space="0" w:color="auto"/>
                <w:left w:val="none" w:sz="0" w:space="0" w:color="auto"/>
                <w:bottom w:val="none" w:sz="0" w:space="0" w:color="auto"/>
                <w:right w:val="none" w:sz="0" w:space="0" w:color="auto"/>
              </w:divBdr>
            </w:div>
          </w:divsChild>
        </w:div>
        <w:div w:id="1202670068">
          <w:marLeft w:val="0"/>
          <w:marRight w:val="0"/>
          <w:marTop w:val="0"/>
          <w:marBottom w:val="0"/>
          <w:divBdr>
            <w:top w:val="none" w:sz="0" w:space="0" w:color="auto"/>
            <w:left w:val="none" w:sz="0" w:space="0" w:color="auto"/>
            <w:bottom w:val="none" w:sz="0" w:space="0" w:color="auto"/>
            <w:right w:val="none" w:sz="0" w:space="0" w:color="auto"/>
          </w:divBdr>
          <w:divsChild>
            <w:div w:id="321348753">
              <w:marLeft w:val="0"/>
              <w:marRight w:val="0"/>
              <w:marTop w:val="0"/>
              <w:marBottom w:val="0"/>
              <w:divBdr>
                <w:top w:val="none" w:sz="0" w:space="0" w:color="auto"/>
                <w:left w:val="none" w:sz="0" w:space="0" w:color="auto"/>
                <w:bottom w:val="none" w:sz="0" w:space="0" w:color="auto"/>
                <w:right w:val="none" w:sz="0" w:space="0" w:color="auto"/>
              </w:divBdr>
            </w:div>
          </w:divsChild>
        </w:div>
        <w:div w:id="1205369150">
          <w:marLeft w:val="0"/>
          <w:marRight w:val="0"/>
          <w:marTop w:val="0"/>
          <w:marBottom w:val="0"/>
          <w:divBdr>
            <w:top w:val="none" w:sz="0" w:space="0" w:color="auto"/>
            <w:left w:val="none" w:sz="0" w:space="0" w:color="auto"/>
            <w:bottom w:val="none" w:sz="0" w:space="0" w:color="auto"/>
            <w:right w:val="none" w:sz="0" w:space="0" w:color="auto"/>
          </w:divBdr>
          <w:divsChild>
            <w:div w:id="2039816957">
              <w:marLeft w:val="0"/>
              <w:marRight w:val="0"/>
              <w:marTop w:val="0"/>
              <w:marBottom w:val="0"/>
              <w:divBdr>
                <w:top w:val="none" w:sz="0" w:space="0" w:color="auto"/>
                <w:left w:val="none" w:sz="0" w:space="0" w:color="auto"/>
                <w:bottom w:val="none" w:sz="0" w:space="0" w:color="auto"/>
                <w:right w:val="none" w:sz="0" w:space="0" w:color="auto"/>
              </w:divBdr>
            </w:div>
          </w:divsChild>
        </w:div>
        <w:div w:id="1210921023">
          <w:marLeft w:val="0"/>
          <w:marRight w:val="0"/>
          <w:marTop w:val="0"/>
          <w:marBottom w:val="0"/>
          <w:divBdr>
            <w:top w:val="none" w:sz="0" w:space="0" w:color="auto"/>
            <w:left w:val="none" w:sz="0" w:space="0" w:color="auto"/>
            <w:bottom w:val="none" w:sz="0" w:space="0" w:color="auto"/>
            <w:right w:val="none" w:sz="0" w:space="0" w:color="auto"/>
          </w:divBdr>
          <w:divsChild>
            <w:div w:id="204296780">
              <w:marLeft w:val="0"/>
              <w:marRight w:val="0"/>
              <w:marTop w:val="0"/>
              <w:marBottom w:val="0"/>
              <w:divBdr>
                <w:top w:val="none" w:sz="0" w:space="0" w:color="auto"/>
                <w:left w:val="none" w:sz="0" w:space="0" w:color="auto"/>
                <w:bottom w:val="none" w:sz="0" w:space="0" w:color="auto"/>
                <w:right w:val="none" w:sz="0" w:space="0" w:color="auto"/>
              </w:divBdr>
            </w:div>
          </w:divsChild>
        </w:div>
        <w:div w:id="1229535814">
          <w:marLeft w:val="0"/>
          <w:marRight w:val="0"/>
          <w:marTop w:val="0"/>
          <w:marBottom w:val="0"/>
          <w:divBdr>
            <w:top w:val="none" w:sz="0" w:space="0" w:color="auto"/>
            <w:left w:val="none" w:sz="0" w:space="0" w:color="auto"/>
            <w:bottom w:val="none" w:sz="0" w:space="0" w:color="auto"/>
            <w:right w:val="none" w:sz="0" w:space="0" w:color="auto"/>
          </w:divBdr>
          <w:divsChild>
            <w:div w:id="1252547936">
              <w:marLeft w:val="0"/>
              <w:marRight w:val="0"/>
              <w:marTop w:val="0"/>
              <w:marBottom w:val="0"/>
              <w:divBdr>
                <w:top w:val="none" w:sz="0" w:space="0" w:color="auto"/>
                <w:left w:val="none" w:sz="0" w:space="0" w:color="auto"/>
                <w:bottom w:val="none" w:sz="0" w:space="0" w:color="auto"/>
                <w:right w:val="none" w:sz="0" w:space="0" w:color="auto"/>
              </w:divBdr>
            </w:div>
          </w:divsChild>
        </w:div>
        <w:div w:id="1232038015">
          <w:marLeft w:val="0"/>
          <w:marRight w:val="0"/>
          <w:marTop w:val="0"/>
          <w:marBottom w:val="0"/>
          <w:divBdr>
            <w:top w:val="none" w:sz="0" w:space="0" w:color="auto"/>
            <w:left w:val="none" w:sz="0" w:space="0" w:color="auto"/>
            <w:bottom w:val="none" w:sz="0" w:space="0" w:color="auto"/>
            <w:right w:val="none" w:sz="0" w:space="0" w:color="auto"/>
          </w:divBdr>
          <w:divsChild>
            <w:div w:id="327561775">
              <w:marLeft w:val="0"/>
              <w:marRight w:val="0"/>
              <w:marTop w:val="0"/>
              <w:marBottom w:val="0"/>
              <w:divBdr>
                <w:top w:val="none" w:sz="0" w:space="0" w:color="auto"/>
                <w:left w:val="none" w:sz="0" w:space="0" w:color="auto"/>
                <w:bottom w:val="none" w:sz="0" w:space="0" w:color="auto"/>
                <w:right w:val="none" w:sz="0" w:space="0" w:color="auto"/>
              </w:divBdr>
            </w:div>
          </w:divsChild>
        </w:div>
        <w:div w:id="1234897929">
          <w:marLeft w:val="0"/>
          <w:marRight w:val="0"/>
          <w:marTop w:val="0"/>
          <w:marBottom w:val="0"/>
          <w:divBdr>
            <w:top w:val="none" w:sz="0" w:space="0" w:color="auto"/>
            <w:left w:val="none" w:sz="0" w:space="0" w:color="auto"/>
            <w:bottom w:val="none" w:sz="0" w:space="0" w:color="auto"/>
            <w:right w:val="none" w:sz="0" w:space="0" w:color="auto"/>
          </w:divBdr>
          <w:divsChild>
            <w:div w:id="1517768097">
              <w:marLeft w:val="0"/>
              <w:marRight w:val="0"/>
              <w:marTop w:val="0"/>
              <w:marBottom w:val="0"/>
              <w:divBdr>
                <w:top w:val="none" w:sz="0" w:space="0" w:color="auto"/>
                <w:left w:val="none" w:sz="0" w:space="0" w:color="auto"/>
                <w:bottom w:val="none" w:sz="0" w:space="0" w:color="auto"/>
                <w:right w:val="none" w:sz="0" w:space="0" w:color="auto"/>
              </w:divBdr>
            </w:div>
          </w:divsChild>
        </w:div>
        <w:div w:id="1238397067">
          <w:marLeft w:val="0"/>
          <w:marRight w:val="0"/>
          <w:marTop w:val="0"/>
          <w:marBottom w:val="0"/>
          <w:divBdr>
            <w:top w:val="none" w:sz="0" w:space="0" w:color="auto"/>
            <w:left w:val="none" w:sz="0" w:space="0" w:color="auto"/>
            <w:bottom w:val="none" w:sz="0" w:space="0" w:color="auto"/>
            <w:right w:val="none" w:sz="0" w:space="0" w:color="auto"/>
          </w:divBdr>
          <w:divsChild>
            <w:div w:id="1139805487">
              <w:marLeft w:val="0"/>
              <w:marRight w:val="0"/>
              <w:marTop w:val="0"/>
              <w:marBottom w:val="0"/>
              <w:divBdr>
                <w:top w:val="none" w:sz="0" w:space="0" w:color="auto"/>
                <w:left w:val="none" w:sz="0" w:space="0" w:color="auto"/>
                <w:bottom w:val="none" w:sz="0" w:space="0" w:color="auto"/>
                <w:right w:val="none" w:sz="0" w:space="0" w:color="auto"/>
              </w:divBdr>
            </w:div>
          </w:divsChild>
        </w:div>
        <w:div w:id="1245451040">
          <w:marLeft w:val="0"/>
          <w:marRight w:val="0"/>
          <w:marTop w:val="0"/>
          <w:marBottom w:val="0"/>
          <w:divBdr>
            <w:top w:val="none" w:sz="0" w:space="0" w:color="auto"/>
            <w:left w:val="none" w:sz="0" w:space="0" w:color="auto"/>
            <w:bottom w:val="none" w:sz="0" w:space="0" w:color="auto"/>
            <w:right w:val="none" w:sz="0" w:space="0" w:color="auto"/>
          </w:divBdr>
          <w:divsChild>
            <w:div w:id="719793667">
              <w:marLeft w:val="0"/>
              <w:marRight w:val="0"/>
              <w:marTop w:val="0"/>
              <w:marBottom w:val="0"/>
              <w:divBdr>
                <w:top w:val="none" w:sz="0" w:space="0" w:color="auto"/>
                <w:left w:val="none" w:sz="0" w:space="0" w:color="auto"/>
                <w:bottom w:val="none" w:sz="0" w:space="0" w:color="auto"/>
                <w:right w:val="none" w:sz="0" w:space="0" w:color="auto"/>
              </w:divBdr>
            </w:div>
          </w:divsChild>
        </w:div>
        <w:div w:id="1247882566">
          <w:marLeft w:val="0"/>
          <w:marRight w:val="0"/>
          <w:marTop w:val="0"/>
          <w:marBottom w:val="0"/>
          <w:divBdr>
            <w:top w:val="none" w:sz="0" w:space="0" w:color="auto"/>
            <w:left w:val="none" w:sz="0" w:space="0" w:color="auto"/>
            <w:bottom w:val="none" w:sz="0" w:space="0" w:color="auto"/>
            <w:right w:val="none" w:sz="0" w:space="0" w:color="auto"/>
          </w:divBdr>
          <w:divsChild>
            <w:div w:id="1520117775">
              <w:marLeft w:val="0"/>
              <w:marRight w:val="0"/>
              <w:marTop w:val="0"/>
              <w:marBottom w:val="0"/>
              <w:divBdr>
                <w:top w:val="none" w:sz="0" w:space="0" w:color="auto"/>
                <w:left w:val="none" w:sz="0" w:space="0" w:color="auto"/>
                <w:bottom w:val="none" w:sz="0" w:space="0" w:color="auto"/>
                <w:right w:val="none" w:sz="0" w:space="0" w:color="auto"/>
              </w:divBdr>
            </w:div>
          </w:divsChild>
        </w:div>
        <w:div w:id="1250777609">
          <w:marLeft w:val="0"/>
          <w:marRight w:val="0"/>
          <w:marTop w:val="0"/>
          <w:marBottom w:val="0"/>
          <w:divBdr>
            <w:top w:val="none" w:sz="0" w:space="0" w:color="auto"/>
            <w:left w:val="none" w:sz="0" w:space="0" w:color="auto"/>
            <w:bottom w:val="none" w:sz="0" w:space="0" w:color="auto"/>
            <w:right w:val="none" w:sz="0" w:space="0" w:color="auto"/>
          </w:divBdr>
          <w:divsChild>
            <w:div w:id="1066756756">
              <w:marLeft w:val="0"/>
              <w:marRight w:val="0"/>
              <w:marTop w:val="0"/>
              <w:marBottom w:val="0"/>
              <w:divBdr>
                <w:top w:val="none" w:sz="0" w:space="0" w:color="auto"/>
                <w:left w:val="none" w:sz="0" w:space="0" w:color="auto"/>
                <w:bottom w:val="none" w:sz="0" w:space="0" w:color="auto"/>
                <w:right w:val="none" w:sz="0" w:space="0" w:color="auto"/>
              </w:divBdr>
            </w:div>
          </w:divsChild>
        </w:div>
        <w:div w:id="1261991540">
          <w:marLeft w:val="0"/>
          <w:marRight w:val="0"/>
          <w:marTop w:val="0"/>
          <w:marBottom w:val="0"/>
          <w:divBdr>
            <w:top w:val="none" w:sz="0" w:space="0" w:color="auto"/>
            <w:left w:val="none" w:sz="0" w:space="0" w:color="auto"/>
            <w:bottom w:val="none" w:sz="0" w:space="0" w:color="auto"/>
            <w:right w:val="none" w:sz="0" w:space="0" w:color="auto"/>
          </w:divBdr>
          <w:divsChild>
            <w:div w:id="1239099520">
              <w:marLeft w:val="0"/>
              <w:marRight w:val="0"/>
              <w:marTop w:val="0"/>
              <w:marBottom w:val="0"/>
              <w:divBdr>
                <w:top w:val="none" w:sz="0" w:space="0" w:color="auto"/>
                <w:left w:val="none" w:sz="0" w:space="0" w:color="auto"/>
                <w:bottom w:val="none" w:sz="0" w:space="0" w:color="auto"/>
                <w:right w:val="none" w:sz="0" w:space="0" w:color="auto"/>
              </w:divBdr>
            </w:div>
          </w:divsChild>
        </w:div>
        <w:div w:id="1263956163">
          <w:marLeft w:val="0"/>
          <w:marRight w:val="0"/>
          <w:marTop w:val="0"/>
          <w:marBottom w:val="0"/>
          <w:divBdr>
            <w:top w:val="none" w:sz="0" w:space="0" w:color="auto"/>
            <w:left w:val="none" w:sz="0" w:space="0" w:color="auto"/>
            <w:bottom w:val="none" w:sz="0" w:space="0" w:color="auto"/>
            <w:right w:val="none" w:sz="0" w:space="0" w:color="auto"/>
          </w:divBdr>
          <w:divsChild>
            <w:div w:id="1816070457">
              <w:marLeft w:val="0"/>
              <w:marRight w:val="0"/>
              <w:marTop w:val="0"/>
              <w:marBottom w:val="0"/>
              <w:divBdr>
                <w:top w:val="none" w:sz="0" w:space="0" w:color="auto"/>
                <w:left w:val="none" w:sz="0" w:space="0" w:color="auto"/>
                <w:bottom w:val="none" w:sz="0" w:space="0" w:color="auto"/>
                <w:right w:val="none" w:sz="0" w:space="0" w:color="auto"/>
              </w:divBdr>
            </w:div>
          </w:divsChild>
        </w:div>
        <w:div w:id="1264220827">
          <w:marLeft w:val="0"/>
          <w:marRight w:val="0"/>
          <w:marTop w:val="0"/>
          <w:marBottom w:val="0"/>
          <w:divBdr>
            <w:top w:val="none" w:sz="0" w:space="0" w:color="auto"/>
            <w:left w:val="none" w:sz="0" w:space="0" w:color="auto"/>
            <w:bottom w:val="none" w:sz="0" w:space="0" w:color="auto"/>
            <w:right w:val="none" w:sz="0" w:space="0" w:color="auto"/>
          </w:divBdr>
          <w:divsChild>
            <w:div w:id="1210260083">
              <w:marLeft w:val="0"/>
              <w:marRight w:val="0"/>
              <w:marTop w:val="0"/>
              <w:marBottom w:val="0"/>
              <w:divBdr>
                <w:top w:val="none" w:sz="0" w:space="0" w:color="auto"/>
                <w:left w:val="none" w:sz="0" w:space="0" w:color="auto"/>
                <w:bottom w:val="none" w:sz="0" w:space="0" w:color="auto"/>
                <w:right w:val="none" w:sz="0" w:space="0" w:color="auto"/>
              </w:divBdr>
            </w:div>
          </w:divsChild>
        </w:div>
        <w:div w:id="1270314313">
          <w:marLeft w:val="0"/>
          <w:marRight w:val="0"/>
          <w:marTop w:val="0"/>
          <w:marBottom w:val="0"/>
          <w:divBdr>
            <w:top w:val="none" w:sz="0" w:space="0" w:color="auto"/>
            <w:left w:val="none" w:sz="0" w:space="0" w:color="auto"/>
            <w:bottom w:val="none" w:sz="0" w:space="0" w:color="auto"/>
            <w:right w:val="none" w:sz="0" w:space="0" w:color="auto"/>
          </w:divBdr>
          <w:divsChild>
            <w:div w:id="329406896">
              <w:marLeft w:val="0"/>
              <w:marRight w:val="0"/>
              <w:marTop w:val="0"/>
              <w:marBottom w:val="0"/>
              <w:divBdr>
                <w:top w:val="none" w:sz="0" w:space="0" w:color="auto"/>
                <w:left w:val="none" w:sz="0" w:space="0" w:color="auto"/>
                <w:bottom w:val="none" w:sz="0" w:space="0" w:color="auto"/>
                <w:right w:val="none" w:sz="0" w:space="0" w:color="auto"/>
              </w:divBdr>
            </w:div>
          </w:divsChild>
        </w:div>
        <w:div w:id="1274364630">
          <w:marLeft w:val="0"/>
          <w:marRight w:val="0"/>
          <w:marTop w:val="0"/>
          <w:marBottom w:val="0"/>
          <w:divBdr>
            <w:top w:val="none" w:sz="0" w:space="0" w:color="auto"/>
            <w:left w:val="none" w:sz="0" w:space="0" w:color="auto"/>
            <w:bottom w:val="none" w:sz="0" w:space="0" w:color="auto"/>
            <w:right w:val="none" w:sz="0" w:space="0" w:color="auto"/>
          </w:divBdr>
          <w:divsChild>
            <w:div w:id="1657956571">
              <w:marLeft w:val="0"/>
              <w:marRight w:val="0"/>
              <w:marTop w:val="0"/>
              <w:marBottom w:val="0"/>
              <w:divBdr>
                <w:top w:val="none" w:sz="0" w:space="0" w:color="auto"/>
                <w:left w:val="none" w:sz="0" w:space="0" w:color="auto"/>
                <w:bottom w:val="none" w:sz="0" w:space="0" w:color="auto"/>
                <w:right w:val="none" w:sz="0" w:space="0" w:color="auto"/>
              </w:divBdr>
            </w:div>
          </w:divsChild>
        </w:div>
        <w:div w:id="1276213792">
          <w:marLeft w:val="0"/>
          <w:marRight w:val="0"/>
          <w:marTop w:val="0"/>
          <w:marBottom w:val="0"/>
          <w:divBdr>
            <w:top w:val="none" w:sz="0" w:space="0" w:color="auto"/>
            <w:left w:val="none" w:sz="0" w:space="0" w:color="auto"/>
            <w:bottom w:val="none" w:sz="0" w:space="0" w:color="auto"/>
            <w:right w:val="none" w:sz="0" w:space="0" w:color="auto"/>
          </w:divBdr>
          <w:divsChild>
            <w:div w:id="1711109720">
              <w:marLeft w:val="0"/>
              <w:marRight w:val="0"/>
              <w:marTop w:val="0"/>
              <w:marBottom w:val="0"/>
              <w:divBdr>
                <w:top w:val="none" w:sz="0" w:space="0" w:color="auto"/>
                <w:left w:val="none" w:sz="0" w:space="0" w:color="auto"/>
                <w:bottom w:val="none" w:sz="0" w:space="0" w:color="auto"/>
                <w:right w:val="none" w:sz="0" w:space="0" w:color="auto"/>
              </w:divBdr>
            </w:div>
          </w:divsChild>
        </w:div>
        <w:div w:id="1281496049">
          <w:marLeft w:val="0"/>
          <w:marRight w:val="0"/>
          <w:marTop w:val="0"/>
          <w:marBottom w:val="0"/>
          <w:divBdr>
            <w:top w:val="none" w:sz="0" w:space="0" w:color="auto"/>
            <w:left w:val="none" w:sz="0" w:space="0" w:color="auto"/>
            <w:bottom w:val="none" w:sz="0" w:space="0" w:color="auto"/>
            <w:right w:val="none" w:sz="0" w:space="0" w:color="auto"/>
          </w:divBdr>
          <w:divsChild>
            <w:div w:id="1073504154">
              <w:marLeft w:val="0"/>
              <w:marRight w:val="0"/>
              <w:marTop w:val="0"/>
              <w:marBottom w:val="0"/>
              <w:divBdr>
                <w:top w:val="none" w:sz="0" w:space="0" w:color="auto"/>
                <w:left w:val="none" w:sz="0" w:space="0" w:color="auto"/>
                <w:bottom w:val="none" w:sz="0" w:space="0" w:color="auto"/>
                <w:right w:val="none" w:sz="0" w:space="0" w:color="auto"/>
              </w:divBdr>
            </w:div>
          </w:divsChild>
        </w:div>
        <w:div w:id="1282027835">
          <w:marLeft w:val="0"/>
          <w:marRight w:val="0"/>
          <w:marTop w:val="0"/>
          <w:marBottom w:val="0"/>
          <w:divBdr>
            <w:top w:val="none" w:sz="0" w:space="0" w:color="auto"/>
            <w:left w:val="none" w:sz="0" w:space="0" w:color="auto"/>
            <w:bottom w:val="none" w:sz="0" w:space="0" w:color="auto"/>
            <w:right w:val="none" w:sz="0" w:space="0" w:color="auto"/>
          </w:divBdr>
          <w:divsChild>
            <w:div w:id="98138052">
              <w:marLeft w:val="0"/>
              <w:marRight w:val="0"/>
              <w:marTop w:val="0"/>
              <w:marBottom w:val="0"/>
              <w:divBdr>
                <w:top w:val="none" w:sz="0" w:space="0" w:color="auto"/>
                <w:left w:val="none" w:sz="0" w:space="0" w:color="auto"/>
                <w:bottom w:val="none" w:sz="0" w:space="0" w:color="auto"/>
                <w:right w:val="none" w:sz="0" w:space="0" w:color="auto"/>
              </w:divBdr>
            </w:div>
          </w:divsChild>
        </w:div>
        <w:div w:id="1284194825">
          <w:marLeft w:val="0"/>
          <w:marRight w:val="0"/>
          <w:marTop w:val="0"/>
          <w:marBottom w:val="0"/>
          <w:divBdr>
            <w:top w:val="none" w:sz="0" w:space="0" w:color="auto"/>
            <w:left w:val="none" w:sz="0" w:space="0" w:color="auto"/>
            <w:bottom w:val="none" w:sz="0" w:space="0" w:color="auto"/>
            <w:right w:val="none" w:sz="0" w:space="0" w:color="auto"/>
          </w:divBdr>
          <w:divsChild>
            <w:div w:id="197283480">
              <w:marLeft w:val="0"/>
              <w:marRight w:val="0"/>
              <w:marTop w:val="0"/>
              <w:marBottom w:val="0"/>
              <w:divBdr>
                <w:top w:val="none" w:sz="0" w:space="0" w:color="auto"/>
                <w:left w:val="none" w:sz="0" w:space="0" w:color="auto"/>
                <w:bottom w:val="none" w:sz="0" w:space="0" w:color="auto"/>
                <w:right w:val="none" w:sz="0" w:space="0" w:color="auto"/>
              </w:divBdr>
            </w:div>
          </w:divsChild>
        </w:div>
        <w:div w:id="1290281220">
          <w:marLeft w:val="0"/>
          <w:marRight w:val="0"/>
          <w:marTop w:val="0"/>
          <w:marBottom w:val="0"/>
          <w:divBdr>
            <w:top w:val="none" w:sz="0" w:space="0" w:color="auto"/>
            <w:left w:val="none" w:sz="0" w:space="0" w:color="auto"/>
            <w:bottom w:val="none" w:sz="0" w:space="0" w:color="auto"/>
            <w:right w:val="none" w:sz="0" w:space="0" w:color="auto"/>
          </w:divBdr>
          <w:divsChild>
            <w:div w:id="369843215">
              <w:marLeft w:val="0"/>
              <w:marRight w:val="0"/>
              <w:marTop w:val="0"/>
              <w:marBottom w:val="0"/>
              <w:divBdr>
                <w:top w:val="none" w:sz="0" w:space="0" w:color="auto"/>
                <w:left w:val="none" w:sz="0" w:space="0" w:color="auto"/>
                <w:bottom w:val="none" w:sz="0" w:space="0" w:color="auto"/>
                <w:right w:val="none" w:sz="0" w:space="0" w:color="auto"/>
              </w:divBdr>
            </w:div>
          </w:divsChild>
        </w:div>
        <w:div w:id="1290742934">
          <w:marLeft w:val="0"/>
          <w:marRight w:val="0"/>
          <w:marTop w:val="0"/>
          <w:marBottom w:val="0"/>
          <w:divBdr>
            <w:top w:val="none" w:sz="0" w:space="0" w:color="auto"/>
            <w:left w:val="none" w:sz="0" w:space="0" w:color="auto"/>
            <w:bottom w:val="none" w:sz="0" w:space="0" w:color="auto"/>
            <w:right w:val="none" w:sz="0" w:space="0" w:color="auto"/>
          </w:divBdr>
          <w:divsChild>
            <w:div w:id="1391924057">
              <w:marLeft w:val="0"/>
              <w:marRight w:val="0"/>
              <w:marTop w:val="0"/>
              <w:marBottom w:val="0"/>
              <w:divBdr>
                <w:top w:val="none" w:sz="0" w:space="0" w:color="auto"/>
                <w:left w:val="none" w:sz="0" w:space="0" w:color="auto"/>
                <w:bottom w:val="none" w:sz="0" w:space="0" w:color="auto"/>
                <w:right w:val="none" w:sz="0" w:space="0" w:color="auto"/>
              </w:divBdr>
            </w:div>
          </w:divsChild>
        </w:div>
        <w:div w:id="1300646524">
          <w:marLeft w:val="0"/>
          <w:marRight w:val="0"/>
          <w:marTop w:val="0"/>
          <w:marBottom w:val="0"/>
          <w:divBdr>
            <w:top w:val="none" w:sz="0" w:space="0" w:color="auto"/>
            <w:left w:val="none" w:sz="0" w:space="0" w:color="auto"/>
            <w:bottom w:val="none" w:sz="0" w:space="0" w:color="auto"/>
            <w:right w:val="none" w:sz="0" w:space="0" w:color="auto"/>
          </w:divBdr>
          <w:divsChild>
            <w:div w:id="1149901471">
              <w:marLeft w:val="0"/>
              <w:marRight w:val="0"/>
              <w:marTop w:val="0"/>
              <w:marBottom w:val="0"/>
              <w:divBdr>
                <w:top w:val="none" w:sz="0" w:space="0" w:color="auto"/>
                <w:left w:val="none" w:sz="0" w:space="0" w:color="auto"/>
                <w:bottom w:val="none" w:sz="0" w:space="0" w:color="auto"/>
                <w:right w:val="none" w:sz="0" w:space="0" w:color="auto"/>
              </w:divBdr>
            </w:div>
          </w:divsChild>
        </w:div>
        <w:div w:id="1302733062">
          <w:marLeft w:val="0"/>
          <w:marRight w:val="0"/>
          <w:marTop w:val="0"/>
          <w:marBottom w:val="0"/>
          <w:divBdr>
            <w:top w:val="none" w:sz="0" w:space="0" w:color="auto"/>
            <w:left w:val="none" w:sz="0" w:space="0" w:color="auto"/>
            <w:bottom w:val="none" w:sz="0" w:space="0" w:color="auto"/>
            <w:right w:val="none" w:sz="0" w:space="0" w:color="auto"/>
          </w:divBdr>
          <w:divsChild>
            <w:div w:id="1958173761">
              <w:marLeft w:val="0"/>
              <w:marRight w:val="0"/>
              <w:marTop w:val="0"/>
              <w:marBottom w:val="0"/>
              <w:divBdr>
                <w:top w:val="none" w:sz="0" w:space="0" w:color="auto"/>
                <w:left w:val="none" w:sz="0" w:space="0" w:color="auto"/>
                <w:bottom w:val="none" w:sz="0" w:space="0" w:color="auto"/>
                <w:right w:val="none" w:sz="0" w:space="0" w:color="auto"/>
              </w:divBdr>
            </w:div>
          </w:divsChild>
        </w:div>
        <w:div w:id="1306861704">
          <w:marLeft w:val="0"/>
          <w:marRight w:val="0"/>
          <w:marTop w:val="0"/>
          <w:marBottom w:val="0"/>
          <w:divBdr>
            <w:top w:val="none" w:sz="0" w:space="0" w:color="auto"/>
            <w:left w:val="none" w:sz="0" w:space="0" w:color="auto"/>
            <w:bottom w:val="none" w:sz="0" w:space="0" w:color="auto"/>
            <w:right w:val="none" w:sz="0" w:space="0" w:color="auto"/>
          </w:divBdr>
          <w:divsChild>
            <w:div w:id="481233662">
              <w:marLeft w:val="0"/>
              <w:marRight w:val="0"/>
              <w:marTop w:val="0"/>
              <w:marBottom w:val="0"/>
              <w:divBdr>
                <w:top w:val="none" w:sz="0" w:space="0" w:color="auto"/>
                <w:left w:val="none" w:sz="0" w:space="0" w:color="auto"/>
                <w:bottom w:val="none" w:sz="0" w:space="0" w:color="auto"/>
                <w:right w:val="none" w:sz="0" w:space="0" w:color="auto"/>
              </w:divBdr>
            </w:div>
          </w:divsChild>
        </w:div>
        <w:div w:id="1310670550">
          <w:marLeft w:val="0"/>
          <w:marRight w:val="0"/>
          <w:marTop w:val="0"/>
          <w:marBottom w:val="0"/>
          <w:divBdr>
            <w:top w:val="none" w:sz="0" w:space="0" w:color="auto"/>
            <w:left w:val="none" w:sz="0" w:space="0" w:color="auto"/>
            <w:bottom w:val="none" w:sz="0" w:space="0" w:color="auto"/>
            <w:right w:val="none" w:sz="0" w:space="0" w:color="auto"/>
          </w:divBdr>
          <w:divsChild>
            <w:div w:id="250745869">
              <w:marLeft w:val="0"/>
              <w:marRight w:val="0"/>
              <w:marTop w:val="0"/>
              <w:marBottom w:val="0"/>
              <w:divBdr>
                <w:top w:val="none" w:sz="0" w:space="0" w:color="auto"/>
                <w:left w:val="none" w:sz="0" w:space="0" w:color="auto"/>
                <w:bottom w:val="none" w:sz="0" w:space="0" w:color="auto"/>
                <w:right w:val="none" w:sz="0" w:space="0" w:color="auto"/>
              </w:divBdr>
            </w:div>
          </w:divsChild>
        </w:div>
        <w:div w:id="1312102474">
          <w:marLeft w:val="0"/>
          <w:marRight w:val="0"/>
          <w:marTop w:val="0"/>
          <w:marBottom w:val="0"/>
          <w:divBdr>
            <w:top w:val="none" w:sz="0" w:space="0" w:color="auto"/>
            <w:left w:val="none" w:sz="0" w:space="0" w:color="auto"/>
            <w:bottom w:val="none" w:sz="0" w:space="0" w:color="auto"/>
            <w:right w:val="none" w:sz="0" w:space="0" w:color="auto"/>
          </w:divBdr>
          <w:divsChild>
            <w:div w:id="451679085">
              <w:marLeft w:val="0"/>
              <w:marRight w:val="0"/>
              <w:marTop w:val="0"/>
              <w:marBottom w:val="0"/>
              <w:divBdr>
                <w:top w:val="none" w:sz="0" w:space="0" w:color="auto"/>
                <w:left w:val="none" w:sz="0" w:space="0" w:color="auto"/>
                <w:bottom w:val="none" w:sz="0" w:space="0" w:color="auto"/>
                <w:right w:val="none" w:sz="0" w:space="0" w:color="auto"/>
              </w:divBdr>
            </w:div>
          </w:divsChild>
        </w:div>
        <w:div w:id="1321150987">
          <w:marLeft w:val="0"/>
          <w:marRight w:val="0"/>
          <w:marTop w:val="0"/>
          <w:marBottom w:val="0"/>
          <w:divBdr>
            <w:top w:val="none" w:sz="0" w:space="0" w:color="auto"/>
            <w:left w:val="none" w:sz="0" w:space="0" w:color="auto"/>
            <w:bottom w:val="none" w:sz="0" w:space="0" w:color="auto"/>
            <w:right w:val="none" w:sz="0" w:space="0" w:color="auto"/>
          </w:divBdr>
          <w:divsChild>
            <w:div w:id="1115101738">
              <w:marLeft w:val="0"/>
              <w:marRight w:val="0"/>
              <w:marTop w:val="0"/>
              <w:marBottom w:val="0"/>
              <w:divBdr>
                <w:top w:val="none" w:sz="0" w:space="0" w:color="auto"/>
                <w:left w:val="none" w:sz="0" w:space="0" w:color="auto"/>
                <w:bottom w:val="none" w:sz="0" w:space="0" w:color="auto"/>
                <w:right w:val="none" w:sz="0" w:space="0" w:color="auto"/>
              </w:divBdr>
            </w:div>
          </w:divsChild>
        </w:div>
        <w:div w:id="1322470348">
          <w:marLeft w:val="0"/>
          <w:marRight w:val="0"/>
          <w:marTop w:val="0"/>
          <w:marBottom w:val="0"/>
          <w:divBdr>
            <w:top w:val="none" w:sz="0" w:space="0" w:color="auto"/>
            <w:left w:val="none" w:sz="0" w:space="0" w:color="auto"/>
            <w:bottom w:val="none" w:sz="0" w:space="0" w:color="auto"/>
            <w:right w:val="none" w:sz="0" w:space="0" w:color="auto"/>
          </w:divBdr>
          <w:divsChild>
            <w:div w:id="61368606">
              <w:marLeft w:val="0"/>
              <w:marRight w:val="0"/>
              <w:marTop w:val="0"/>
              <w:marBottom w:val="0"/>
              <w:divBdr>
                <w:top w:val="none" w:sz="0" w:space="0" w:color="auto"/>
                <w:left w:val="none" w:sz="0" w:space="0" w:color="auto"/>
                <w:bottom w:val="none" w:sz="0" w:space="0" w:color="auto"/>
                <w:right w:val="none" w:sz="0" w:space="0" w:color="auto"/>
              </w:divBdr>
            </w:div>
          </w:divsChild>
        </w:div>
        <w:div w:id="1324313252">
          <w:marLeft w:val="0"/>
          <w:marRight w:val="0"/>
          <w:marTop w:val="0"/>
          <w:marBottom w:val="0"/>
          <w:divBdr>
            <w:top w:val="none" w:sz="0" w:space="0" w:color="auto"/>
            <w:left w:val="none" w:sz="0" w:space="0" w:color="auto"/>
            <w:bottom w:val="none" w:sz="0" w:space="0" w:color="auto"/>
            <w:right w:val="none" w:sz="0" w:space="0" w:color="auto"/>
          </w:divBdr>
          <w:divsChild>
            <w:div w:id="738359984">
              <w:marLeft w:val="0"/>
              <w:marRight w:val="0"/>
              <w:marTop w:val="0"/>
              <w:marBottom w:val="0"/>
              <w:divBdr>
                <w:top w:val="none" w:sz="0" w:space="0" w:color="auto"/>
                <w:left w:val="none" w:sz="0" w:space="0" w:color="auto"/>
                <w:bottom w:val="none" w:sz="0" w:space="0" w:color="auto"/>
                <w:right w:val="none" w:sz="0" w:space="0" w:color="auto"/>
              </w:divBdr>
            </w:div>
          </w:divsChild>
        </w:div>
        <w:div w:id="1327787814">
          <w:marLeft w:val="0"/>
          <w:marRight w:val="0"/>
          <w:marTop w:val="0"/>
          <w:marBottom w:val="0"/>
          <w:divBdr>
            <w:top w:val="none" w:sz="0" w:space="0" w:color="auto"/>
            <w:left w:val="none" w:sz="0" w:space="0" w:color="auto"/>
            <w:bottom w:val="none" w:sz="0" w:space="0" w:color="auto"/>
            <w:right w:val="none" w:sz="0" w:space="0" w:color="auto"/>
          </w:divBdr>
          <w:divsChild>
            <w:div w:id="136456847">
              <w:marLeft w:val="0"/>
              <w:marRight w:val="0"/>
              <w:marTop w:val="0"/>
              <w:marBottom w:val="0"/>
              <w:divBdr>
                <w:top w:val="none" w:sz="0" w:space="0" w:color="auto"/>
                <w:left w:val="none" w:sz="0" w:space="0" w:color="auto"/>
                <w:bottom w:val="none" w:sz="0" w:space="0" w:color="auto"/>
                <w:right w:val="none" w:sz="0" w:space="0" w:color="auto"/>
              </w:divBdr>
            </w:div>
          </w:divsChild>
        </w:div>
        <w:div w:id="1328709209">
          <w:marLeft w:val="0"/>
          <w:marRight w:val="0"/>
          <w:marTop w:val="0"/>
          <w:marBottom w:val="0"/>
          <w:divBdr>
            <w:top w:val="none" w:sz="0" w:space="0" w:color="auto"/>
            <w:left w:val="none" w:sz="0" w:space="0" w:color="auto"/>
            <w:bottom w:val="none" w:sz="0" w:space="0" w:color="auto"/>
            <w:right w:val="none" w:sz="0" w:space="0" w:color="auto"/>
          </w:divBdr>
          <w:divsChild>
            <w:div w:id="2132702682">
              <w:marLeft w:val="0"/>
              <w:marRight w:val="0"/>
              <w:marTop w:val="0"/>
              <w:marBottom w:val="0"/>
              <w:divBdr>
                <w:top w:val="none" w:sz="0" w:space="0" w:color="auto"/>
                <w:left w:val="none" w:sz="0" w:space="0" w:color="auto"/>
                <w:bottom w:val="none" w:sz="0" w:space="0" w:color="auto"/>
                <w:right w:val="none" w:sz="0" w:space="0" w:color="auto"/>
              </w:divBdr>
            </w:div>
          </w:divsChild>
        </w:div>
        <w:div w:id="1330327873">
          <w:marLeft w:val="0"/>
          <w:marRight w:val="0"/>
          <w:marTop w:val="0"/>
          <w:marBottom w:val="0"/>
          <w:divBdr>
            <w:top w:val="none" w:sz="0" w:space="0" w:color="auto"/>
            <w:left w:val="none" w:sz="0" w:space="0" w:color="auto"/>
            <w:bottom w:val="none" w:sz="0" w:space="0" w:color="auto"/>
            <w:right w:val="none" w:sz="0" w:space="0" w:color="auto"/>
          </w:divBdr>
          <w:divsChild>
            <w:div w:id="654837435">
              <w:marLeft w:val="0"/>
              <w:marRight w:val="0"/>
              <w:marTop w:val="0"/>
              <w:marBottom w:val="0"/>
              <w:divBdr>
                <w:top w:val="none" w:sz="0" w:space="0" w:color="auto"/>
                <w:left w:val="none" w:sz="0" w:space="0" w:color="auto"/>
                <w:bottom w:val="none" w:sz="0" w:space="0" w:color="auto"/>
                <w:right w:val="none" w:sz="0" w:space="0" w:color="auto"/>
              </w:divBdr>
            </w:div>
          </w:divsChild>
        </w:div>
        <w:div w:id="1339960033">
          <w:marLeft w:val="0"/>
          <w:marRight w:val="0"/>
          <w:marTop w:val="0"/>
          <w:marBottom w:val="0"/>
          <w:divBdr>
            <w:top w:val="none" w:sz="0" w:space="0" w:color="auto"/>
            <w:left w:val="none" w:sz="0" w:space="0" w:color="auto"/>
            <w:bottom w:val="none" w:sz="0" w:space="0" w:color="auto"/>
            <w:right w:val="none" w:sz="0" w:space="0" w:color="auto"/>
          </w:divBdr>
          <w:divsChild>
            <w:div w:id="49303673">
              <w:marLeft w:val="0"/>
              <w:marRight w:val="0"/>
              <w:marTop w:val="0"/>
              <w:marBottom w:val="0"/>
              <w:divBdr>
                <w:top w:val="none" w:sz="0" w:space="0" w:color="auto"/>
                <w:left w:val="none" w:sz="0" w:space="0" w:color="auto"/>
                <w:bottom w:val="none" w:sz="0" w:space="0" w:color="auto"/>
                <w:right w:val="none" w:sz="0" w:space="0" w:color="auto"/>
              </w:divBdr>
            </w:div>
          </w:divsChild>
        </w:div>
        <w:div w:id="1348554020">
          <w:marLeft w:val="0"/>
          <w:marRight w:val="0"/>
          <w:marTop w:val="0"/>
          <w:marBottom w:val="0"/>
          <w:divBdr>
            <w:top w:val="none" w:sz="0" w:space="0" w:color="auto"/>
            <w:left w:val="none" w:sz="0" w:space="0" w:color="auto"/>
            <w:bottom w:val="none" w:sz="0" w:space="0" w:color="auto"/>
            <w:right w:val="none" w:sz="0" w:space="0" w:color="auto"/>
          </w:divBdr>
          <w:divsChild>
            <w:div w:id="968626906">
              <w:marLeft w:val="0"/>
              <w:marRight w:val="0"/>
              <w:marTop w:val="0"/>
              <w:marBottom w:val="0"/>
              <w:divBdr>
                <w:top w:val="none" w:sz="0" w:space="0" w:color="auto"/>
                <w:left w:val="none" w:sz="0" w:space="0" w:color="auto"/>
                <w:bottom w:val="none" w:sz="0" w:space="0" w:color="auto"/>
                <w:right w:val="none" w:sz="0" w:space="0" w:color="auto"/>
              </w:divBdr>
            </w:div>
          </w:divsChild>
        </w:div>
        <w:div w:id="1351487229">
          <w:marLeft w:val="0"/>
          <w:marRight w:val="0"/>
          <w:marTop w:val="0"/>
          <w:marBottom w:val="0"/>
          <w:divBdr>
            <w:top w:val="none" w:sz="0" w:space="0" w:color="auto"/>
            <w:left w:val="none" w:sz="0" w:space="0" w:color="auto"/>
            <w:bottom w:val="none" w:sz="0" w:space="0" w:color="auto"/>
            <w:right w:val="none" w:sz="0" w:space="0" w:color="auto"/>
          </w:divBdr>
          <w:divsChild>
            <w:div w:id="632712819">
              <w:marLeft w:val="0"/>
              <w:marRight w:val="0"/>
              <w:marTop w:val="0"/>
              <w:marBottom w:val="0"/>
              <w:divBdr>
                <w:top w:val="none" w:sz="0" w:space="0" w:color="auto"/>
                <w:left w:val="none" w:sz="0" w:space="0" w:color="auto"/>
                <w:bottom w:val="none" w:sz="0" w:space="0" w:color="auto"/>
                <w:right w:val="none" w:sz="0" w:space="0" w:color="auto"/>
              </w:divBdr>
            </w:div>
          </w:divsChild>
        </w:div>
        <w:div w:id="1354302520">
          <w:marLeft w:val="0"/>
          <w:marRight w:val="0"/>
          <w:marTop w:val="0"/>
          <w:marBottom w:val="0"/>
          <w:divBdr>
            <w:top w:val="none" w:sz="0" w:space="0" w:color="auto"/>
            <w:left w:val="none" w:sz="0" w:space="0" w:color="auto"/>
            <w:bottom w:val="none" w:sz="0" w:space="0" w:color="auto"/>
            <w:right w:val="none" w:sz="0" w:space="0" w:color="auto"/>
          </w:divBdr>
          <w:divsChild>
            <w:div w:id="319575238">
              <w:marLeft w:val="0"/>
              <w:marRight w:val="0"/>
              <w:marTop w:val="0"/>
              <w:marBottom w:val="0"/>
              <w:divBdr>
                <w:top w:val="none" w:sz="0" w:space="0" w:color="auto"/>
                <w:left w:val="none" w:sz="0" w:space="0" w:color="auto"/>
                <w:bottom w:val="none" w:sz="0" w:space="0" w:color="auto"/>
                <w:right w:val="none" w:sz="0" w:space="0" w:color="auto"/>
              </w:divBdr>
            </w:div>
          </w:divsChild>
        </w:div>
        <w:div w:id="1355039229">
          <w:marLeft w:val="0"/>
          <w:marRight w:val="0"/>
          <w:marTop w:val="0"/>
          <w:marBottom w:val="0"/>
          <w:divBdr>
            <w:top w:val="none" w:sz="0" w:space="0" w:color="auto"/>
            <w:left w:val="none" w:sz="0" w:space="0" w:color="auto"/>
            <w:bottom w:val="none" w:sz="0" w:space="0" w:color="auto"/>
            <w:right w:val="none" w:sz="0" w:space="0" w:color="auto"/>
          </w:divBdr>
          <w:divsChild>
            <w:div w:id="824081936">
              <w:marLeft w:val="0"/>
              <w:marRight w:val="0"/>
              <w:marTop w:val="0"/>
              <w:marBottom w:val="0"/>
              <w:divBdr>
                <w:top w:val="none" w:sz="0" w:space="0" w:color="auto"/>
                <w:left w:val="none" w:sz="0" w:space="0" w:color="auto"/>
                <w:bottom w:val="none" w:sz="0" w:space="0" w:color="auto"/>
                <w:right w:val="none" w:sz="0" w:space="0" w:color="auto"/>
              </w:divBdr>
            </w:div>
          </w:divsChild>
        </w:div>
        <w:div w:id="1359506723">
          <w:marLeft w:val="0"/>
          <w:marRight w:val="0"/>
          <w:marTop w:val="0"/>
          <w:marBottom w:val="0"/>
          <w:divBdr>
            <w:top w:val="none" w:sz="0" w:space="0" w:color="auto"/>
            <w:left w:val="none" w:sz="0" w:space="0" w:color="auto"/>
            <w:bottom w:val="none" w:sz="0" w:space="0" w:color="auto"/>
            <w:right w:val="none" w:sz="0" w:space="0" w:color="auto"/>
          </w:divBdr>
          <w:divsChild>
            <w:div w:id="505364096">
              <w:marLeft w:val="0"/>
              <w:marRight w:val="0"/>
              <w:marTop w:val="0"/>
              <w:marBottom w:val="0"/>
              <w:divBdr>
                <w:top w:val="none" w:sz="0" w:space="0" w:color="auto"/>
                <w:left w:val="none" w:sz="0" w:space="0" w:color="auto"/>
                <w:bottom w:val="none" w:sz="0" w:space="0" w:color="auto"/>
                <w:right w:val="none" w:sz="0" w:space="0" w:color="auto"/>
              </w:divBdr>
            </w:div>
          </w:divsChild>
        </w:div>
        <w:div w:id="1359895302">
          <w:marLeft w:val="0"/>
          <w:marRight w:val="0"/>
          <w:marTop w:val="0"/>
          <w:marBottom w:val="0"/>
          <w:divBdr>
            <w:top w:val="none" w:sz="0" w:space="0" w:color="auto"/>
            <w:left w:val="none" w:sz="0" w:space="0" w:color="auto"/>
            <w:bottom w:val="none" w:sz="0" w:space="0" w:color="auto"/>
            <w:right w:val="none" w:sz="0" w:space="0" w:color="auto"/>
          </w:divBdr>
          <w:divsChild>
            <w:div w:id="1765103988">
              <w:marLeft w:val="0"/>
              <w:marRight w:val="0"/>
              <w:marTop w:val="0"/>
              <w:marBottom w:val="0"/>
              <w:divBdr>
                <w:top w:val="none" w:sz="0" w:space="0" w:color="auto"/>
                <w:left w:val="none" w:sz="0" w:space="0" w:color="auto"/>
                <w:bottom w:val="none" w:sz="0" w:space="0" w:color="auto"/>
                <w:right w:val="none" w:sz="0" w:space="0" w:color="auto"/>
              </w:divBdr>
            </w:div>
          </w:divsChild>
        </w:div>
        <w:div w:id="1366103564">
          <w:marLeft w:val="0"/>
          <w:marRight w:val="0"/>
          <w:marTop w:val="0"/>
          <w:marBottom w:val="0"/>
          <w:divBdr>
            <w:top w:val="none" w:sz="0" w:space="0" w:color="auto"/>
            <w:left w:val="none" w:sz="0" w:space="0" w:color="auto"/>
            <w:bottom w:val="none" w:sz="0" w:space="0" w:color="auto"/>
            <w:right w:val="none" w:sz="0" w:space="0" w:color="auto"/>
          </w:divBdr>
          <w:divsChild>
            <w:div w:id="300505640">
              <w:marLeft w:val="0"/>
              <w:marRight w:val="0"/>
              <w:marTop w:val="0"/>
              <w:marBottom w:val="0"/>
              <w:divBdr>
                <w:top w:val="none" w:sz="0" w:space="0" w:color="auto"/>
                <w:left w:val="none" w:sz="0" w:space="0" w:color="auto"/>
                <w:bottom w:val="none" w:sz="0" w:space="0" w:color="auto"/>
                <w:right w:val="none" w:sz="0" w:space="0" w:color="auto"/>
              </w:divBdr>
            </w:div>
          </w:divsChild>
        </w:div>
        <w:div w:id="1368917488">
          <w:marLeft w:val="0"/>
          <w:marRight w:val="0"/>
          <w:marTop w:val="0"/>
          <w:marBottom w:val="0"/>
          <w:divBdr>
            <w:top w:val="none" w:sz="0" w:space="0" w:color="auto"/>
            <w:left w:val="none" w:sz="0" w:space="0" w:color="auto"/>
            <w:bottom w:val="none" w:sz="0" w:space="0" w:color="auto"/>
            <w:right w:val="none" w:sz="0" w:space="0" w:color="auto"/>
          </w:divBdr>
          <w:divsChild>
            <w:div w:id="932863778">
              <w:marLeft w:val="0"/>
              <w:marRight w:val="0"/>
              <w:marTop w:val="0"/>
              <w:marBottom w:val="0"/>
              <w:divBdr>
                <w:top w:val="none" w:sz="0" w:space="0" w:color="auto"/>
                <w:left w:val="none" w:sz="0" w:space="0" w:color="auto"/>
                <w:bottom w:val="none" w:sz="0" w:space="0" w:color="auto"/>
                <w:right w:val="none" w:sz="0" w:space="0" w:color="auto"/>
              </w:divBdr>
            </w:div>
          </w:divsChild>
        </w:div>
        <w:div w:id="1373798396">
          <w:marLeft w:val="0"/>
          <w:marRight w:val="0"/>
          <w:marTop w:val="0"/>
          <w:marBottom w:val="0"/>
          <w:divBdr>
            <w:top w:val="none" w:sz="0" w:space="0" w:color="auto"/>
            <w:left w:val="none" w:sz="0" w:space="0" w:color="auto"/>
            <w:bottom w:val="none" w:sz="0" w:space="0" w:color="auto"/>
            <w:right w:val="none" w:sz="0" w:space="0" w:color="auto"/>
          </w:divBdr>
          <w:divsChild>
            <w:div w:id="444077883">
              <w:marLeft w:val="0"/>
              <w:marRight w:val="0"/>
              <w:marTop w:val="0"/>
              <w:marBottom w:val="0"/>
              <w:divBdr>
                <w:top w:val="none" w:sz="0" w:space="0" w:color="auto"/>
                <w:left w:val="none" w:sz="0" w:space="0" w:color="auto"/>
                <w:bottom w:val="none" w:sz="0" w:space="0" w:color="auto"/>
                <w:right w:val="none" w:sz="0" w:space="0" w:color="auto"/>
              </w:divBdr>
            </w:div>
          </w:divsChild>
        </w:div>
        <w:div w:id="1382634154">
          <w:marLeft w:val="0"/>
          <w:marRight w:val="0"/>
          <w:marTop w:val="0"/>
          <w:marBottom w:val="0"/>
          <w:divBdr>
            <w:top w:val="none" w:sz="0" w:space="0" w:color="auto"/>
            <w:left w:val="none" w:sz="0" w:space="0" w:color="auto"/>
            <w:bottom w:val="none" w:sz="0" w:space="0" w:color="auto"/>
            <w:right w:val="none" w:sz="0" w:space="0" w:color="auto"/>
          </w:divBdr>
          <w:divsChild>
            <w:div w:id="632322796">
              <w:marLeft w:val="0"/>
              <w:marRight w:val="0"/>
              <w:marTop w:val="0"/>
              <w:marBottom w:val="0"/>
              <w:divBdr>
                <w:top w:val="none" w:sz="0" w:space="0" w:color="auto"/>
                <w:left w:val="none" w:sz="0" w:space="0" w:color="auto"/>
                <w:bottom w:val="none" w:sz="0" w:space="0" w:color="auto"/>
                <w:right w:val="none" w:sz="0" w:space="0" w:color="auto"/>
              </w:divBdr>
            </w:div>
          </w:divsChild>
        </w:div>
        <w:div w:id="1383477900">
          <w:marLeft w:val="0"/>
          <w:marRight w:val="0"/>
          <w:marTop w:val="0"/>
          <w:marBottom w:val="0"/>
          <w:divBdr>
            <w:top w:val="none" w:sz="0" w:space="0" w:color="auto"/>
            <w:left w:val="none" w:sz="0" w:space="0" w:color="auto"/>
            <w:bottom w:val="none" w:sz="0" w:space="0" w:color="auto"/>
            <w:right w:val="none" w:sz="0" w:space="0" w:color="auto"/>
          </w:divBdr>
          <w:divsChild>
            <w:div w:id="23950239">
              <w:marLeft w:val="0"/>
              <w:marRight w:val="0"/>
              <w:marTop w:val="0"/>
              <w:marBottom w:val="0"/>
              <w:divBdr>
                <w:top w:val="none" w:sz="0" w:space="0" w:color="auto"/>
                <w:left w:val="none" w:sz="0" w:space="0" w:color="auto"/>
                <w:bottom w:val="none" w:sz="0" w:space="0" w:color="auto"/>
                <w:right w:val="none" w:sz="0" w:space="0" w:color="auto"/>
              </w:divBdr>
            </w:div>
          </w:divsChild>
        </w:div>
        <w:div w:id="1386366682">
          <w:marLeft w:val="0"/>
          <w:marRight w:val="0"/>
          <w:marTop w:val="0"/>
          <w:marBottom w:val="0"/>
          <w:divBdr>
            <w:top w:val="none" w:sz="0" w:space="0" w:color="auto"/>
            <w:left w:val="none" w:sz="0" w:space="0" w:color="auto"/>
            <w:bottom w:val="none" w:sz="0" w:space="0" w:color="auto"/>
            <w:right w:val="none" w:sz="0" w:space="0" w:color="auto"/>
          </w:divBdr>
          <w:divsChild>
            <w:div w:id="928001796">
              <w:marLeft w:val="0"/>
              <w:marRight w:val="0"/>
              <w:marTop w:val="0"/>
              <w:marBottom w:val="0"/>
              <w:divBdr>
                <w:top w:val="none" w:sz="0" w:space="0" w:color="auto"/>
                <w:left w:val="none" w:sz="0" w:space="0" w:color="auto"/>
                <w:bottom w:val="none" w:sz="0" w:space="0" w:color="auto"/>
                <w:right w:val="none" w:sz="0" w:space="0" w:color="auto"/>
              </w:divBdr>
            </w:div>
          </w:divsChild>
        </w:div>
        <w:div w:id="1386487483">
          <w:marLeft w:val="0"/>
          <w:marRight w:val="0"/>
          <w:marTop w:val="0"/>
          <w:marBottom w:val="0"/>
          <w:divBdr>
            <w:top w:val="none" w:sz="0" w:space="0" w:color="auto"/>
            <w:left w:val="none" w:sz="0" w:space="0" w:color="auto"/>
            <w:bottom w:val="none" w:sz="0" w:space="0" w:color="auto"/>
            <w:right w:val="none" w:sz="0" w:space="0" w:color="auto"/>
          </w:divBdr>
          <w:divsChild>
            <w:div w:id="289017832">
              <w:marLeft w:val="0"/>
              <w:marRight w:val="0"/>
              <w:marTop w:val="0"/>
              <w:marBottom w:val="0"/>
              <w:divBdr>
                <w:top w:val="none" w:sz="0" w:space="0" w:color="auto"/>
                <w:left w:val="none" w:sz="0" w:space="0" w:color="auto"/>
                <w:bottom w:val="none" w:sz="0" w:space="0" w:color="auto"/>
                <w:right w:val="none" w:sz="0" w:space="0" w:color="auto"/>
              </w:divBdr>
            </w:div>
          </w:divsChild>
        </w:div>
        <w:div w:id="1387988937">
          <w:marLeft w:val="0"/>
          <w:marRight w:val="0"/>
          <w:marTop w:val="0"/>
          <w:marBottom w:val="0"/>
          <w:divBdr>
            <w:top w:val="none" w:sz="0" w:space="0" w:color="auto"/>
            <w:left w:val="none" w:sz="0" w:space="0" w:color="auto"/>
            <w:bottom w:val="none" w:sz="0" w:space="0" w:color="auto"/>
            <w:right w:val="none" w:sz="0" w:space="0" w:color="auto"/>
          </w:divBdr>
          <w:divsChild>
            <w:div w:id="2110157624">
              <w:marLeft w:val="0"/>
              <w:marRight w:val="0"/>
              <w:marTop w:val="0"/>
              <w:marBottom w:val="0"/>
              <w:divBdr>
                <w:top w:val="none" w:sz="0" w:space="0" w:color="auto"/>
                <w:left w:val="none" w:sz="0" w:space="0" w:color="auto"/>
                <w:bottom w:val="none" w:sz="0" w:space="0" w:color="auto"/>
                <w:right w:val="none" w:sz="0" w:space="0" w:color="auto"/>
              </w:divBdr>
            </w:div>
          </w:divsChild>
        </w:div>
        <w:div w:id="1389642928">
          <w:marLeft w:val="0"/>
          <w:marRight w:val="0"/>
          <w:marTop w:val="0"/>
          <w:marBottom w:val="0"/>
          <w:divBdr>
            <w:top w:val="none" w:sz="0" w:space="0" w:color="auto"/>
            <w:left w:val="none" w:sz="0" w:space="0" w:color="auto"/>
            <w:bottom w:val="none" w:sz="0" w:space="0" w:color="auto"/>
            <w:right w:val="none" w:sz="0" w:space="0" w:color="auto"/>
          </w:divBdr>
          <w:divsChild>
            <w:div w:id="1792817338">
              <w:marLeft w:val="0"/>
              <w:marRight w:val="0"/>
              <w:marTop w:val="0"/>
              <w:marBottom w:val="0"/>
              <w:divBdr>
                <w:top w:val="none" w:sz="0" w:space="0" w:color="auto"/>
                <w:left w:val="none" w:sz="0" w:space="0" w:color="auto"/>
                <w:bottom w:val="none" w:sz="0" w:space="0" w:color="auto"/>
                <w:right w:val="none" w:sz="0" w:space="0" w:color="auto"/>
              </w:divBdr>
            </w:div>
          </w:divsChild>
        </w:div>
        <w:div w:id="1389844572">
          <w:marLeft w:val="0"/>
          <w:marRight w:val="0"/>
          <w:marTop w:val="0"/>
          <w:marBottom w:val="0"/>
          <w:divBdr>
            <w:top w:val="none" w:sz="0" w:space="0" w:color="auto"/>
            <w:left w:val="none" w:sz="0" w:space="0" w:color="auto"/>
            <w:bottom w:val="none" w:sz="0" w:space="0" w:color="auto"/>
            <w:right w:val="none" w:sz="0" w:space="0" w:color="auto"/>
          </w:divBdr>
          <w:divsChild>
            <w:div w:id="176584114">
              <w:marLeft w:val="0"/>
              <w:marRight w:val="0"/>
              <w:marTop w:val="0"/>
              <w:marBottom w:val="0"/>
              <w:divBdr>
                <w:top w:val="none" w:sz="0" w:space="0" w:color="auto"/>
                <w:left w:val="none" w:sz="0" w:space="0" w:color="auto"/>
                <w:bottom w:val="none" w:sz="0" w:space="0" w:color="auto"/>
                <w:right w:val="none" w:sz="0" w:space="0" w:color="auto"/>
              </w:divBdr>
            </w:div>
          </w:divsChild>
        </w:div>
        <w:div w:id="1394619178">
          <w:marLeft w:val="0"/>
          <w:marRight w:val="0"/>
          <w:marTop w:val="0"/>
          <w:marBottom w:val="0"/>
          <w:divBdr>
            <w:top w:val="none" w:sz="0" w:space="0" w:color="auto"/>
            <w:left w:val="none" w:sz="0" w:space="0" w:color="auto"/>
            <w:bottom w:val="none" w:sz="0" w:space="0" w:color="auto"/>
            <w:right w:val="none" w:sz="0" w:space="0" w:color="auto"/>
          </w:divBdr>
          <w:divsChild>
            <w:div w:id="201409279">
              <w:marLeft w:val="0"/>
              <w:marRight w:val="0"/>
              <w:marTop w:val="0"/>
              <w:marBottom w:val="0"/>
              <w:divBdr>
                <w:top w:val="none" w:sz="0" w:space="0" w:color="auto"/>
                <w:left w:val="none" w:sz="0" w:space="0" w:color="auto"/>
                <w:bottom w:val="none" w:sz="0" w:space="0" w:color="auto"/>
                <w:right w:val="none" w:sz="0" w:space="0" w:color="auto"/>
              </w:divBdr>
            </w:div>
          </w:divsChild>
        </w:div>
        <w:div w:id="1395741302">
          <w:marLeft w:val="0"/>
          <w:marRight w:val="0"/>
          <w:marTop w:val="0"/>
          <w:marBottom w:val="0"/>
          <w:divBdr>
            <w:top w:val="none" w:sz="0" w:space="0" w:color="auto"/>
            <w:left w:val="none" w:sz="0" w:space="0" w:color="auto"/>
            <w:bottom w:val="none" w:sz="0" w:space="0" w:color="auto"/>
            <w:right w:val="none" w:sz="0" w:space="0" w:color="auto"/>
          </w:divBdr>
          <w:divsChild>
            <w:div w:id="2092308374">
              <w:marLeft w:val="0"/>
              <w:marRight w:val="0"/>
              <w:marTop w:val="0"/>
              <w:marBottom w:val="0"/>
              <w:divBdr>
                <w:top w:val="none" w:sz="0" w:space="0" w:color="auto"/>
                <w:left w:val="none" w:sz="0" w:space="0" w:color="auto"/>
                <w:bottom w:val="none" w:sz="0" w:space="0" w:color="auto"/>
                <w:right w:val="none" w:sz="0" w:space="0" w:color="auto"/>
              </w:divBdr>
            </w:div>
          </w:divsChild>
        </w:div>
        <w:div w:id="1402603951">
          <w:marLeft w:val="0"/>
          <w:marRight w:val="0"/>
          <w:marTop w:val="0"/>
          <w:marBottom w:val="0"/>
          <w:divBdr>
            <w:top w:val="none" w:sz="0" w:space="0" w:color="auto"/>
            <w:left w:val="none" w:sz="0" w:space="0" w:color="auto"/>
            <w:bottom w:val="none" w:sz="0" w:space="0" w:color="auto"/>
            <w:right w:val="none" w:sz="0" w:space="0" w:color="auto"/>
          </w:divBdr>
          <w:divsChild>
            <w:div w:id="381440862">
              <w:marLeft w:val="0"/>
              <w:marRight w:val="0"/>
              <w:marTop w:val="0"/>
              <w:marBottom w:val="0"/>
              <w:divBdr>
                <w:top w:val="none" w:sz="0" w:space="0" w:color="auto"/>
                <w:left w:val="none" w:sz="0" w:space="0" w:color="auto"/>
                <w:bottom w:val="none" w:sz="0" w:space="0" w:color="auto"/>
                <w:right w:val="none" w:sz="0" w:space="0" w:color="auto"/>
              </w:divBdr>
            </w:div>
          </w:divsChild>
        </w:div>
        <w:div w:id="1403024774">
          <w:marLeft w:val="0"/>
          <w:marRight w:val="0"/>
          <w:marTop w:val="0"/>
          <w:marBottom w:val="0"/>
          <w:divBdr>
            <w:top w:val="none" w:sz="0" w:space="0" w:color="auto"/>
            <w:left w:val="none" w:sz="0" w:space="0" w:color="auto"/>
            <w:bottom w:val="none" w:sz="0" w:space="0" w:color="auto"/>
            <w:right w:val="none" w:sz="0" w:space="0" w:color="auto"/>
          </w:divBdr>
          <w:divsChild>
            <w:div w:id="1757243688">
              <w:marLeft w:val="0"/>
              <w:marRight w:val="0"/>
              <w:marTop w:val="0"/>
              <w:marBottom w:val="0"/>
              <w:divBdr>
                <w:top w:val="none" w:sz="0" w:space="0" w:color="auto"/>
                <w:left w:val="none" w:sz="0" w:space="0" w:color="auto"/>
                <w:bottom w:val="none" w:sz="0" w:space="0" w:color="auto"/>
                <w:right w:val="none" w:sz="0" w:space="0" w:color="auto"/>
              </w:divBdr>
            </w:div>
          </w:divsChild>
        </w:div>
        <w:div w:id="1403526633">
          <w:marLeft w:val="0"/>
          <w:marRight w:val="0"/>
          <w:marTop w:val="0"/>
          <w:marBottom w:val="0"/>
          <w:divBdr>
            <w:top w:val="none" w:sz="0" w:space="0" w:color="auto"/>
            <w:left w:val="none" w:sz="0" w:space="0" w:color="auto"/>
            <w:bottom w:val="none" w:sz="0" w:space="0" w:color="auto"/>
            <w:right w:val="none" w:sz="0" w:space="0" w:color="auto"/>
          </w:divBdr>
          <w:divsChild>
            <w:div w:id="950674256">
              <w:marLeft w:val="0"/>
              <w:marRight w:val="0"/>
              <w:marTop w:val="0"/>
              <w:marBottom w:val="0"/>
              <w:divBdr>
                <w:top w:val="none" w:sz="0" w:space="0" w:color="auto"/>
                <w:left w:val="none" w:sz="0" w:space="0" w:color="auto"/>
                <w:bottom w:val="none" w:sz="0" w:space="0" w:color="auto"/>
                <w:right w:val="none" w:sz="0" w:space="0" w:color="auto"/>
              </w:divBdr>
            </w:div>
          </w:divsChild>
        </w:div>
        <w:div w:id="1405756939">
          <w:marLeft w:val="0"/>
          <w:marRight w:val="0"/>
          <w:marTop w:val="0"/>
          <w:marBottom w:val="0"/>
          <w:divBdr>
            <w:top w:val="none" w:sz="0" w:space="0" w:color="auto"/>
            <w:left w:val="none" w:sz="0" w:space="0" w:color="auto"/>
            <w:bottom w:val="none" w:sz="0" w:space="0" w:color="auto"/>
            <w:right w:val="none" w:sz="0" w:space="0" w:color="auto"/>
          </w:divBdr>
          <w:divsChild>
            <w:div w:id="1431509483">
              <w:marLeft w:val="0"/>
              <w:marRight w:val="0"/>
              <w:marTop w:val="0"/>
              <w:marBottom w:val="0"/>
              <w:divBdr>
                <w:top w:val="none" w:sz="0" w:space="0" w:color="auto"/>
                <w:left w:val="none" w:sz="0" w:space="0" w:color="auto"/>
                <w:bottom w:val="none" w:sz="0" w:space="0" w:color="auto"/>
                <w:right w:val="none" w:sz="0" w:space="0" w:color="auto"/>
              </w:divBdr>
            </w:div>
          </w:divsChild>
        </w:div>
        <w:div w:id="1408654413">
          <w:marLeft w:val="0"/>
          <w:marRight w:val="0"/>
          <w:marTop w:val="0"/>
          <w:marBottom w:val="0"/>
          <w:divBdr>
            <w:top w:val="none" w:sz="0" w:space="0" w:color="auto"/>
            <w:left w:val="none" w:sz="0" w:space="0" w:color="auto"/>
            <w:bottom w:val="none" w:sz="0" w:space="0" w:color="auto"/>
            <w:right w:val="none" w:sz="0" w:space="0" w:color="auto"/>
          </w:divBdr>
          <w:divsChild>
            <w:div w:id="1036543479">
              <w:marLeft w:val="0"/>
              <w:marRight w:val="0"/>
              <w:marTop w:val="0"/>
              <w:marBottom w:val="0"/>
              <w:divBdr>
                <w:top w:val="none" w:sz="0" w:space="0" w:color="auto"/>
                <w:left w:val="none" w:sz="0" w:space="0" w:color="auto"/>
                <w:bottom w:val="none" w:sz="0" w:space="0" w:color="auto"/>
                <w:right w:val="none" w:sz="0" w:space="0" w:color="auto"/>
              </w:divBdr>
            </w:div>
          </w:divsChild>
        </w:div>
        <w:div w:id="1408843028">
          <w:marLeft w:val="0"/>
          <w:marRight w:val="0"/>
          <w:marTop w:val="0"/>
          <w:marBottom w:val="0"/>
          <w:divBdr>
            <w:top w:val="none" w:sz="0" w:space="0" w:color="auto"/>
            <w:left w:val="none" w:sz="0" w:space="0" w:color="auto"/>
            <w:bottom w:val="none" w:sz="0" w:space="0" w:color="auto"/>
            <w:right w:val="none" w:sz="0" w:space="0" w:color="auto"/>
          </w:divBdr>
          <w:divsChild>
            <w:div w:id="1533693236">
              <w:marLeft w:val="0"/>
              <w:marRight w:val="0"/>
              <w:marTop w:val="0"/>
              <w:marBottom w:val="0"/>
              <w:divBdr>
                <w:top w:val="none" w:sz="0" w:space="0" w:color="auto"/>
                <w:left w:val="none" w:sz="0" w:space="0" w:color="auto"/>
                <w:bottom w:val="none" w:sz="0" w:space="0" w:color="auto"/>
                <w:right w:val="none" w:sz="0" w:space="0" w:color="auto"/>
              </w:divBdr>
            </w:div>
          </w:divsChild>
        </w:div>
        <w:div w:id="1409231471">
          <w:marLeft w:val="0"/>
          <w:marRight w:val="0"/>
          <w:marTop w:val="0"/>
          <w:marBottom w:val="0"/>
          <w:divBdr>
            <w:top w:val="none" w:sz="0" w:space="0" w:color="auto"/>
            <w:left w:val="none" w:sz="0" w:space="0" w:color="auto"/>
            <w:bottom w:val="none" w:sz="0" w:space="0" w:color="auto"/>
            <w:right w:val="none" w:sz="0" w:space="0" w:color="auto"/>
          </w:divBdr>
          <w:divsChild>
            <w:div w:id="148326724">
              <w:marLeft w:val="0"/>
              <w:marRight w:val="0"/>
              <w:marTop w:val="0"/>
              <w:marBottom w:val="0"/>
              <w:divBdr>
                <w:top w:val="none" w:sz="0" w:space="0" w:color="auto"/>
                <w:left w:val="none" w:sz="0" w:space="0" w:color="auto"/>
                <w:bottom w:val="none" w:sz="0" w:space="0" w:color="auto"/>
                <w:right w:val="none" w:sz="0" w:space="0" w:color="auto"/>
              </w:divBdr>
            </w:div>
          </w:divsChild>
        </w:div>
        <w:div w:id="1409574822">
          <w:marLeft w:val="0"/>
          <w:marRight w:val="0"/>
          <w:marTop w:val="0"/>
          <w:marBottom w:val="0"/>
          <w:divBdr>
            <w:top w:val="none" w:sz="0" w:space="0" w:color="auto"/>
            <w:left w:val="none" w:sz="0" w:space="0" w:color="auto"/>
            <w:bottom w:val="none" w:sz="0" w:space="0" w:color="auto"/>
            <w:right w:val="none" w:sz="0" w:space="0" w:color="auto"/>
          </w:divBdr>
          <w:divsChild>
            <w:div w:id="1257134859">
              <w:marLeft w:val="0"/>
              <w:marRight w:val="0"/>
              <w:marTop w:val="0"/>
              <w:marBottom w:val="0"/>
              <w:divBdr>
                <w:top w:val="none" w:sz="0" w:space="0" w:color="auto"/>
                <w:left w:val="none" w:sz="0" w:space="0" w:color="auto"/>
                <w:bottom w:val="none" w:sz="0" w:space="0" w:color="auto"/>
                <w:right w:val="none" w:sz="0" w:space="0" w:color="auto"/>
              </w:divBdr>
            </w:div>
          </w:divsChild>
        </w:div>
        <w:div w:id="1415543519">
          <w:marLeft w:val="0"/>
          <w:marRight w:val="0"/>
          <w:marTop w:val="0"/>
          <w:marBottom w:val="0"/>
          <w:divBdr>
            <w:top w:val="none" w:sz="0" w:space="0" w:color="auto"/>
            <w:left w:val="none" w:sz="0" w:space="0" w:color="auto"/>
            <w:bottom w:val="none" w:sz="0" w:space="0" w:color="auto"/>
            <w:right w:val="none" w:sz="0" w:space="0" w:color="auto"/>
          </w:divBdr>
          <w:divsChild>
            <w:div w:id="786201300">
              <w:marLeft w:val="0"/>
              <w:marRight w:val="0"/>
              <w:marTop w:val="0"/>
              <w:marBottom w:val="0"/>
              <w:divBdr>
                <w:top w:val="none" w:sz="0" w:space="0" w:color="auto"/>
                <w:left w:val="none" w:sz="0" w:space="0" w:color="auto"/>
                <w:bottom w:val="none" w:sz="0" w:space="0" w:color="auto"/>
                <w:right w:val="none" w:sz="0" w:space="0" w:color="auto"/>
              </w:divBdr>
            </w:div>
          </w:divsChild>
        </w:div>
        <w:div w:id="1418406654">
          <w:marLeft w:val="0"/>
          <w:marRight w:val="0"/>
          <w:marTop w:val="0"/>
          <w:marBottom w:val="0"/>
          <w:divBdr>
            <w:top w:val="none" w:sz="0" w:space="0" w:color="auto"/>
            <w:left w:val="none" w:sz="0" w:space="0" w:color="auto"/>
            <w:bottom w:val="none" w:sz="0" w:space="0" w:color="auto"/>
            <w:right w:val="none" w:sz="0" w:space="0" w:color="auto"/>
          </w:divBdr>
          <w:divsChild>
            <w:div w:id="1223297477">
              <w:marLeft w:val="0"/>
              <w:marRight w:val="0"/>
              <w:marTop w:val="0"/>
              <w:marBottom w:val="0"/>
              <w:divBdr>
                <w:top w:val="none" w:sz="0" w:space="0" w:color="auto"/>
                <w:left w:val="none" w:sz="0" w:space="0" w:color="auto"/>
                <w:bottom w:val="none" w:sz="0" w:space="0" w:color="auto"/>
                <w:right w:val="none" w:sz="0" w:space="0" w:color="auto"/>
              </w:divBdr>
            </w:div>
          </w:divsChild>
        </w:div>
        <w:div w:id="1420444436">
          <w:marLeft w:val="0"/>
          <w:marRight w:val="0"/>
          <w:marTop w:val="0"/>
          <w:marBottom w:val="0"/>
          <w:divBdr>
            <w:top w:val="none" w:sz="0" w:space="0" w:color="auto"/>
            <w:left w:val="none" w:sz="0" w:space="0" w:color="auto"/>
            <w:bottom w:val="none" w:sz="0" w:space="0" w:color="auto"/>
            <w:right w:val="none" w:sz="0" w:space="0" w:color="auto"/>
          </w:divBdr>
          <w:divsChild>
            <w:div w:id="1693451463">
              <w:marLeft w:val="0"/>
              <w:marRight w:val="0"/>
              <w:marTop w:val="0"/>
              <w:marBottom w:val="0"/>
              <w:divBdr>
                <w:top w:val="none" w:sz="0" w:space="0" w:color="auto"/>
                <w:left w:val="none" w:sz="0" w:space="0" w:color="auto"/>
                <w:bottom w:val="none" w:sz="0" w:space="0" w:color="auto"/>
                <w:right w:val="none" w:sz="0" w:space="0" w:color="auto"/>
              </w:divBdr>
            </w:div>
          </w:divsChild>
        </w:div>
        <w:div w:id="1424495286">
          <w:marLeft w:val="0"/>
          <w:marRight w:val="0"/>
          <w:marTop w:val="0"/>
          <w:marBottom w:val="0"/>
          <w:divBdr>
            <w:top w:val="none" w:sz="0" w:space="0" w:color="auto"/>
            <w:left w:val="none" w:sz="0" w:space="0" w:color="auto"/>
            <w:bottom w:val="none" w:sz="0" w:space="0" w:color="auto"/>
            <w:right w:val="none" w:sz="0" w:space="0" w:color="auto"/>
          </w:divBdr>
          <w:divsChild>
            <w:div w:id="1138180526">
              <w:marLeft w:val="0"/>
              <w:marRight w:val="0"/>
              <w:marTop w:val="0"/>
              <w:marBottom w:val="0"/>
              <w:divBdr>
                <w:top w:val="none" w:sz="0" w:space="0" w:color="auto"/>
                <w:left w:val="none" w:sz="0" w:space="0" w:color="auto"/>
                <w:bottom w:val="none" w:sz="0" w:space="0" w:color="auto"/>
                <w:right w:val="none" w:sz="0" w:space="0" w:color="auto"/>
              </w:divBdr>
            </w:div>
          </w:divsChild>
        </w:div>
        <w:div w:id="1425610981">
          <w:marLeft w:val="0"/>
          <w:marRight w:val="0"/>
          <w:marTop w:val="0"/>
          <w:marBottom w:val="0"/>
          <w:divBdr>
            <w:top w:val="none" w:sz="0" w:space="0" w:color="auto"/>
            <w:left w:val="none" w:sz="0" w:space="0" w:color="auto"/>
            <w:bottom w:val="none" w:sz="0" w:space="0" w:color="auto"/>
            <w:right w:val="none" w:sz="0" w:space="0" w:color="auto"/>
          </w:divBdr>
          <w:divsChild>
            <w:div w:id="325255837">
              <w:marLeft w:val="0"/>
              <w:marRight w:val="0"/>
              <w:marTop w:val="0"/>
              <w:marBottom w:val="0"/>
              <w:divBdr>
                <w:top w:val="none" w:sz="0" w:space="0" w:color="auto"/>
                <w:left w:val="none" w:sz="0" w:space="0" w:color="auto"/>
                <w:bottom w:val="none" w:sz="0" w:space="0" w:color="auto"/>
                <w:right w:val="none" w:sz="0" w:space="0" w:color="auto"/>
              </w:divBdr>
            </w:div>
          </w:divsChild>
        </w:div>
        <w:div w:id="1429042283">
          <w:marLeft w:val="0"/>
          <w:marRight w:val="0"/>
          <w:marTop w:val="0"/>
          <w:marBottom w:val="0"/>
          <w:divBdr>
            <w:top w:val="none" w:sz="0" w:space="0" w:color="auto"/>
            <w:left w:val="none" w:sz="0" w:space="0" w:color="auto"/>
            <w:bottom w:val="none" w:sz="0" w:space="0" w:color="auto"/>
            <w:right w:val="none" w:sz="0" w:space="0" w:color="auto"/>
          </w:divBdr>
          <w:divsChild>
            <w:div w:id="1320696381">
              <w:marLeft w:val="0"/>
              <w:marRight w:val="0"/>
              <w:marTop w:val="0"/>
              <w:marBottom w:val="0"/>
              <w:divBdr>
                <w:top w:val="none" w:sz="0" w:space="0" w:color="auto"/>
                <w:left w:val="none" w:sz="0" w:space="0" w:color="auto"/>
                <w:bottom w:val="none" w:sz="0" w:space="0" w:color="auto"/>
                <w:right w:val="none" w:sz="0" w:space="0" w:color="auto"/>
              </w:divBdr>
            </w:div>
          </w:divsChild>
        </w:div>
        <w:div w:id="1434400465">
          <w:marLeft w:val="0"/>
          <w:marRight w:val="0"/>
          <w:marTop w:val="0"/>
          <w:marBottom w:val="0"/>
          <w:divBdr>
            <w:top w:val="none" w:sz="0" w:space="0" w:color="auto"/>
            <w:left w:val="none" w:sz="0" w:space="0" w:color="auto"/>
            <w:bottom w:val="none" w:sz="0" w:space="0" w:color="auto"/>
            <w:right w:val="none" w:sz="0" w:space="0" w:color="auto"/>
          </w:divBdr>
          <w:divsChild>
            <w:div w:id="242490756">
              <w:marLeft w:val="0"/>
              <w:marRight w:val="0"/>
              <w:marTop w:val="0"/>
              <w:marBottom w:val="0"/>
              <w:divBdr>
                <w:top w:val="none" w:sz="0" w:space="0" w:color="auto"/>
                <w:left w:val="none" w:sz="0" w:space="0" w:color="auto"/>
                <w:bottom w:val="none" w:sz="0" w:space="0" w:color="auto"/>
                <w:right w:val="none" w:sz="0" w:space="0" w:color="auto"/>
              </w:divBdr>
            </w:div>
          </w:divsChild>
        </w:div>
        <w:div w:id="1435203825">
          <w:marLeft w:val="0"/>
          <w:marRight w:val="0"/>
          <w:marTop w:val="0"/>
          <w:marBottom w:val="0"/>
          <w:divBdr>
            <w:top w:val="none" w:sz="0" w:space="0" w:color="auto"/>
            <w:left w:val="none" w:sz="0" w:space="0" w:color="auto"/>
            <w:bottom w:val="none" w:sz="0" w:space="0" w:color="auto"/>
            <w:right w:val="none" w:sz="0" w:space="0" w:color="auto"/>
          </w:divBdr>
          <w:divsChild>
            <w:div w:id="207766855">
              <w:marLeft w:val="0"/>
              <w:marRight w:val="0"/>
              <w:marTop w:val="0"/>
              <w:marBottom w:val="0"/>
              <w:divBdr>
                <w:top w:val="none" w:sz="0" w:space="0" w:color="auto"/>
                <w:left w:val="none" w:sz="0" w:space="0" w:color="auto"/>
                <w:bottom w:val="none" w:sz="0" w:space="0" w:color="auto"/>
                <w:right w:val="none" w:sz="0" w:space="0" w:color="auto"/>
              </w:divBdr>
            </w:div>
          </w:divsChild>
        </w:div>
        <w:div w:id="1435858168">
          <w:marLeft w:val="0"/>
          <w:marRight w:val="0"/>
          <w:marTop w:val="0"/>
          <w:marBottom w:val="0"/>
          <w:divBdr>
            <w:top w:val="none" w:sz="0" w:space="0" w:color="auto"/>
            <w:left w:val="none" w:sz="0" w:space="0" w:color="auto"/>
            <w:bottom w:val="none" w:sz="0" w:space="0" w:color="auto"/>
            <w:right w:val="none" w:sz="0" w:space="0" w:color="auto"/>
          </w:divBdr>
          <w:divsChild>
            <w:div w:id="22368434">
              <w:marLeft w:val="0"/>
              <w:marRight w:val="0"/>
              <w:marTop w:val="0"/>
              <w:marBottom w:val="0"/>
              <w:divBdr>
                <w:top w:val="none" w:sz="0" w:space="0" w:color="auto"/>
                <w:left w:val="none" w:sz="0" w:space="0" w:color="auto"/>
                <w:bottom w:val="none" w:sz="0" w:space="0" w:color="auto"/>
                <w:right w:val="none" w:sz="0" w:space="0" w:color="auto"/>
              </w:divBdr>
            </w:div>
          </w:divsChild>
        </w:div>
        <w:div w:id="1447503798">
          <w:marLeft w:val="0"/>
          <w:marRight w:val="0"/>
          <w:marTop w:val="0"/>
          <w:marBottom w:val="0"/>
          <w:divBdr>
            <w:top w:val="none" w:sz="0" w:space="0" w:color="auto"/>
            <w:left w:val="none" w:sz="0" w:space="0" w:color="auto"/>
            <w:bottom w:val="none" w:sz="0" w:space="0" w:color="auto"/>
            <w:right w:val="none" w:sz="0" w:space="0" w:color="auto"/>
          </w:divBdr>
          <w:divsChild>
            <w:div w:id="1047997021">
              <w:marLeft w:val="0"/>
              <w:marRight w:val="0"/>
              <w:marTop w:val="0"/>
              <w:marBottom w:val="0"/>
              <w:divBdr>
                <w:top w:val="none" w:sz="0" w:space="0" w:color="auto"/>
                <w:left w:val="none" w:sz="0" w:space="0" w:color="auto"/>
                <w:bottom w:val="none" w:sz="0" w:space="0" w:color="auto"/>
                <w:right w:val="none" w:sz="0" w:space="0" w:color="auto"/>
              </w:divBdr>
            </w:div>
          </w:divsChild>
        </w:div>
        <w:div w:id="1458143055">
          <w:marLeft w:val="0"/>
          <w:marRight w:val="0"/>
          <w:marTop w:val="0"/>
          <w:marBottom w:val="0"/>
          <w:divBdr>
            <w:top w:val="none" w:sz="0" w:space="0" w:color="auto"/>
            <w:left w:val="none" w:sz="0" w:space="0" w:color="auto"/>
            <w:bottom w:val="none" w:sz="0" w:space="0" w:color="auto"/>
            <w:right w:val="none" w:sz="0" w:space="0" w:color="auto"/>
          </w:divBdr>
          <w:divsChild>
            <w:div w:id="2103143957">
              <w:marLeft w:val="0"/>
              <w:marRight w:val="0"/>
              <w:marTop w:val="0"/>
              <w:marBottom w:val="0"/>
              <w:divBdr>
                <w:top w:val="none" w:sz="0" w:space="0" w:color="auto"/>
                <w:left w:val="none" w:sz="0" w:space="0" w:color="auto"/>
                <w:bottom w:val="none" w:sz="0" w:space="0" w:color="auto"/>
                <w:right w:val="none" w:sz="0" w:space="0" w:color="auto"/>
              </w:divBdr>
            </w:div>
          </w:divsChild>
        </w:div>
        <w:div w:id="1463308543">
          <w:marLeft w:val="0"/>
          <w:marRight w:val="0"/>
          <w:marTop w:val="0"/>
          <w:marBottom w:val="0"/>
          <w:divBdr>
            <w:top w:val="none" w:sz="0" w:space="0" w:color="auto"/>
            <w:left w:val="none" w:sz="0" w:space="0" w:color="auto"/>
            <w:bottom w:val="none" w:sz="0" w:space="0" w:color="auto"/>
            <w:right w:val="none" w:sz="0" w:space="0" w:color="auto"/>
          </w:divBdr>
          <w:divsChild>
            <w:div w:id="990981492">
              <w:marLeft w:val="0"/>
              <w:marRight w:val="0"/>
              <w:marTop w:val="0"/>
              <w:marBottom w:val="0"/>
              <w:divBdr>
                <w:top w:val="none" w:sz="0" w:space="0" w:color="auto"/>
                <w:left w:val="none" w:sz="0" w:space="0" w:color="auto"/>
                <w:bottom w:val="none" w:sz="0" w:space="0" w:color="auto"/>
                <w:right w:val="none" w:sz="0" w:space="0" w:color="auto"/>
              </w:divBdr>
            </w:div>
          </w:divsChild>
        </w:div>
        <w:div w:id="1465275029">
          <w:marLeft w:val="0"/>
          <w:marRight w:val="0"/>
          <w:marTop w:val="0"/>
          <w:marBottom w:val="0"/>
          <w:divBdr>
            <w:top w:val="none" w:sz="0" w:space="0" w:color="auto"/>
            <w:left w:val="none" w:sz="0" w:space="0" w:color="auto"/>
            <w:bottom w:val="none" w:sz="0" w:space="0" w:color="auto"/>
            <w:right w:val="none" w:sz="0" w:space="0" w:color="auto"/>
          </w:divBdr>
          <w:divsChild>
            <w:div w:id="653145674">
              <w:marLeft w:val="0"/>
              <w:marRight w:val="0"/>
              <w:marTop w:val="0"/>
              <w:marBottom w:val="0"/>
              <w:divBdr>
                <w:top w:val="none" w:sz="0" w:space="0" w:color="auto"/>
                <w:left w:val="none" w:sz="0" w:space="0" w:color="auto"/>
                <w:bottom w:val="none" w:sz="0" w:space="0" w:color="auto"/>
                <w:right w:val="none" w:sz="0" w:space="0" w:color="auto"/>
              </w:divBdr>
            </w:div>
          </w:divsChild>
        </w:div>
        <w:div w:id="1465850904">
          <w:marLeft w:val="0"/>
          <w:marRight w:val="0"/>
          <w:marTop w:val="0"/>
          <w:marBottom w:val="0"/>
          <w:divBdr>
            <w:top w:val="none" w:sz="0" w:space="0" w:color="auto"/>
            <w:left w:val="none" w:sz="0" w:space="0" w:color="auto"/>
            <w:bottom w:val="none" w:sz="0" w:space="0" w:color="auto"/>
            <w:right w:val="none" w:sz="0" w:space="0" w:color="auto"/>
          </w:divBdr>
          <w:divsChild>
            <w:div w:id="1807694424">
              <w:marLeft w:val="0"/>
              <w:marRight w:val="0"/>
              <w:marTop w:val="0"/>
              <w:marBottom w:val="0"/>
              <w:divBdr>
                <w:top w:val="none" w:sz="0" w:space="0" w:color="auto"/>
                <w:left w:val="none" w:sz="0" w:space="0" w:color="auto"/>
                <w:bottom w:val="none" w:sz="0" w:space="0" w:color="auto"/>
                <w:right w:val="none" w:sz="0" w:space="0" w:color="auto"/>
              </w:divBdr>
            </w:div>
          </w:divsChild>
        </w:div>
        <w:div w:id="1469281766">
          <w:marLeft w:val="0"/>
          <w:marRight w:val="0"/>
          <w:marTop w:val="0"/>
          <w:marBottom w:val="0"/>
          <w:divBdr>
            <w:top w:val="none" w:sz="0" w:space="0" w:color="auto"/>
            <w:left w:val="none" w:sz="0" w:space="0" w:color="auto"/>
            <w:bottom w:val="none" w:sz="0" w:space="0" w:color="auto"/>
            <w:right w:val="none" w:sz="0" w:space="0" w:color="auto"/>
          </w:divBdr>
          <w:divsChild>
            <w:div w:id="748039150">
              <w:marLeft w:val="0"/>
              <w:marRight w:val="0"/>
              <w:marTop w:val="0"/>
              <w:marBottom w:val="0"/>
              <w:divBdr>
                <w:top w:val="none" w:sz="0" w:space="0" w:color="auto"/>
                <w:left w:val="none" w:sz="0" w:space="0" w:color="auto"/>
                <w:bottom w:val="none" w:sz="0" w:space="0" w:color="auto"/>
                <w:right w:val="none" w:sz="0" w:space="0" w:color="auto"/>
              </w:divBdr>
            </w:div>
          </w:divsChild>
        </w:div>
        <w:div w:id="1469779559">
          <w:marLeft w:val="0"/>
          <w:marRight w:val="0"/>
          <w:marTop w:val="0"/>
          <w:marBottom w:val="0"/>
          <w:divBdr>
            <w:top w:val="none" w:sz="0" w:space="0" w:color="auto"/>
            <w:left w:val="none" w:sz="0" w:space="0" w:color="auto"/>
            <w:bottom w:val="none" w:sz="0" w:space="0" w:color="auto"/>
            <w:right w:val="none" w:sz="0" w:space="0" w:color="auto"/>
          </w:divBdr>
          <w:divsChild>
            <w:div w:id="525481226">
              <w:marLeft w:val="0"/>
              <w:marRight w:val="0"/>
              <w:marTop w:val="0"/>
              <w:marBottom w:val="0"/>
              <w:divBdr>
                <w:top w:val="none" w:sz="0" w:space="0" w:color="auto"/>
                <w:left w:val="none" w:sz="0" w:space="0" w:color="auto"/>
                <w:bottom w:val="none" w:sz="0" w:space="0" w:color="auto"/>
                <w:right w:val="none" w:sz="0" w:space="0" w:color="auto"/>
              </w:divBdr>
            </w:div>
          </w:divsChild>
        </w:div>
        <w:div w:id="1479884681">
          <w:marLeft w:val="0"/>
          <w:marRight w:val="0"/>
          <w:marTop w:val="0"/>
          <w:marBottom w:val="0"/>
          <w:divBdr>
            <w:top w:val="none" w:sz="0" w:space="0" w:color="auto"/>
            <w:left w:val="none" w:sz="0" w:space="0" w:color="auto"/>
            <w:bottom w:val="none" w:sz="0" w:space="0" w:color="auto"/>
            <w:right w:val="none" w:sz="0" w:space="0" w:color="auto"/>
          </w:divBdr>
          <w:divsChild>
            <w:div w:id="1850025986">
              <w:marLeft w:val="0"/>
              <w:marRight w:val="0"/>
              <w:marTop w:val="0"/>
              <w:marBottom w:val="0"/>
              <w:divBdr>
                <w:top w:val="none" w:sz="0" w:space="0" w:color="auto"/>
                <w:left w:val="none" w:sz="0" w:space="0" w:color="auto"/>
                <w:bottom w:val="none" w:sz="0" w:space="0" w:color="auto"/>
                <w:right w:val="none" w:sz="0" w:space="0" w:color="auto"/>
              </w:divBdr>
            </w:div>
          </w:divsChild>
        </w:div>
        <w:div w:id="1488355154">
          <w:marLeft w:val="0"/>
          <w:marRight w:val="0"/>
          <w:marTop w:val="0"/>
          <w:marBottom w:val="0"/>
          <w:divBdr>
            <w:top w:val="none" w:sz="0" w:space="0" w:color="auto"/>
            <w:left w:val="none" w:sz="0" w:space="0" w:color="auto"/>
            <w:bottom w:val="none" w:sz="0" w:space="0" w:color="auto"/>
            <w:right w:val="none" w:sz="0" w:space="0" w:color="auto"/>
          </w:divBdr>
          <w:divsChild>
            <w:div w:id="1298031642">
              <w:marLeft w:val="0"/>
              <w:marRight w:val="0"/>
              <w:marTop w:val="0"/>
              <w:marBottom w:val="0"/>
              <w:divBdr>
                <w:top w:val="none" w:sz="0" w:space="0" w:color="auto"/>
                <w:left w:val="none" w:sz="0" w:space="0" w:color="auto"/>
                <w:bottom w:val="none" w:sz="0" w:space="0" w:color="auto"/>
                <w:right w:val="none" w:sz="0" w:space="0" w:color="auto"/>
              </w:divBdr>
            </w:div>
          </w:divsChild>
        </w:div>
        <w:div w:id="1491021106">
          <w:marLeft w:val="0"/>
          <w:marRight w:val="0"/>
          <w:marTop w:val="0"/>
          <w:marBottom w:val="0"/>
          <w:divBdr>
            <w:top w:val="none" w:sz="0" w:space="0" w:color="auto"/>
            <w:left w:val="none" w:sz="0" w:space="0" w:color="auto"/>
            <w:bottom w:val="none" w:sz="0" w:space="0" w:color="auto"/>
            <w:right w:val="none" w:sz="0" w:space="0" w:color="auto"/>
          </w:divBdr>
          <w:divsChild>
            <w:div w:id="995451109">
              <w:marLeft w:val="0"/>
              <w:marRight w:val="0"/>
              <w:marTop w:val="0"/>
              <w:marBottom w:val="0"/>
              <w:divBdr>
                <w:top w:val="none" w:sz="0" w:space="0" w:color="auto"/>
                <w:left w:val="none" w:sz="0" w:space="0" w:color="auto"/>
                <w:bottom w:val="none" w:sz="0" w:space="0" w:color="auto"/>
                <w:right w:val="none" w:sz="0" w:space="0" w:color="auto"/>
              </w:divBdr>
            </w:div>
          </w:divsChild>
        </w:div>
        <w:div w:id="1499151282">
          <w:marLeft w:val="0"/>
          <w:marRight w:val="0"/>
          <w:marTop w:val="0"/>
          <w:marBottom w:val="0"/>
          <w:divBdr>
            <w:top w:val="none" w:sz="0" w:space="0" w:color="auto"/>
            <w:left w:val="none" w:sz="0" w:space="0" w:color="auto"/>
            <w:bottom w:val="none" w:sz="0" w:space="0" w:color="auto"/>
            <w:right w:val="none" w:sz="0" w:space="0" w:color="auto"/>
          </w:divBdr>
          <w:divsChild>
            <w:div w:id="1099908360">
              <w:marLeft w:val="0"/>
              <w:marRight w:val="0"/>
              <w:marTop w:val="0"/>
              <w:marBottom w:val="0"/>
              <w:divBdr>
                <w:top w:val="none" w:sz="0" w:space="0" w:color="auto"/>
                <w:left w:val="none" w:sz="0" w:space="0" w:color="auto"/>
                <w:bottom w:val="none" w:sz="0" w:space="0" w:color="auto"/>
                <w:right w:val="none" w:sz="0" w:space="0" w:color="auto"/>
              </w:divBdr>
            </w:div>
          </w:divsChild>
        </w:div>
        <w:div w:id="1504394284">
          <w:marLeft w:val="0"/>
          <w:marRight w:val="0"/>
          <w:marTop w:val="0"/>
          <w:marBottom w:val="0"/>
          <w:divBdr>
            <w:top w:val="none" w:sz="0" w:space="0" w:color="auto"/>
            <w:left w:val="none" w:sz="0" w:space="0" w:color="auto"/>
            <w:bottom w:val="none" w:sz="0" w:space="0" w:color="auto"/>
            <w:right w:val="none" w:sz="0" w:space="0" w:color="auto"/>
          </w:divBdr>
          <w:divsChild>
            <w:div w:id="1076393381">
              <w:marLeft w:val="0"/>
              <w:marRight w:val="0"/>
              <w:marTop w:val="0"/>
              <w:marBottom w:val="0"/>
              <w:divBdr>
                <w:top w:val="none" w:sz="0" w:space="0" w:color="auto"/>
                <w:left w:val="none" w:sz="0" w:space="0" w:color="auto"/>
                <w:bottom w:val="none" w:sz="0" w:space="0" w:color="auto"/>
                <w:right w:val="none" w:sz="0" w:space="0" w:color="auto"/>
              </w:divBdr>
            </w:div>
          </w:divsChild>
        </w:div>
        <w:div w:id="1511019916">
          <w:marLeft w:val="0"/>
          <w:marRight w:val="0"/>
          <w:marTop w:val="0"/>
          <w:marBottom w:val="0"/>
          <w:divBdr>
            <w:top w:val="none" w:sz="0" w:space="0" w:color="auto"/>
            <w:left w:val="none" w:sz="0" w:space="0" w:color="auto"/>
            <w:bottom w:val="none" w:sz="0" w:space="0" w:color="auto"/>
            <w:right w:val="none" w:sz="0" w:space="0" w:color="auto"/>
          </w:divBdr>
          <w:divsChild>
            <w:div w:id="1055087728">
              <w:marLeft w:val="0"/>
              <w:marRight w:val="0"/>
              <w:marTop w:val="0"/>
              <w:marBottom w:val="0"/>
              <w:divBdr>
                <w:top w:val="none" w:sz="0" w:space="0" w:color="auto"/>
                <w:left w:val="none" w:sz="0" w:space="0" w:color="auto"/>
                <w:bottom w:val="none" w:sz="0" w:space="0" w:color="auto"/>
                <w:right w:val="none" w:sz="0" w:space="0" w:color="auto"/>
              </w:divBdr>
            </w:div>
          </w:divsChild>
        </w:div>
        <w:div w:id="1515607085">
          <w:marLeft w:val="0"/>
          <w:marRight w:val="0"/>
          <w:marTop w:val="0"/>
          <w:marBottom w:val="0"/>
          <w:divBdr>
            <w:top w:val="none" w:sz="0" w:space="0" w:color="auto"/>
            <w:left w:val="none" w:sz="0" w:space="0" w:color="auto"/>
            <w:bottom w:val="none" w:sz="0" w:space="0" w:color="auto"/>
            <w:right w:val="none" w:sz="0" w:space="0" w:color="auto"/>
          </w:divBdr>
          <w:divsChild>
            <w:div w:id="1095516500">
              <w:marLeft w:val="0"/>
              <w:marRight w:val="0"/>
              <w:marTop w:val="0"/>
              <w:marBottom w:val="0"/>
              <w:divBdr>
                <w:top w:val="none" w:sz="0" w:space="0" w:color="auto"/>
                <w:left w:val="none" w:sz="0" w:space="0" w:color="auto"/>
                <w:bottom w:val="none" w:sz="0" w:space="0" w:color="auto"/>
                <w:right w:val="none" w:sz="0" w:space="0" w:color="auto"/>
              </w:divBdr>
            </w:div>
          </w:divsChild>
        </w:div>
        <w:div w:id="1516916014">
          <w:marLeft w:val="0"/>
          <w:marRight w:val="0"/>
          <w:marTop w:val="0"/>
          <w:marBottom w:val="0"/>
          <w:divBdr>
            <w:top w:val="none" w:sz="0" w:space="0" w:color="auto"/>
            <w:left w:val="none" w:sz="0" w:space="0" w:color="auto"/>
            <w:bottom w:val="none" w:sz="0" w:space="0" w:color="auto"/>
            <w:right w:val="none" w:sz="0" w:space="0" w:color="auto"/>
          </w:divBdr>
          <w:divsChild>
            <w:div w:id="1355574472">
              <w:marLeft w:val="0"/>
              <w:marRight w:val="0"/>
              <w:marTop w:val="0"/>
              <w:marBottom w:val="0"/>
              <w:divBdr>
                <w:top w:val="none" w:sz="0" w:space="0" w:color="auto"/>
                <w:left w:val="none" w:sz="0" w:space="0" w:color="auto"/>
                <w:bottom w:val="none" w:sz="0" w:space="0" w:color="auto"/>
                <w:right w:val="none" w:sz="0" w:space="0" w:color="auto"/>
              </w:divBdr>
            </w:div>
          </w:divsChild>
        </w:div>
        <w:div w:id="1525899049">
          <w:marLeft w:val="0"/>
          <w:marRight w:val="0"/>
          <w:marTop w:val="0"/>
          <w:marBottom w:val="0"/>
          <w:divBdr>
            <w:top w:val="none" w:sz="0" w:space="0" w:color="auto"/>
            <w:left w:val="none" w:sz="0" w:space="0" w:color="auto"/>
            <w:bottom w:val="none" w:sz="0" w:space="0" w:color="auto"/>
            <w:right w:val="none" w:sz="0" w:space="0" w:color="auto"/>
          </w:divBdr>
          <w:divsChild>
            <w:div w:id="1888448879">
              <w:marLeft w:val="0"/>
              <w:marRight w:val="0"/>
              <w:marTop w:val="0"/>
              <w:marBottom w:val="0"/>
              <w:divBdr>
                <w:top w:val="none" w:sz="0" w:space="0" w:color="auto"/>
                <w:left w:val="none" w:sz="0" w:space="0" w:color="auto"/>
                <w:bottom w:val="none" w:sz="0" w:space="0" w:color="auto"/>
                <w:right w:val="none" w:sz="0" w:space="0" w:color="auto"/>
              </w:divBdr>
            </w:div>
          </w:divsChild>
        </w:div>
        <w:div w:id="1537153842">
          <w:marLeft w:val="0"/>
          <w:marRight w:val="0"/>
          <w:marTop w:val="0"/>
          <w:marBottom w:val="0"/>
          <w:divBdr>
            <w:top w:val="none" w:sz="0" w:space="0" w:color="auto"/>
            <w:left w:val="none" w:sz="0" w:space="0" w:color="auto"/>
            <w:bottom w:val="none" w:sz="0" w:space="0" w:color="auto"/>
            <w:right w:val="none" w:sz="0" w:space="0" w:color="auto"/>
          </w:divBdr>
          <w:divsChild>
            <w:div w:id="792207688">
              <w:marLeft w:val="0"/>
              <w:marRight w:val="0"/>
              <w:marTop w:val="0"/>
              <w:marBottom w:val="0"/>
              <w:divBdr>
                <w:top w:val="none" w:sz="0" w:space="0" w:color="auto"/>
                <w:left w:val="none" w:sz="0" w:space="0" w:color="auto"/>
                <w:bottom w:val="none" w:sz="0" w:space="0" w:color="auto"/>
                <w:right w:val="none" w:sz="0" w:space="0" w:color="auto"/>
              </w:divBdr>
            </w:div>
          </w:divsChild>
        </w:div>
        <w:div w:id="1549562827">
          <w:marLeft w:val="0"/>
          <w:marRight w:val="0"/>
          <w:marTop w:val="0"/>
          <w:marBottom w:val="0"/>
          <w:divBdr>
            <w:top w:val="none" w:sz="0" w:space="0" w:color="auto"/>
            <w:left w:val="none" w:sz="0" w:space="0" w:color="auto"/>
            <w:bottom w:val="none" w:sz="0" w:space="0" w:color="auto"/>
            <w:right w:val="none" w:sz="0" w:space="0" w:color="auto"/>
          </w:divBdr>
          <w:divsChild>
            <w:div w:id="2040660984">
              <w:marLeft w:val="0"/>
              <w:marRight w:val="0"/>
              <w:marTop w:val="0"/>
              <w:marBottom w:val="0"/>
              <w:divBdr>
                <w:top w:val="none" w:sz="0" w:space="0" w:color="auto"/>
                <w:left w:val="none" w:sz="0" w:space="0" w:color="auto"/>
                <w:bottom w:val="none" w:sz="0" w:space="0" w:color="auto"/>
                <w:right w:val="none" w:sz="0" w:space="0" w:color="auto"/>
              </w:divBdr>
            </w:div>
          </w:divsChild>
        </w:div>
        <w:div w:id="1551531926">
          <w:marLeft w:val="0"/>
          <w:marRight w:val="0"/>
          <w:marTop w:val="0"/>
          <w:marBottom w:val="0"/>
          <w:divBdr>
            <w:top w:val="none" w:sz="0" w:space="0" w:color="auto"/>
            <w:left w:val="none" w:sz="0" w:space="0" w:color="auto"/>
            <w:bottom w:val="none" w:sz="0" w:space="0" w:color="auto"/>
            <w:right w:val="none" w:sz="0" w:space="0" w:color="auto"/>
          </w:divBdr>
          <w:divsChild>
            <w:div w:id="1204825377">
              <w:marLeft w:val="0"/>
              <w:marRight w:val="0"/>
              <w:marTop w:val="0"/>
              <w:marBottom w:val="0"/>
              <w:divBdr>
                <w:top w:val="none" w:sz="0" w:space="0" w:color="auto"/>
                <w:left w:val="none" w:sz="0" w:space="0" w:color="auto"/>
                <w:bottom w:val="none" w:sz="0" w:space="0" w:color="auto"/>
                <w:right w:val="none" w:sz="0" w:space="0" w:color="auto"/>
              </w:divBdr>
            </w:div>
          </w:divsChild>
        </w:div>
        <w:div w:id="1553881110">
          <w:marLeft w:val="0"/>
          <w:marRight w:val="0"/>
          <w:marTop w:val="0"/>
          <w:marBottom w:val="0"/>
          <w:divBdr>
            <w:top w:val="none" w:sz="0" w:space="0" w:color="auto"/>
            <w:left w:val="none" w:sz="0" w:space="0" w:color="auto"/>
            <w:bottom w:val="none" w:sz="0" w:space="0" w:color="auto"/>
            <w:right w:val="none" w:sz="0" w:space="0" w:color="auto"/>
          </w:divBdr>
          <w:divsChild>
            <w:div w:id="179973476">
              <w:marLeft w:val="0"/>
              <w:marRight w:val="0"/>
              <w:marTop w:val="0"/>
              <w:marBottom w:val="0"/>
              <w:divBdr>
                <w:top w:val="none" w:sz="0" w:space="0" w:color="auto"/>
                <w:left w:val="none" w:sz="0" w:space="0" w:color="auto"/>
                <w:bottom w:val="none" w:sz="0" w:space="0" w:color="auto"/>
                <w:right w:val="none" w:sz="0" w:space="0" w:color="auto"/>
              </w:divBdr>
            </w:div>
          </w:divsChild>
        </w:div>
        <w:div w:id="1554081267">
          <w:marLeft w:val="0"/>
          <w:marRight w:val="0"/>
          <w:marTop w:val="0"/>
          <w:marBottom w:val="0"/>
          <w:divBdr>
            <w:top w:val="none" w:sz="0" w:space="0" w:color="auto"/>
            <w:left w:val="none" w:sz="0" w:space="0" w:color="auto"/>
            <w:bottom w:val="none" w:sz="0" w:space="0" w:color="auto"/>
            <w:right w:val="none" w:sz="0" w:space="0" w:color="auto"/>
          </w:divBdr>
          <w:divsChild>
            <w:div w:id="1192913202">
              <w:marLeft w:val="0"/>
              <w:marRight w:val="0"/>
              <w:marTop w:val="0"/>
              <w:marBottom w:val="0"/>
              <w:divBdr>
                <w:top w:val="none" w:sz="0" w:space="0" w:color="auto"/>
                <w:left w:val="none" w:sz="0" w:space="0" w:color="auto"/>
                <w:bottom w:val="none" w:sz="0" w:space="0" w:color="auto"/>
                <w:right w:val="none" w:sz="0" w:space="0" w:color="auto"/>
              </w:divBdr>
            </w:div>
          </w:divsChild>
        </w:div>
        <w:div w:id="1554467897">
          <w:marLeft w:val="0"/>
          <w:marRight w:val="0"/>
          <w:marTop w:val="0"/>
          <w:marBottom w:val="0"/>
          <w:divBdr>
            <w:top w:val="none" w:sz="0" w:space="0" w:color="auto"/>
            <w:left w:val="none" w:sz="0" w:space="0" w:color="auto"/>
            <w:bottom w:val="none" w:sz="0" w:space="0" w:color="auto"/>
            <w:right w:val="none" w:sz="0" w:space="0" w:color="auto"/>
          </w:divBdr>
          <w:divsChild>
            <w:div w:id="2078699774">
              <w:marLeft w:val="0"/>
              <w:marRight w:val="0"/>
              <w:marTop w:val="0"/>
              <w:marBottom w:val="0"/>
              <w:divBdr>
                <w:top w:val="none" w:sz="0" w:space="0" w:color="auto"/>
                <w:left w:val="none" w:sz="0" w:space="0" w:color="auto"/>
                <w:bottom w:val="none" w:sz="0" w:space="0" w:color="auto"/>
                <w:right w:val="none" w:sz="0" w:space="0" w:color="auto"/>
              </w:divBdr>
            </w:div>
          </w:divsChild>
        </w:div>
        <w:div w:id="1555384353">
          <w:marLeft w:val="0"/>
          <w:marRight w:val="0"/>
          <w:marTop w:val="0"/>
          <w:marBottom w:val="0"/>
          <w:divBdr>
            <w:top w:val="none" w:sz="0" w:space="0" w:color="auto"/>
            <w:left w:val="none" w:sz="0" w:space="0" w:color="auto"/>
            <w:bottom w:val="none" w:sz="0" w:space="0" w:color="auto"/>
            <w:right w:val="none" w:sz="0" w:space="0" w:color="auto"/>
          </w:divBdr>
          <w:divsChild>
            <w:div w:id="1561479395">
              <w:marLeft w:val="0"/>
              <w:marRight w:val="0"/>
              <w:marTop w:val="0"/>
              <w:marBottom w:val="0"/>
              <w:divBdr>
                <w:top w:val="none" w:sz="0" w:space="0" w:color="auto"/>
                <w:left w:val="none" w:sz="0" w:space="0" w:color="auto"/>
                <w:bottom w:val="none" w:sz="0" w:space="0" w:color="auto"/>
                <w:right w:val="none" w:sz="0" w:space="0" w:color="auto"/>
              </w:divBdr>
            </w:div>
          </w:divsChild>
        </w:div>
        <w:div w:id="1555654770">
          <w:marLeft w:val="0"/>
          <w:marRight w:val="0"/>
          <w:marTop w:val="0"/>
          <w:marBottom w:val="0"/>
          <w:divBdr>
            <w:top w:val="none" w:sz="0" w:space="0" w:color="auto"/>
            <w:left w:val="none" w:sz="0" w:space="0" w:color="auto"/>
            <w:bottom w:val="none" w:sz="0" w:space="0" w:color="auto"/>
            <w:right w:val="none" w:sz="0" w:space="0" w:color="auto"/>
          </w:divBdr>
          <w:divsChild>
            <w:div w:id="1301763591">
              <w:marLeft w:val="0"/>
              <w:marRight w:val="0"/>
              <w:marTop w:val="0"/>
              <w:marBottom w:val="0"/>
              <w:divBdr>
                <w:top w:val="none" w:sz="0" w:space="0" w:color="auto"/>
                <w:left w:val="none" w:sz="0" w:space="0" w:color="auto"/>
                <w:bottom w:val="none" w:sz="0" w:space="0" w:color="auto"/>
                <w:right w:val="none" w:sz="0" w:space="0" w:color="auto"/>
              </w:divBdr>
            </w:div>
          </w:divsChild>
        </w:div>
        <w:div w:id="1560483747">
          <w:marLeft w:val="0"/>
          <w:marRight w:val="0"/>
          <w:marTop w:val="0"/>
          <w:marBottom w:val="0"/>
          <w:divBdr>
            <w:top w:val="none" w:sz="0" w:space="0" w:color="auto"/>
            <w:left w:val="none" w:sz="0" w:space="0" w:color="auto"/>
            <w:bottom w:val="none" w:sz="0" w:space="0" w:color="auto"/>
            <w:right w:val="none" w:sz="0" w:space="0" w:color="auto"/>
          </w:divBdr>
          <w:divsChild>
            <w:div w:id="1453862664">
              <w:marLeft w:val="0"/>
              <w:marRight w:val="0"/>
              <w:marTop w:val="0"/>
              <w:marBottom w:val="0"/>
              <w:divBdr>
                <w:top w:val="none" w:sz="0" w:space="0" w:color="auto"/>
                <w:left w:val="none" w:sz="0" w:space="0" w:color="auto"/>
                <w:bottom w:val="none" w:sz="0" w:space="0" w:color="auto"/>
                <w:right w:val="none" w:sz="0" w:space="0" w:color="auto"/>
              </w:divBdr>
            </w:div>
          </w:divsChild>
        </w:div>
        <w:div w:id="1565490033">
          <w:marLeft w:val="0"/>
          <w:marRight w:val="0"/>
          <w:marTop w:val="0"/>
          <w:marBottom w:val="0"/>
          <w:divBdr>
            <w:top w:val="none" w:sz="0" w:space="0" w:color="auto"/>
            <w:left w:val="none" w:sz="0" w:space="0" w:color="auto"/>
            <w:bottom w:val="none" w:sz="0" w:space="0" w:color="auto"/>
            <w:right w:val="none" w:sz="0" w:space="0" w:color="auto"/>
          </w:divBdr>
          <w:divsChild>
            <w:div w:id="518469528">
              <w:marLeft w:val="0"/>
              <w:marRight w:val="0"/>
              <w:marTop w:val="0"/>
              <w:marBottom w:val="0"/>
              <w:divBdr>
                <w:top w:val="none" w:sz="0" w:space="0" w:color="auto"/>
                <w:left w:val="none" w:sz="0" w:space="0" w:color="auto"/>
                <w:bottom w:val="none" w:sz="0" w:space="0" w:color="auto"/>
                <w:right w:val="none" w:sz="0" w:space="0" w:color="auto"/>
              </w:divBdr>
            </w:div>
          </w:divsChild>
        </w:div>
        <w:div w:id="1567455860">
          <w:marLeft w:val="0"/>
          <w:marRight w:val="0"/>
          <w:marTop w:val="0"/>
          <w:marBottom w:val="0"/>
          <w:divBdr>
            <w:top w:val="none" w:sz="0" w:space="0" w:color="auto"/>
            <w:left w:val="none" w:sz="0" w:space="0" w:color="auto"/>
            <w:bottom w:val="none" w:sz="0" w:space="0" w:color="auto"/>
            <w:right w:val="none" w:sz="0" w:space="0" w:color="auto"/>
          </w:divBdr>
          <w:divsChild>
            <w:div w:id="759520839">
              <w:marLeft w:val="0"/>
              <w:marRight w:val="0"/>
              <w:marTop w:val="0"/>
              <w:marBottom w:val="0"/>
              <w:divBdr>
                <w:top w:val="none" w:sz="0" w:space="0" w:color="auto"/>
                <w:left w:val="none" w:sz="0" w:space="0" w:color="auto"/>
                <w:bottom w:val="none" w:sz="0" w:space="0" w:color="auto"/>
                <w:right w:val="none" w:sz="0" w:space="0" w:color="auto"/>
              </w:divBdr>
            </w:div>
          </w:divsChild>
        </w:div>
        <w:div w:id="1573201441">
          <w:marLeft w:val="0"/>
          <w:marRight w:val="0"/>
          <w:marTop w:val="0"/>
          <w:marBottom w:val="0"/>
          <w:divBdr>
            <w:top w:val="none" w:sz="0" w:space="0" w:color="auto"/>
            <w:left w:val="none" w:sz="0" w:space="0" w:color="auto"/>
            <w:bottom w:val="none" w:sz="0" w:space="0" w:color="auto"/>
            <w:right w:val="none" w:sz="0" w:space="0" w:color="auto"/>
          </w:divBdr>
          <w:divsChild>
            <w:div w:id="302392472">
              <w:marLeft w:val="0"/>
              <w:marRight w:val="0"/>
              <w:marTop w:val="0"/>
              <w:marBottom w:val="0"/>
              <w:divBdr>
                <w:top w:val="none" w:sz="0" w:space="0" w:color="auto"/>
                <w:left w:val="none" w:sz="0" w:space="0" w:color="auto"/>
                <w:bottom w:val="none" w:sz="0" w:space="0" w:color="auto"/>
                <w:right w:val="none" w:sz="0" w:space="0" w:color="auto"/>
              </w:divBdr>
            </w:div>
          </w:divsChild>
        </w:div>
        <w:div w:id="1576358558">
          <w:marLeft w:val="0"/>
          <w:marRight w:val="0"/>
          <w:marTop w:val="0"/>
          <w:marBottom w:val="0"/>
          <w:divBdr>
            <w:top w:val="none" w:sz="0" w:space="0" w:color="auto"/>
            <w:left w:val="none" w:sz="0" w:space="0" w:color="auto"/>
            <w:bottom w:val="none" w:sz="0" w:space="0" w:color="auto"/>
            <w:right w:val="none" w:sz="0" w:space="0" w:color="auto"/>
          </w:divBdr>
          <w:divsChild>
            <w:div w:id="811555028">
              <w:marLeft w:val="0"/>
              <w:marRight w:val="0"/>
              <w:marTop w:val="0"/>
              <w:marBottom w:val="0"/>
              <w:divBdr>
                <w:top w:val="none" w:sz="0" w:space="0" w:color="auto"/>
                <w:left w:val="none" w:sz="0" w:space="0" w:color="auto"/>
                <w:bottom w:val="none" w:sz="0" w:space="0" w:color="auto"/>
                <w:right w:val="none" w:sz="0" w:space="0" w:color="auto"/>
              </w:divBdr>
            </w:div>
          </w:divsChild>
        </w:div>
        <w:div w:id="1577351381">
          <w:marLeft w:val="0"/>
          <w:marRight w:val="0"/>
          <w:marTop w:val="0"/>
          <w:marBottom w:val="0"/>
          <w:divBdr>
            <w:top w:val="none" w:sz="0" w:space="0" w:color="auto"/>
            <w:left w:val="none" w:sz="0" w:space="0" w:color="auto"/>
            <w:bottom w:val="none" w:sz="0" w:space="0" w:color="auto"/>
            <w:right w:val="none" w:sz="0" w:space="0" w:color="auto"/>
          </w:divBdr>
          <w:divsChild>
            <w:div w:id="1278442247">
              <w:marLeft w:val="0"/>
              <w:marRight w:val="0"/>
              <w:marTop w:val="0"/>
              <w:marBottom w:val="0"/>
              <w:divBdr>
                <w:top w:val="none" w:sz="0" w:space="0" w:color="auto"/>
                <w:left w:val="none" w:sz="0" w:space="0" w:color="auto"/>
                <w:bottom w:val="none" w:sz="0" w:space="0" w:color="auto"/>
                <w:right w:val="none" w:sz="0" w:space="0" w:color="auto"/>
              </w:divBdr>
            </w:div>
          </w:divsChild>
        </w:div>
        <w:div w:id="1584797712">
          <w:marLeft w:val="0"/>
          <w:marRight w:val="0"/>
          <w:marTop w:val="0"/>
          <w:marBottom w:val="0"/>
          <w:divBdr>
            <w:top w:val="none" w:sz="0" w:space="0" w:color="auto"/>
            <w:left w:val="none" w:sz="0" w:space="0" w:color="auto"/>
            <w:bottom w:val="none" w:sz="0" w:space="0" w:color="auto"/>
            <w:right w:val="none" w:sz="0" w:space="0" w:color="auto"/>
          </w:divBdr>
          <w:divsChild>
            <w:div w:id="835847221">
              <w:marLeft w:val="0"/>
              <w:marRight w:val="0"/>
              <w:marTop w:val="0"/>
              <w:marBottom w:val="0"/>
              <w:divBdr>
                <w:top w:val="none" w:sz="0" w:space="0" w:color="auto"/>
                <w:left w:val="none" w:sz="0" w:space="0" w:color="auto"/>
                <w:bottom w:val="none" w:sz="0" w:space="0" w:color="auto"/>
                <w:right w:val="none" w:sz="0" w:space="0" w:color="auto"/>
              </w:divBdr>
            </w:div>
          </w:divsChild>
        </w:div>
        <w:div w:id="1588150267">
          <w:marLeft w:val="0"/>
          <w:marRight w:val="0"/>
          <w:marTop w:val="0"/>
          <w:marBottom w:val="0"/>
          <w:divBdr>
            <w:top w:val="none" w:sz="0" w:space="0" w:color="auto"/>
            <w:left w:val="none" w:sz="0" w:space="0" w:color="auto"/>
            <w:bottom w:val="none" w:sz="0" w:space="0" w:color="auto"/>
            <w:right w:val="none" w:sz="0" w:space="0" w:color="auto"/>
          </w:divBdr>
          <w:divsChild>
            <w:div w:id="2049453008">
              <w:marLeft w:val="0"/>
              <w:marRight w:val="0"/>
              <w:marTop w:val="0"/>
              <w:marBottom w:val="0"/>
              <w:divBdr>
                <w:top w:val="none" w:sz="0" w:space="0" w:color="auto"/>
                <w:left w:val="none" w:sz="0" w:space="0" w:color="auto"/>
                <w:bottom w:val="none" w:sz="0" w:space="0" w:color="auto"/>
                <w:right w:val="none" w:sz="0" w:space="0" w:color="auto"/>
              </w:divBdr>
            </w:div>
          </w:divsChild>
        </w:div>
        <w:div w:id="1597978990">
          <w:marLeft w:val="0"/>
          <w:marRight w:val="0"/>
          <w:marTop w:val="0"/>
          <w:marBottom w:val="0"/>
          <w:divBdr>
            <w:top w:val="none" w:sz="0" w:space="0" w:color="auto"/>
            <w:left w:val="none" w:sz="0" w:space="0" w:color="auto"/>
            <w:bottom w:val="none" w:sz="0" w:space="0" w:color="auto"/>
            <w:right w:val="none" w:sz="0" w:space="0" w:color="auto"/>
          </w:divBdr>
          <w:divsChild>
            <w:div w:id="1711028574">
              <w:marLeft w:val="0"/>
              <w:marRight w:val="0"/>
              <w:marTop w:val="0"/>
              <w:marBottom w:val="0"/>
              <w:divBdr>
                <w:top w:val="none" w:sz="0" w:space="0" w:color="auto"/>
                <w:left w:val="none" w:sz="0" w:space="0" w:color="auto"/>
                <w:bottom w:val="none" w:sz="0" w:space="0" w:color="auto"/>
                <w:right w:val="none" w:sz="0" w:space="0" w:color="auto"/>
              </w:divBdr>
            </w:div>
          </w:divsChild>
        </w:div>
        <w:div w:id="1601835473">
          <w:marLeft w:val="0"/>
          <w:marRight w:val="0"/>
          <w:marTop w:val="0"/>
          <w:marBottom w:val="0"/>
          <w:divBdr>
            <w:top w:val="none" w:sz="0" w:space="0" w:color="auto"/>
            <w:left w:val="none" w:sz="0" w:space="0" w:color="auto"/>
            <w:bottom w:val="none" w:sz="0" w:space="0" w:color="auto"/>
            <w:right w:val="none" w:sz="0" w:space="0" w:color="auto"/>
          </w:divBdr>
          <w:divsChild>
            <w:div w:id="703293643">
              <w:marLeft w:val="0"/>
              <w:marRight w:val="0"/>
              <w:marTop w:val="0"/>
              <w:marBottom w:val="0"/>
              <w:divBdr>
                <w:top w:val="none" w:sz="0" w:space="0" w:color="auto"/>
                <w:left w:val="none" w:sz="0" w:space="0" w:color="auto"/>
                <w:bottom w:val="none" w:sz="0" w:space="0" w:color="auto"/>
                <w:right w:val="none" w:sz="0" w:space="0" w:color="auto"/>
              </w:divBdr>
            </w:div>
          </w:divsChild>
        </w:div>
        <w:div w:id="1602294478">
          <w:marLeft w:val="0"/>
          <w:marRight w:val="0"/>
          <w:marTop w:val="0"/>
          <w:marBottom w:val="0"/>
          <w:divBdr>
            <w:top w:val="none" w:sz="0" w:space="0" w:color="auto"/>
            <w:left w:val="none" w:sz="0" w:space="0" w:color="auto"/>
            <w:bottom w:val="none" w:sz="0" w:space="0" w:color="auto"/>
            <w:right w:val="none" w:sz="0" w:space="0" w:color="auto"/>
          </w:divBdr>
          <w:divsChild>
            <w:div w:id="16398419">
              <w:marLeft w:val="0"/>
              <w:marRight w:val="0"/>
              <w:marTop w:val="0"/>
              <w:marBottom w:val="0"/>
              <w:divBdr>
                <w:top w:val="none" w:sz="0" w:space="0" w:color="auto"/>
                <w:left w:val="none" w:sz="0" w:space="0" w:color="auto"/>
                <w:bottom w:val="none" w:sz="0" w:space="0" w:color="auto"/>
                <w:right w:val="none" w:sz="0" w:space="0" w:color="auto"/>
              </w:divBdr>
            </w:div>
          </w:divsChild>
        </w:div>
        <w:div w:id="1604261013">
          <w:marLeft w:val="0"/>
          <w:marRight w:val="0"/>
          <w:marTop w:val="0"/>
          <w:marBottom w:val="0"/>
          <w:divBdr>
            <w:top w:val="none" w:sz="0" w:space="0" w:color="auto"/>
            <w:left w:val="none" w:sz="0" w:space="0" w:color="auto"/>
            <w:bottom w:val="none" w:sz="0" w:space="0" w:color="auto"/>
            <w:right w:val="none" w:sz="0" w:space="0" w:color="auto"/>
          </w:divBdr>
          <w:divsChild>
            <w:div w:id="1057440715">
              <w:marLeft w:val="0"/>
              <w:marRight w:val="0"/>
              <w:marTop w:val="0"/>
              <w:marBottom w:val="0"/>
              <w:divBdr>
                <w:top w:val="none" w:sz="0" w:space="0" w:color="auto"/>
                <w:left w:val="none" w:sz="0" w:space="0" w:color="auto"/>
                <w:bottom w:val="none" w:sz="0" w:space="0" w:color="auto"/>
                <w:right w:val="none" w:sz="0" w:space="0" w:color="auto"/>
              </w:divBdr>
            </w:div>
          </w:divsChild>
        </w:div>
        <w:div w:id="1608538028">
          <w:marLeft w:val="0"/>
          <w:marRight w:val="0"/>
          <w:marTop w:val="0"/>
          <w:marBottom w:val="0"/>
          <w:divBdr>
            <w:top w:val="none" w:sz="0" w:space="0" w:color="auto"/>
            <w:left w:val="none" w:sz="0" w:space="0" w:color="auto"/>
            <w:bottom w:val="none" w:sz="0" w:space="0" w:color="auto"/>
            <w:right w:val="none" w:sz="0" w:space="0" w:color="auto"/>
          </w:divBdr>
          <w:divsChild>
            <w:div w:id="1332293281">
              <w:marLeft w:val="0"/>
              <w:marRight w:val="0"/>
              <w:marTop w:val="0"/>
              <w:marBottom w:val="0"/>
              <w:divBdr>
                <w:top w:val="none" w:sz="0" w:space="0" w:color="auto"/>
                <w:left w:val="none" w:sz="0" w:space="0" w:color="auto"/>
                <w:bottom w:val="none" w:sz="0" w:space="0" w:color="auto"/>
                <w:right w:val="none" w:sz="0" w:space="0" w:color="auto"/>
              </w:divBdr>
            </w:div>
          </w:divsChild>
        </w:div>
        <w:div w:id="1611742593">
          <w:marLeft w:val="0"/>
          <w:marRight w:val="0"/>
          <w:marTop w:val="0"/>
          <w:marBottom w:val="0"/>
          <w:divBdr>
            <w:top w:val="none" w:sz="0" w:space="0" w:color="auto"/>
            <w:left w:val="none" w:sz="0" w:space="0" w:color="auto"/>
            <w:bottom w:val="none" w:sz="0" w:space="0" w:color="auto"/>
            <w:right w:val="none" w:sz="0" w:space="0" w:color="auto"/>
          </w:divBdr>
          <w:divsChild>
            <w:div w:id="1410081557">
              <w:marLeft w:val="0"/>
              <w:marRight w:val="0"/>
              <w:marTop w:val="0"/>
              <w:marBottom w:val="0"/>
              <w:divBdr>
                <w:top w:val="none" w:sz="0" w:space="0" w:color="auto"/>
                <w:left w:val="none" w:sz="0" w:space="0" w:color="auto"/>
                <w:bottom w:val="none" w:sz="0" w:space="0" w:color="auto"/>
                <w:right w:val="none" w:sz="0" w:space="0" w:color="auto"/>
              </w:divBdr>
            </w:div>
          </w:divsChild>
        </w:div>
        <w:div w:id="1613249707">
          <w:marLeft w:val="0"/>
          <w:marRight w:val="0"/>
          <w:marTop w:val="0"/>
          <w:marBottom w:val="0"/>
          <w:divBdr>
            <w:top w:val="none" w:sz="0" w:space="0" w:color="auto"/>
            <w:left w:val="none" w:sz="0" w:space="0" w:color="auto"/>
            <w:bottom w:val="none" w:sz="0" w:space="0" w:color="auto"/>
            <w:right w:val="none" w:sz="0" w:space="0" w:color="auto"/>
          </w:divBdr>
          <w:divsChild>
            <w:div w:id="1200508038">
              <w:marLeft w:val="0"/>
              <w:marRight w:val="0"/>
              <w:marTop w:val="0"/>
              <w:marBottom w:val="0"/>
              <w:divBdr>
                <w:top w:val="none" w:sz="0" w:space="0" w:color="auto"/>
                <w:left w:val="none" w:sz="0" w:space="0" w:color="auto"/>
                <w:bottom w:val="none" w:sz="0" w:space="0" w:color="auto"/>
                <w:right w:val="none" w:sz="0" w:space="0" w:color="auto"/>
              </w:divBdr>
            </w:div>
          </w:divsChild>
        </w:div>
        <w:div w:id="1619681228">
          <w:marLeft w:val="0"/>
          <w:marRight w:val="0"/>
          <w:marTop w:val="0"/>
          <w:marBottom w:val="0"/>
          <w:divBdr>
            <w:top w:val="none" w:sz="0" w:space="0" w:color="auto"/>
            <w:left w:val="none" w:sz="0" w:space="0" w:color="auto"/>
            <w:bottom w:val="none" w:sz="0" w:space="0" w:color="auto"/>
            <w:right w:val="none" w:sz="0" w:space="0" w:color="auto"/>
          </w:divBdr>
          <w:divsChild>
            <w:div w:id="2046440311">
              <w:marLeft w:val="0"/>
              <w:marRight w:val="0"/>
              <w:marTop w:val="0"/>
              <w:marBottom w:val="0"/>
              <w:divBdr>
                <w:top w:val="none" w:sz="0" w:space="0" w:color="auto"/>
                <w:left w:val="none" w:sz="0" w:space="0" w:color="auto"/>
                <w:bottom w:val="none" w:sz="0" w:space="0" w:color="auto"/>
                <w:right w:val="none" w:sz="0" w:space="0" w:color="auto"/>
              </w:divBdr>
            </w:div>
          </w:divsChild>
        </w:div>
        <w:div w:id="1620407077">
          <w:marLeft w:val="0"/>
          <w:marRight w:val="0"/>
          <w:marTop w:val="0"/>
          <w:marBottom w:val="0"/>
          <w:divBdr>
            <w:top w:val="none" w:sz="0" w:space="0" w:color="auto"/>
            <w:left w:val="none" w:sz="0" w:space="0" w:color="auto"/>
            <w:bottom w:val="none" w:sz="0" w:space="0" w:color="auto"/>
            <w:right w:val="none" w:sz="0" w:space="0" w:color="auto"/>
          </w:divBdr>
          <w:divsChild>
            <w:div w:id="1498418172">
              <w:marLeft w:val="0"/>
              <w:marRight w:val="0"/>
              <w:marTop w:val="0"/>
              <w:marBottom w:val="0"/>
              <w:divBdr>
                <w:top w:val="none" w:sz="0" w:space="0" w:color="auto"/>
                <w:left w:val="none" w:sz="0" w:space="0" w:color="auto"/>
                <w:bottom w:val="none" w:sz="0" w:space="0" w:color="auto"/>
                <w:right w:val="none" w:sz="0" w:space="0" w:color="auto"/>
              </w:divBdr>
            </w:div>
          </w:divsChild>
        </w:div>
        <w:div w:id="1622220667">
          <w:marLeft w:val="0"/>
          <w:marRight w:val="0"/>
          <w:marTop w:val="0"/>
          <w:marBottom w:val="0"/>
          <w:divBdr>
            <w:top w:val="none" w:sz="0" w:space="0" w:color="auto"/>
            <w:left w:val="none" w:sz="0" w:space="0" w:color="auto"/>
            <w:bottom w:val="none" w:sz="0" w:space="0" w:color="auto"/>
            <w:right w:val="none" w:sz="0" w:space="0" w:color="auto"/>
          </w:divBdr>
          <w:divsChild>
            <w:div w:id="473332637">
              <w:marLeft w:val="0"/>
              <w:marRight w:val="0"/>
              <w:marTop w:val="0"/>
              <w:marBottom w:val="0"/>
              <w:divBdr>
                <w:top w:val="none" w:sz="0" w:space="0" w:color="auto"/>
                <w:left w:val="none" w:sz="0" w:space="0" w:color="auto"/>
                <w:bottom w:val="none" w:sz="0" w:space="0" w:color="auto"/>
                <w:right w:val="none" w:sz="0" w:space="0" w:color="auto"/>
              </w:divBdr>
            </w:div>
          </w:divsChild>
        </w:div>
        <w:div w:id="1627931522">
          <w:marLeft w:val="0"/>
          <w:marRight w:val="0"/>
          <w:marTop w:val="0"/>
          <w:marBottom w:val="0"/>
          <w:divBdr>
            <w:top w:val="none" w:sz="0" w:space="0" w:color="auto"/>
            <w:left w:val="none" w:sz="0" w:space="0" w:color="auto"/>
            <w:bottom w:val="none" w:sz="0" w:space="0" w:color="auto"/>
            <w:right w:val="none" w:sz="0" w:space="0" w:color="auto"/>
          </w:divBdr>
          <w:divsChild>
            <w:div w:id="1969819278">
              <w:marLeft w:val="0"/>
              <w:marRight w:val="0"/>
              <w:marTop w:val="0"/>
              <w:marBottom w:val="0"/>
              <w:divBdr>
                <w:top w:val="none" w:sz="0" w:space="0" w:color="auto"/>
                <w:left w:val="none" w:sz="0" w:space="0" w:color="auto"/>
                <w:bottom w:val="none" w:sz="0" w:space="0" w:color="auto"/>
                <w:right w:val="none" w:sz="0" w:space="0" w:color="auto"/>
              </w:divBdr>
            </w:div>
          </w:divsChild>
        </w:div>
        <w:div w:id="1631396444">
          <w:marLeft w:val="0"/>
          <w:marRight w:val="0"/>
          <w:marTop w:val="0"/>
          <w:marBottom w:val="0"/>
          <w:divBdr>
            <w:top w:val="none" w:sz="0" w:space="0" w:color="auto"/>
            <w:left w:val="none" w:sz="0" w:space="0" w:color="auto"/>
            <w:bottom w:val="none" w:sz="0" w:space="0" w:color="auto"/>
            <w:right w:val="none" w:sz="0" w:space="0" w:color="auto"/>
          </w:divBdr>
          <w:divsChild>
            <w:div w:id="182012085">
              <w:marLeft w:val="0"/>
              <w:marRight w:val="0"/>
              <w:marTop w:val="0"/>
              <w:marBottom w:val="0"/>
              <w:divBdr>
                <w:top w:val="none" w:sz="0" w:space="0" w:color="auto"/>
                <w:left w:val="none" w:sz="0" w:space="0" w:color="auto"/>
                <w:bottom w:val="none" w:sz="0" w:space="0" w:color="auto"/>
                <w:right w:val="none" w:sz="0" w:space="0" w:color="auto"/>
              </w:divBdr>
            </w:div>
          </w:divsChild>
        </w:div>
        <w:div w:id="1641764115">
          <w:marLeft w:val="0"/>
          <w:marRight w:val="0"/>
          <w:marTop w:val="0"/>
          <w:marBottom w:val="0"/>
          <w:divBdr>
            <w:top w:val="none" w:sz="0" w:space="0" w:color="auto"/>
            <w:left w:val="none" w:sz="0" w:space="0" w:color="auto"/>
            <w:bottom w:val="none" w:sz="0" w:space="0" w:color="auto"/>
            <w:right w:val="none" w:sz="0" w:space="0" w:color="auto"/>
          </w:divBdr>
          <w:divsChild>
            <w:div w:id="1339428537">
              <w:marLeft w:val="0"/>
              <w:marRight w:val="0"/>
              <w:marTop w:val="0"/>
              <w:marBottom w:val="0"/>
              <w:divBdr>
                <w:top w:val="none" w:sz="0" w:space="0" w:color="auto"/>
                <w:left w:val="none" w:sz="0" w:space="0" w:color="auto"/>
                <w:bottom w:val="none" w:sz="0" w:space="0" w:color="auto"/>
                <w:right w:val="none" w:sz="0" w:space="0" w:color="auto"/>
              </w:divBdr>
            </w:div>
          </w:divsChild>
        </w:div>
        <w:div w:id="1646356281">
          <w:marLeft w:val="0"/>
          <w:marRight w:val="0"/>
          <w:marTop w:val="0"/>
          <w:marBottom w:val="0"/>
          <w:divBdr>
            <w:top w:val="none" w:sz="0" w:space="0" w:color="auto"/>
            <w:left w:val="none" w:sz="0" w:space="0" w:color="auto"/>
            <w:bottom w:val="none" w:sz="0" w:space="0" w:color="auto"/>
            <w:right w:val="none" w:sz="0" w:space="0" w:color="auto"/>
          </w:divBdr>
          <w:divsChild>
            <w:div w:id="1590121851">
              <w:marLeft w:val="0"/>
              <w:marRight w:val="0"/>
              <w:marTop w:val="0"/>
              <w:marBottom w:val="0"/>
              <w:divBdr>
                <w:top w:val="none" w:sz="0" w:space="0" w:color="auto"/>
                <w:left w:val="none" w:sz="0" w:space="0" w:color="auto"/>
                <w:bottom w:val="none" w:sz="0" w:space="0" w:color="auto"/>
                <w:right w:val="none" w:sz="0" w:space="0" w:color="auto"/>
              </w:divBdr>
            </w:div>
          </w:divsChild>
        </w:div>
        <w:div w:id="1650135614">
          <w:marLeft w:val="0"/>
          <w:marRight w:val="0"/>
          <w:marTop w:val="0"/>
          <w:marBottom w:val="0"/>
          <w:divBdr>
            <w:top w:val="none" w:sz="0" w:space="0" w:color="auto"/>
            <w:left w:val="none" w:sz="0" w:space="0" w:color="auto"/>
            <w:bottom w:val="none" w:sz="0" w:space="0" w:color="auto"/>
            <w:right w:val="none" w:sz="0" w:space="0" w:color="auto"/>
          </w:divBdr>
          <w:divsChild>
            <w:div w:id="2081756341">
              <w:marLeft w:val="0"/>
              <w:marRight w:val="0"/>
              <w:marTop w:val="0"/>
              <w:marBottom w:val="0"/>
              <w:divBdr>
                <w:top w:val="none" w:sz="0" w:space="0" w:color="auto"/>
                <w:left w:val="none" w:sz="0" w:space="0" w:color="auto"/>
                <w:bottom w:val="none" w:sz="0" w:space="0" w:color="auto"/>
                <w:right w:val="none" w:sz="0" w:space="0" w:color="auto"/>
              </w:divBdr>
            </w:div>
          </w:divsChild>
        </w:div>
        <w:div w:id="1650550276">
          <w:marLeft w:val="0"/>
          <w:marRight w:val="0"/>
          <w:marTop w:val="0"/>
          <w:marBottom w:val="0"/>
          <w:divBdr>
            <w:top w:val="none" w:sz="0" w:space="0" w:color="auto"/>
            <w:left w:val="none" w:sz="0" w:space="0" w:color="auto"/>
            <w:bottom w:val="none" w:sz="0" w:space="0" w:color="auto"/>
            <w:right w:val="none" w:sz="0" w:space="0" w:color="auto"/>
          </w:divBdr>
          <w:divsChild>
            <w:div w:id="42756623">
              <w:marLeft w:val="0"/>
              <w:marRight w:val="0"/>
              <w:marTop w:val="0"/>
              <w:marBottom w:val="0"/>
              <w:divBdr>
                <w:top w:val="none" w:sz="0" w:space="0" w:color="auto"/>
                <w:left w:val="none" w:sz="0" w:space="0" w:color="auto"/>
                <w:bottom w:val="none" w:sz="0" w:space="0" w:color="auto"/>
                <w:right w:val="none" w:sz="0" w:space="0" w:color="auto"/>
              </w:divBdr>
            </w:div>
          </w:divsChild>
        </w:div>
        <w:div w:id="1650668037">
          <w:marLeft w:val="0"/>
          <w:marRight w:val="0"/>
          <w:marTop w:val="0"/>
          <w:marBottom w:val="0"/>
          <w:divBdr>
            <w:top w:val="none" w:sz="0" w:space="0" w:color="auto"/>
            <w:left w:val="none" w:sz="0" w:space="0" w:color="auto"/>
            <w:bottom w:val="none" w:sz="0" w:space="0" w:color="auto"/>
            <w:right w:val="none" w:sz="0" w:space="0" w:color="auto"/>
          </w:divBdr>
          <w:divsChild>
            <w:div w:id="722220615">
              <w:marLeft w:val="0"/>
              <w:marRight w:val="0"/>
              <w:marTop w:val="0"/>
              <w:marBottom w:val="0"/>
              <w:divBdr>
                <w:top w:val="none" w:sz="0" w:space="0" w:color="auto"/>
                <w:left w:val="none" w:sz="0" w:space="0" w:color="auto"/>
                <w:bottom w:val="none" w:sz="0" w:space="0" w:color="auto"/>
                <w:right w:val="none" w:sz="0" w:space="0" w:color="auto"/>
              </w:divBdr>
            </w:div>
          </w:divsChild>
        </w:div>
        <w:div w:id="1653290725">
          <w:marLeft w:val="0"/>
          <w:marRight w:val="0"/>
          <w:marTop w:val="0"/>
          <w:marBottom w:val="0"/>
          <w:divBdr>
            <w:top w:val="none" w:sz="0" w:space="0" w:color="auto"/>
            <w:left w:val="none" w:sz="0" w:space="0" w:color="auto"/>
            <w:bottom w:val="none" w:sz="0" w:space="0" w:color="auto"/>
            <w:right w:val="none" w:sz="0" w:space="0" w:color="auto"/>
          </w:divBdr>
          <w:divsChild>
            <w:div w:id="463737052">
              <w:marLeft w:val="0"/>
              <w:marRight w:val="0"/>
              <w:marTop w:val="0"/>
              <w:marBottom w:val="0"/>
              <w:divBdr>
                <w:top w:val="none" w:sz="0" w:space="0" w:color="auto"/>
                <w:left w:val="none" w:sz="0" w:space="0" w:color="auto"/>
                <w:bottom w:val="none" w:sz="0" w:space="0" w:color="auto"/>
                <w:right w:val="none" w:sz="0" w:space="0" w:color="auto"/>
              </w:divBdr>
            </w:div>
          </w:divsChild>
        </w:div>
        <w:div w:id="1656953978">
          <w:marLeft w:val="0"/>
          <w:marRight w:val="0"/>
          <w:marTop w:val="0"/>
          <w:marBottom w:val="0"/>
          <w:divBdr>
            <w:top w:val="none" w:sz="0" w:space="0" w:color="auto"/>
            <w:left w:val="none" w:sz="0" w:space="0" w:color="auto"/>
            <w:bottom w:val="none" w:sz="0" w:space="0" w:color="auto"/>
            <w:right w:val="none" w:sz="0" w:space="0" w:color="auto"/>
          </w:divBdr>
          <w:divsChild>
            <w:div w:id="783888910">
              <w:marLeft w:val="0"/>
              <w:marRight w:val="0"/>
              <w:marTop w:val="0"/>
              <w:marBottom w:val="0"/>
              <w:divBdr>
                <w:top w:val="none" w:sz="0" w:space="0" w:color="auto"/>
                <w:left w:val="none" w:sz="0" w:space="0" w:color="auto"/>
                <w:bottom w:val="none" w:sz="0" w:space="0" w:color="auto"/>
                <w:right w:val="none" w:sz="0" w:space="0" w:color="auto"/>
              </w:divBdr>
            </w:div>
          </w:divsChild>
        </w:div>
        <w:div w:id="1665015809">
          <w:marLeft w:val="0"/>
          <w:marRight w:val="0"/>
          <w:marTop w:val="0"/>
          <w:marBottom w:val="0"/>
          <w:divBdr>
            <w:top w:val="none" w:sz="0" w:space="0" w:color="auto"/>
            <w:left w:val="none" w:sz="0" w:space="0" w:color="auto"/>
            <w:bottom w:val="none" w:sz="0" w:space="0" w:color="auto"/>
            <w:right w:val="none" w:sz="0" w:space="0" w:color="auto"/>
          </w:divBdr>
          <w:divsChild>
            <w:div w:id="39406520">
              <w:marLeft w:val="0"/>
              <w:marRight w:val="0"/>
              <w:marTop w:val="0"/>
              <w:marBottom w:val="0"/>
              <w:divBdr>
                <w:top w:val="none" w:sz="0" w:space="0" w:color="auto"/>
                <w:left w:val="none" w:sz="0" w:space="0" w:color="auto"/>
                <w:bottom w:val="none" w:sz="0" w:space="0" w:color="auto"/>
                <w:right w:val="none" w:sz="0" w:space="0" w:color="auto"/>
              </w:divBdr>
            </w:div>
          </w:divsChild>
        </w:div>
        <w:div w:id="1668631140">
          <w:marLeft w:val="0"/>
          <w:marRight w:val="0"/>
          <w:marTop w:val="0"/>
          <w:marBottom w:val="0"/>
          <w:divBdr>
            <w:top w:val="none" w:sz="0" w:space="0" w:color="auto"/>
            <w:left w:val="none" w:sz="0" w:space="0" w:color="auto"/>
            <w:bottom w:val="none" w:sz="0" w:space="0" w:color="auto"/>
            <w:right w:val="none" w:sz="0" w:space="0" w:color="auto"/>
          </w:divBdr>
          <w:divsChild>
            <w:div w:id="2009359086">
              <w:marLeft w:val="0"/>
              <w:marRight w:val="0"/>
              <w:marTop w:val="0"/>
              <w:marBottom w:val="0"/>
              <w:divBdr>
                <w:top w:val="none" w:sz="0" w:space="0" w:color="auto"/>
                <w:left w:val="none" w:sz="0" w:space="0" w:color="auto"/>
                <w:bottom w:val="none" w:sz="0" w:space="0" w:color="auto"/>
                <w:right w:val="none" w:sz="0" w:space="0" w:color="auto"/>
              </w:divBdr>
            </w:div>
          </w:divsChild>
        </w:div>
        <w:div w:id="1669401828">
          <w:marLeft w:val="0"/>
          <w:marRight w:val="0"/>
          <w:marTop w:val="0"/>
          <w:marBottom w:val="0"/>
          <w:divBdr>
            <w:top w:val="none" w:sz="0" w:space="0" w:color="auto"/>
            <w:left w:val="none" w:sz="0" w:space="0" w:color="auto"/>
            <w:bottom w:val="none" w:sz="0" w:space="0" w:color="auto"/>
            <w:right w:val="none" w:sz="0" w:space="0" w:color="auto"/>
          </w:divBdr>
          <w:divsChild>
            <w:div w:id="1666782098">
              <w:marLeft w:val="0"/>
              <w:marRight w:val="0"/>
              <w:marTop w:val="0"/>
              <w:marBottom w:val="0"/>
              <w:divBdr>
                <w:top w:val="none" w:sz="0" w:space="0" w:color="auto"/>
                <w:left w:val="none" w:sz="0" w:space="0" w:color="auto"/>
                <w:bottom w:val="none" w:sz="0" w:space="0" w:color="auto"/>
                <w:right w:val="none" w:sz="0" w:space="0" w:color="auto"/>
              </w:divBdr>
            </w:div>
          </w:divsChild>
        </w:div>
        <w:div w:id="1670326494">
          <w:marLeft w:val="0"/>
          <w:marRight w:val="0"/>
          <w:marTop w:val="0"/>
          <w:marBottom w:val="0"/>
          <w:divBdr>
            <w:top w:val="none" w:sz="0" w:space="0" w:color="auto"/>
            <w:left w:val="none" w:sz="0" w:space="0" w:color="auto"/>
            <w:bottom w:val="none" w:sz="0" w:space="0" w:color="auto"/>
            <w:right w:val="none" w:sz="0" w:space="0" w:color="auto"/>
          </w:divBdr>
          <w:divsChild>
            <w:div w:id="8601150">
              <w:marLeft w:val="0"/>
              <w:marRight w:val="0"/>
              <w:marTop w:val="0"/>
              <w:marBottom w:val="0"/>
              <w:divBdr>
                <w:top w:val="none" w:sz="0" w:space="0" w:color="auto"/>
                <w:left w:val="none" w:sz="0" w:space="0" w:color="auto"/>
                <w:bottom w:val="none" w:sz="0" w:space="0" w:color="auto"/>
                <w:right w:val="none" w:sz="0" w:space="0" w:color="auto"/>
              </w:divBdr>
            </w:div>
          </w:divsChild>
        </w:div>
        <w:div w:id="1672486434">
          <w:marLeft w:val="0"/>
          <w:marRight w:val="0"/>
          <w:marTop w:val="0"/>
          <w:marBottom w:val="0"/>
          <w:divBdr>
            <w:top w:val="none" w:sz="0" w:space="0" w:color="auto"/>
            <w:left w:val="none" w:sz="0" w:space="0" w:color="auto"/>
            <w:bottom w:val="none" w:sz="0" w:space="0" w:color="auto"/>
            <w:right w:val="none" w:sz="0" w:space="0" w:color="auto"/>
          </w:divBdr>
          <w:divsChild>
            <w:div w:id="1587807805">
              <w:marLeft w:val="0"/>
              <w:marRight w:val="0"/>
              <w:marTop w:val="0"/>
              <w:marBottom w:val="0"/>
              <w:divBdr>
                <w:top w:val="none" w:sz="0" w:space="0" w:color="auto"/>
                <w:left w:val="none" w:sz="0" w:space="0" w:color="auto"/>
                <w:bottom w:val="none" w:sz="0" w:space="0" w:color="auto"/>
                <w:right w:val="none" w:sz="0" w:space="0" w:color="auto"/>
              </w:divBdr>
            </w:div>
          </w:divsChild>
        </w:div>
        <w:div w:id="1674186645">
          <w:marLeft w:val="0"/>
          <w:marRight w:val="0"/>
          <w:marTop w:val="0"/>
          <w:marBottom w:val="0"/>
          <w:divBdr>
            <w:top w:val="none" w:sz="0" w:space="0" w:color="auto"/>
            <w:left w:val="none" w:sz="0" w:space="0" w:color="auto"/>
            <w:bottom w:val="none" w:sz="0" w:space="0" w:color="auto"/>
            <w:right w:val="none" w:sz="0" w:space="0" w:color="auto"/>
          </w:divBdr>
          <w:divsChild>
            <w:div w:id="1203136482">
              <w:marLeft w:val="0"/>
              <w:marRight w:val="0"/>
              <w:marTop w:val="0"/>
              <w:marBottom w:val="0"/>
              <w:divBdr>
                <w:top w:val="none" w:sz="0" w:space="0" w:color="auto"/>
                <w:left w:val="none" w:sz="0" w:space="0" w:color="auto"/>
                <w:bottom w:val="none" w:sz="0" w:space="0" w:color="auto"/>
                <w:right w:val="none" w:sz="0" w:space="0" w:color="auto"/>
              </w:divBdr>
            </w:div>
          </w:divsChild>
        </w:div>
        <w:div w:id="1674260567">
          <w:marLeft w:val="0"/>
          <w:marRight w:val="0"/>
          <w:marTop w:val="0"/>
          <w:marBottom w:val="0"/>
          <w:divBdr>
            <w:top w:val="none" w:sz="0" w:space="0" w:color="auto"/>
            <w:left w:val="none" w:sz="0" w:space="0" w:color="auto"/>
            <w:bottom w:val="none" w:sz="0" w:space="0" w:color="auto"/>
            <w:right w:val="none" w:sz="0" w:space="0" w:color="auto"/>
          </w:divBdr>
          <w:divsChild>
            <w:div w:id="828524848">
              <w:marLeft w:val="0"/>
              <w:marRight w:val="0"/>
              <w:marTop w:val="0"/>
              <w:marBottom w:val="0"/>
              <w:divBdr>
                <w:top w:val="none" w:sz="0" w:space="0" w:color="auto"/>
                <w:left w:val="none" w:sz="0" w:space="0" w:color="auto"/>
                <w:bottom w:val="none" w:sz="0" w:space="0" w:color="auto"/>
                <w:right w:val="none" w:sz="0" w:space="0" w:color="auto"/>
              </w:divBdr>
            </w:div>
          </w:divsChild>
        </w:div>
        <w:div w:id="1677340276">
          <w:marLeft w:val="0"/>
          <w:marRight w:val="0"/>
          <w:marTop w:val="0"/>
          <w:marBottom w:val="0"/>
          <w:divBdr>
            <w:top w:val="none" w:sz="0" w:space="0" w:color="auto"/>
            <w:left w:val="none" w:sz="0" w:space="0" w:color="auto"/>
            <w:bottom w:val="none" w:sz="0" w:space="0" w:color="auto"/>
            <w:right w:val="none" w:sz="0" w:space="0" w:color="auto"/>
          </w:divBdr>
          <w:divsChild>
            <w:div w:id="1520658579">
              <w:marLeft w:val="0"/>
              <w:marRight w:val="0"/>
              <w:marTop w:val="0"/>
              <w:marBottom w:val="0"/>
              <w:divBdr>
                <w:top w:val="none" w:sz="0" w:space="0" w:color="auto"/>
                <w:left w:val="none" w:sz="0" w:space="0" w:color="auto"/>
                <w:bottom w:val="none" w:sz="0" w:space="0" w:color="auto"/>
                <w:right w:val="none" w:sz="0" w:space="0" w:color="auto"/>
              </w:divBdr>
            </w:div>
          </w:divsChild>
        </w:div>
        <w:div w:id="1679237809">
          <w:marLeft w:val="0"/>
          <w:marRight w:val="0"/>
          <w:marTop w:val="0"/>
          <w:marBottom w:val="0"/>
          <w:divBdr>
            <w:top w:val="none" w:sz="0" w:space="0" w:color="auto"/>
            <w:left w:val="none" w:sz="0" w:space="0" w:color="auto"/>
            <w:bottom w:val="none" w:sz="0" w:space="0" w:color="auto"/>
            <w:right w:val="none" w:sz="0" w:space="0" w:color="auto"/>
          </w:divBdr>
          <w:divsChild>
            <w:div w:id="2035039596">
              <w:marLeft w:val="0"/>
              <w:marRight w:val="0"/>
              <w:marTop w:val="0"/>
              <w:marBottom w:val="0"/>
              <w:divBdr>
                <w:top w:val="none" w:sz="0" w:space="0" w:color="auto"/>
                <w:left w:val="none" w:sz="0" w:space="0" w:color="auto"/>
                <w:bottom w:val="none" w:sz="0" w:space="0" w:color="auto"/>
                <w:right w:val="none" w:sz="0" w:space="0" w:color="auto"/>
              </w:divBdr>
            </w:div>
          </w:divsChild>
        </w:div>
        <w:div w:id="1684741590">
          <w:marLeft w:val="0"/>
          <w:marRight w:val="0"/>
          <w:marTop w:val="0"/>
          <w:marBottom w:val="0"/>
          <w:divBdr>
            <w:top w:val="none" w:sz="0" w:space="0" w:color="auto"/>
            <w:left w:val="none" w:sz="0" w:space="0" w:color="auto"/>
            <w:bottom w:val="none" w:sz="0" w:space="0" w:color="auto"/>
            <w:right w:val="none" w:sz="0" w:space="0" w:color="auto"/>
          </w:divBdr>
          <w:divsChild>
            <w:div w:id="1370185620">
              <w:marLeft w:val="0"/>
              <w:marRight w:val="0"/>
              <w:marTop w:val="0"/>
              <w:marBottom w:val="0"/>
              <w:divBdr>
                <w:top w:val="none" w:sz="0" w:space="0" w:color="auto"/>
                <w:left w:val="none" w:sz="0" w:space="0" w:color="auto"/>
                <w:bottom w:val="none" w:sz="0" w:space="0" w:color="auto"/>
                <w:right w:val="none" w:sz="0" w:space="0" w:color="auto"/>
              </w:divBdr>
            </w:div>
          </w:divsChild>
        </w:div>
        <w:div w:id="1684937431">
          <w:marLeft w:val="0"/>
          <w:marRight w:val="0"/>
          <w:marTop w:val="0"/>
          <w:marBottom w:val="0"/>
          <w:divBdr>
            <w:top w:val="none" w:sz="0" w:space="0" w:color="auto"/>
            <w:left w:val="none" w:sz="0" w:space="0" w:color="auto"/>
            <w:bottom w:val="none" w:sz="0" w:space="0" w:color="auto"/>
            <w:right w:val="none" w:sz="0" w:space="0" w:color="auto"/>
          </w:divBdr>
          <w:divsChild>
            <w:div w:id="1614702301">
              <w:marLeft w:val="0"/>
              <w:marRight w:val="0"/>
              <w:marTop w:val="0"/>
              <w:marBottom w:val="0"/>
              <w:divBdr>
                <w:top w:val="none" w:sz="0" w:space="0" w:color="auto"/>
                <w:left w:val="none" w:sz="0" w:space="0" w:color="auto"/>
                <w:bottom w:val="none" w:sz="0" w:space="0" w:color="auto"/>
                <w:right w:val="none" w:sz="0" w:space="0" w:color="auto"/>
              </w:divBdr>
            </w:div>
          </w:divsChild>
        </w:div>
        <w:div w:id="1687975936">
          <w:marLeft w:val="0"/>
          <w:marRight w:val="0"/>
          <w:marTop w:val="0"/>
          <w:marBottom w:val="0"/>
          <w:divBdr>
            <w:top w:val="none" w:sz="0" w:space="0" w:color="auto"/>
            <w:left w:val="none" w:sz="0" w:space="0" w:color="auto"/>
            <w:bottom w:val="none" w:sz="0" w:space="0" w:color="auto"/>
            <w:right w:val="none" w:sz="0" w:space="0" w:color="auto"/>
          </w:divBdr>
          <w:divsChild>
            <w:div w:id="147601478">
              <w:marLeft w:val="0"/>
              <w:marRight w:val="0"/>
              <w:marTop w:val="0"/>
              <w:marBottom w:val="0"/>
              <w:divBdr>
                <w:top w:val="none" w:sz="0" w:space="0" w:color="auto"/>
                <w:left w:val="none" w:sz="0" w:space="0" w:color="auto"/>
                <w:bottom w:val="none" w:sz="0" w:space="0" w:color="auto"/>
                <w:right w:val="none" w:sz="0" w:space="0" w:color="auto"/>
              </w:divBdr>
            </w:div>
          </w:divsChild>
        </w:div>
        <w:div w:id="1688288807">
          <w:marLeft w:val="0"/>
          <w:marRight w:val="0"/>
          <w:marTop w:val="0"/>
          <w:marBottom w:val="0"/>
          <w:divBdr>
            <w:top w:val="none" w:sz="0" w:space="0" w:color="auto"/>
            <w:left w:val="none" w:sz="0" w:space="0" w:color="auto"/>
            <w:bottom w:val="none" w:sz="0" w:space="0" w:color="auto"/>
            <w:right w:val="none" w:sz="0" w:space="0" w:color="auto"/>
          </w:divBdr>
          <w:divsChild>
            <w:div w:id="1803039280">
              <w:marLeft w:val="0"/>
              <w:marRight w:val="0"/>
              <w:marTop w:val="0"/>
              <w:marBottom w:val="0"/>
              <w:divBdr>
                <w:top w:val="none" w:sz="0" w:space="0" w:color="auto"/>
                <w:left w:val="none" w:sz="0" w:space="0" w:color="auto"/>
                <w:bottom w:val="none" w:sz="0" w:space="0" w:color="auto"/>
                <w:right w:val="none" w:sz="0" w:space="0" w:color="auto"/>
              </w:divBdr>
            </w:div>
          </w:divsChild>
        </w:div>
        <w:div w:id="1696270474">
          <w:marLeft w:val="0"/>
          <w:marRight w:val="0"/>
          <w:marTop w:val="0"/>
          <w:marBottom w:val="0"/>
          <w:divBdr>
            <w:top w:val="none" w:sz="0" w:space="0" w:color="auto"/>
            <w:left w:val="none" w:sz="0" w:space="0" w:color="auto"/>
            <w:bottom w:val="none" w:sz="0" w:space="0" w:color="auto"/>
            <w:right w:val="none" w:sz="0" w:space="0" w:color="auto"/>
          </w:divBdr>
          <w:divsChild>
            <w:div w:id="28725510">
              <w:marLeft w:val="0"/>
              <w:marRight w:val="0"/>
              <w:marTop w:val="0"/>
              <w:marBottom w:val="0"/>
              <w:divBdr>
                <w:top w:val="none" w:sz="0" w:space="0" w:color="auto"/>
                <w:left w:val="none" w:sz="0" w:space="0" w:color="auto"/>
                <w:bottom w:val="none" w:sz="0" w:space="0" w:color="auto"/>
                <w:right w:val="none" w:sz="0" w:space="0" w:color="auto"/>
              </w:divBdr>
            </w:div>
          </w:divsChild>
        </w:div>
        <w:div w:id="1699502490">
          <w:marLeft w:val="0"/>
          <w:marRight w:val="0"/>
          <w:marTop w:val="0"/>
          <w:marBottom w:val="0"/>
          <w:divBdr>
            <w:top w:val="none" w:sz="0" w:space="0" w:color="auto"/>
            <w:left w:val="none" w:sz="0" w:space="0" w:color="auto"/>
            <w:bottom w:val="none" w:sz="0" w:space="0" w:color="auto"/>
            <w:right w:val="none" w:sz="0" w:space="0" w:color="auto"/>
          </w:divBdr>
          <w:divsChild>
            <w:div w:id="783816571">
              <w:marLeft w:val="0"/>
              <w:marRight w:val="0"/>
              <w:marTop w:val="0"/>
              <w:marBottom w:val="0"/>
              <w:divBdr>
                <w:top w:val="none" w:sz="0" w:space="0" w:color="auto"/>
                <w:left w:val="none" w:sz="0" w:space="0" w:color="auto"/>
                <w:bottom w:val="none" w:sz="0" w:space="0" w:color="auto"/>
                <w:right w:val="none" w:sz="0" w:space="0" w:color="auto"/>
              </w:divBdr>
            </w:div>
          </w:divsChild>
        </w:div>
        <w:div w:id="1703164648">
          <w:marLeft w:val="0"/>
          <w:marRight w:val="0"/>
          <w:marTop w:val="0"/>
          <w:marBottom w:val="0"/>
          <w:divBdr>
            <w:top w:val="none" w:sz="0" w:space="0" w:color="auto"/>
            <w:left w:val="none" w:sz="0" w:space="0" w:color="auto"/>
            <w:bottom w:val="none" w:sz="0" w:space="0" w:color="auto"/>
            <w:right w:val="none" w:sz="0" w:space="0" w:color="auto"/>
          </w:divBdr>
          <w:divsChild>
            <w:div w:id="1029254743">
              <w:marLeft w:val="0"/>
              <w:marRight w:val="0"/>
              <w:marTop w:val="0"/>
              <w:marBottom w:val="0"/>
              <w:divBdr>
                <w:top w:val="none" w:sz="0" w:space="0" w:color="auto"/>
                <w:left w:val="none" w:sz="0" w:space="0" w:color="auto"/>
                <w:bottom w:val="none" w:sz="0" w:space="0" w:color="auto"/>
                <w:right w:val="none" w:sz="0" w:space="0" w:color="auto"/>
              </w:divBdr>
            </w:div>
          </w:divsChild>
        </w:div>
        <w:div w:id="1706565697">
          <w:marLeft w:val="0"/>
          <w:marRight w:val="0"/>
          <w:marTop w:val="0"/>
          <w:marBottom w:val="0"/>
          <w:divBdr>
            <w:top w:val="none" w:sz="0" w:space="0" w:color="auto"/>
            <w:left w:val="none" w:sz="0" w:space="0" w:color="auto"/>
            <w:bottom w:val="none" w:sz="0" w:space="0" w:color="auto"/>
            <w:right w:val="none" w:sz="0" w:space="0" w:color="auto"/>
          </w:divBdr>
          <w:divsChild>
            <w:div w:id="459496921">
              <w:marLeft w:val="0"/>
              <w:marRight w:val="0"/>
              <w:marTop w:val="0"/>
              <w:marBottom w:val="0"/>
              <w:divBdr>
                <w:top w:val="none" w:sz="0" w:space="0" w:color="auto"/>
                <w:left w:val="none" w:sz="0" w:space="0" w:color="auto"/>
                <w:bottom w:val="none" w:sz="0" w:space="0" w:color="auto"/>
                <w:right w:val="none" w:sz="0" w:space="0" w:color="auto"/>
              </w:divBdr>
            </w:div>
          </w:divsChild>
        </w:div>
        <w:div w:id="1715500711">
          <w:marLeft w:val="0"/>
          <w:marRight w:val="0"/>
          <w:marTop w:val="0"/>
          <w:marBottom w:val="0"/>
          <w:divBdr>
            <w:top w:val="none" w:sz="0" w:space="0" w:color="auto"/>
            <w:left w:val="none" w:sz="0" w:space="0" w:color="auto"/>
            <w:bottom w:val="none" w:sz="0" w:space="0" w:color="auto"/>
            <w:right w:val="none" w:sz="0" w:space="0" w:color="auto"/>
          </w:divBdr>
          <w:divsChild>
            <w:div w:id="1828664036">
              <w:marLeft w:val="0"/>
              <w:marRight w:val="0"/>
              <w:marTop w:val="0"/>
              <w:marBottom w:val="0"/>
              <w:divBdr>
                <w:top w:val="none" w:sz="0" w:space="0" w:color="auto"/>
                <w:left w:val="none" w:sz="0" w:space="0" w:color="auto"/>
                <w:bottom w:val="none" w:sz="0" w:space="0" w:color="auto"/>
                <w:right w:val="none" w:sz="0" w:space="0" w:color="auto"/>
              </w:divBdr>
            </w:div>
          </w:divsChild>
        </w:div>
        <w:div w:id="1716155937">
          <w:marLeft w:val="0"/>
          <w:marRight w:val="0"/>
          <w:marTop w:val="0"/>
          <w:marBottom w:val="0"/>
          <w:divBdr>
            <w:top w:val="none" w:sz="0" w:space="0" w:color="auto"/>
            <w:left w:val="none" w:sz="0" w:space="0" w:color="auto"/>
            <w:bottom w:val="none" w:sz="0" w:space="0" w:color="auto"/>
            <w:right w:val="none" w:sz="0" w:space="0" w:color="auto"/>
          </w:divBdr>
          <w:divsChild>
            <w:div w:id="300498407">
              <w:marLeft w:val="0"/>
              <w:marRight w:val="0"/>
              <w:marTop w:val="0"/>
              <w:marBottom w:val="0"/>
              <w:divBdr>
                <w:top w:val="none" w:sz="0" w:space="0" w:color="auto"/>
                <w:left w:val="none" w:sz="0" w:space="0" w:color="auto"/>
                <w:bottom w:val="none" w:sz="0" w:space="0" w:color="auto"/>
                <w:right w:val="none" w:sz="0" w:space="0" w:color="auto"/>
              </w:divBdr>
            </w:div>
          </w:divsChild>
        </w:div>
        <w:div w:id="1718049093">
          <w:marLeft w:val="0"/>
          <w:marRight w:val="0"/>
          <w:marTop w:val="0"/>
          <w:marBottom w:val="0"/>
          <w:divBdr>
            <w:top w:val="none" w:sz="0" w:space="0" w:color="auto"/>
            <w:left w:val="none" w:sz="0" w:space="0" w:color="auto"/>
            <w:bottom w:val="none" w:sz="0" w:space="0" w:color="auto"/>
            <w:right w:val="none" w:sz="0" w:space="0" w:color="auto"/>
          </w:divBdr>
          <w:divsChild>
            <w:div w:id="1959413541">
              <w:marLeft w:val="0"/>
              <w:marRight w:val="0"/>
              <w:marTop w:val="0"/>
              <w:marBottom w:val="0"/>
              <w:divBdr>
                <w:top w:val="none" w:sz="0" w:space="0" w:color="auto"/>
                <w:left w:val="none" w:sz="0" w:space="0" w:color="auto"/>
                <w:bottom w:val="none" w:sz="0" w:space="0" w:color="auto"/>
                <w:right w:val="none" w:sz="0" w:space="0" w:color="auto"/>
              </w:divBdr>
            </w:div>
          </w:divsChild>
        </w:div>
        <w:div w:id="1723165647">
          <w:marLeft w:val="0"/>
          <w:marRight w:val="0"/>
          <w:marTop w:val="0"/>
          <w:marBottom w:val="0"/>
          <w:divBdr>
            <w:top w:val="none" w:sz="0" w:space="0" w:color="auto"/>
            <w:left w:val="none" w:sz="0" w:space="0" w:color="auto"/>
            <w:bottom w:val="none" w:sz="0" w:space="0" w:color="auto"/>
            <w:right w:val="none" w:sz="0" w:space="0" w:color="auto"/>
          </w:divBdr>
          <w:divsChild>
            <w:div w:id="1502694932">
              <w:marLeft w:val="0"/>
              <w:marRight w:val="0"/>
              <w:marTop w:val="0"/>
              <w:marBottom w:val="0"/>
              <w:divBdr>
                <w:top w:val="none" w:sz="0" w:space="0" w:color="auto"/>
                <w:left w:val="none" w:sz="0" w:space="0" w:color="auto"/>
                <w:bottom w:val="none" w:sz="0" w:space="0" w:color="auto"/>
                <w:right w:val="none" w:sz="0" w:space="0" w:color="auto"/>
              </w:divBdr>
            </w:div>
          </w:divsChild>
        </w:div>
        <w:div w:id="1730152599">
          <w:marLeft w:val="0"/>
          <w:marRight w:val="0"/>
          <w:marTop w:val="0"/>
          <w:marBottom w:val="0"/>
          <w:divBdr>
            <w:top w:val="none" w:sz="0" w:space="0" w:color="auto"/>
            <w:left w:val="none" w:sz="0" w:space="0" w:color="auto"/>
            <w:bottom w:val="none" w:sz="0" w:space="0" w:color="auto"/>
            <w:right w:val="none" w:sz="0" w:space="0" w:color="auto"/>
          </w:divBdr>
          <w:divsChild>
            <w:div w:id="1081564689">
              <w:marLeft w:val="0"/>
              <w:marRight w:val="0"/>
              <w:marTop w:val="0"/>
              <w:marBottom w:val="0"/>
              <w:divBdr>
                <w:top w:val="none" w:sz="0" w:space="0" w:color="auto"/>
                <w:left w:val="none" w:sz="0" w:space="0" w:color="auto"/>
                <w:bottom w:val="none" w:sz="0" w:space="0" w:color="auto"/>
                <w:right w:val="none" w:sz="0" w:space="0" w:color="auto"/>
              </w:divBdr>
            </w:div>
          </w:divsChild>
        </w:div>
        <w:div w:id="1731999514">
          <w:marLeft w:val="0"/>
          <w:marRight w:val="0"/>
          <w:marTop w:val="0"/>
          <w:marBottom w:val="0"/>
          <w:divBdr>
            <w:top w:val="none" w:sz="0" w:space="0" w:color="auto"/>
            <w:left w:val="none" w:sz="0" w:space="0" w:color="auto"/>
            <w:bottom w:val="none" w:sz="0" w:space="0" w:color="auto"/>
            <w:right w:val="none" w:sz="0" w:space="0" w:color="auto"/>
          </w:divBdr>
          <w:divsChild>
            <w:div w:id="497237703">
              <w:marLeft w:val="0"/>
              <w:marRight w:val="0"/>
              <w:marTop w:val="0"/>
              <w:marBottom w:val="0"/>
              <w:divBdr>
                <w:top w:val="none" w:sz="0" w:space="0" w:color="auto"/>
                <w:left w:val="none" w:sz="0" w:space="0" w:color="auto"/>
                <w:bottom w:val="none" w:sz="0" w:space="0" w:color="auto"/>
                <w:right w:val="none" w:sz="0" w:space="0" w:color="auto"/>
              </w:divBdr>
            </w:div>
          </w:divsChild>
        </w:div>
        <w:div w:id="1734699546">
          <w:marLeft w:val="0"/>
          <w:marRight w:val="0"/>
          <w:marTop w:val="0"/>
          <w:marBottom w:val="0"/>
          <w:divBdr>
            <w:top w:val="none" w:sz="0" w:space="0" w:color="auto"/>
            <w:left w:val="none" w:sz="0" w:space="0" w:color="auto"/>
            <w:bottom w:val="none" w:sz="0" w:space="0" w:color="auto"/>
            <w:right w:val="none" w:sz="0" w:space="0" w:color="auto"/>
          </w:divBdr>
          <w:divsChild>
            <w:div w:id="389621095">
              <w:marLeft w:val="0"/>
              <w:marRight w:val="0"/>
              <w:marTop w:val="0"/>
              <w:marBottom w:val="0"/>
              <w:divBdr>
                <w:top w:val="none" w:sz="0" w:space="0" w:color="auto"/>
                <w:left w:val="none" w:sz="0" w:space="0" w:color="auto"/>
                <w:bottom w:val="none" w:sz="0" w:space="0" w:color="auto"/>
                <w:right w:val="none" w:sz="0" w:space="0" w:color="auto"/>
              </w:divBdr>
            </w:div>
          </w:divsChild>
        </w:div>
        <w:div w:id="1741519719">
          <w:marLeft w:val="0"/>
          <w:marRight w:val="0"/>
          <w:marTop w:val="0"/>
          <w:marBottom w:val="0"/>
          <w:divBdr>
            <w:top w:val="none" w:sz="0" w:space="0" w:color="auto"/>
            <w:left w:val="none" w:sz="0" w:space="0" w:color="auto"/>
            <w:bottom w:val="none" w:sz="0" w:space="0" w:color="auto"/>
            <w:right w:val="none" w:sz="0" w:space="0" w:color="auto"/>
          </w:divBdr>
          <w:divsChild>
            <w:div w:id="1729575272">
              <w:marLeft w:val="0"/>
              <w:marRight w:val="0"/>
              <w:marTop w:val="0"/>
              <w:marBottom w:val="0"/>
              <w:divBdr>
                <w:top w:val="none" w:sz="0" w:space="0" w:color="auto"/>
                <w:left w:val="none" w:sz="0" w:space="0" w:color="auto"/>
                <w:bottom w:val="none" w:sz="0" w:space="0" w:color="auto"/>
                <w:right w:val="none" w:sz="0" w:space="0" w:color="auto"/>
              </w:divBdr>
            </w:div>
          </w:divsChild>
        </w:div>
        <w:div w:id="1742292774">
          <w:marLeft w:val="0"/>
          <w:marRight w:val="0"/>
          <w:marTop w:val="0"/>
          <w:marBottom w:val="0"/>
          <w:divBdr>
            <w:top w:val="none" w:sz="0" w:space="0" w:color="auto"/>
            <w:left w:val="none" w:sz="0" w:space="0" w:color="auto"/>
            <w:bottom w:val="none" w:sz="0" w:space="0" w:color="auto"/>
            <w:right w:val="none" w:sz="0" w:space="0" w:color="auto"/>
          </w:divBdr>
          <w:divsChild>
            <w:div w:id="1976056111">
              <w:marLeft w:val="0"/>
              <w:marRight w:val="0"/>
              <w:marTop w:val="0"/>
              <w:marBottom w:val="0"/>
              <w:divBdr>
                <w:top w:val="none" w:sz="0" w:space="0" w:color="auto"/>
                <w:left w:val="none" w:sz="0" w:space="0" w:color="auto"/>
                <w:bottom w:val="none" w:sz="0" w:space="0" w:color="auto"/>
                <w:right w:val="none" w:sz="0" w:space="0" w:color="auto"/>
              </w:divBdr>
            </w:div>
          </w:divsChild>
        </w:div>
        <w:div w:id="1744797575">
          <w:marLeft w:val="0"/>
          <w:marRight w:val="0"/>
          <w:marTop w:val="0"/>
          <w:marBottom w:val="0"/>
          <w:divBdr>
            <w:top w:val="none" w:sz="0" w:space="0" w:color="auto"/>
            <w:left w:val="none" w:sz="0" w:space="0" w:color="auto"/>
            <w:bottom w:val="none" w:sz="0" w:space="0" w:color="auto"/>
            <w:right w:val="none" w:sz="0" w:space="0" w:color="auto"/>
          </w:divBdr>
          <w:divsChild>
            <w:div w:id="21129536">
              <w:marLeft w:val="0"/>
              <w:marRight w:val="0"/>
              <w:marTop w:val="0"/>
              <w:marBottom w:val="0"/>
              <w:divBdr>
                <w:top w:val="none" w:sz="0" w:space="0" w:color="auto"/>
                <w:left w:val="none" w:sz="0" w:space="0" w:color="auto"/>
                <w:bottom w:val="none" w:sz="0" w:space="0" w:color="auto"/>
                <w:right w:val="none" w:sz="0" w:space="0" w:color="auto"/>
              </w:divBdr>
            </w:div>
          </w:divsChild>
        </w:div>
        <w:div w:id="1756314857">
          <w:marLeft w:val="0"/>
          <w:marRight w:val="0"/>
          <w:marTop w:val="0"/>
          <w:marBottom w:val="0"/>
          <w:divBdr>
            <w:top w:val="none" w:sz="0" w:space="0" w:color="auto"/>
            <w:left w:val="none" w:sz="0" w:space="0" w:color="auto"/>
            <w:bottom w:val="none" w:sz="0" w:space="0" w:color="auto"/>
            <w:right w:val="none" w:sz="0" w:space="0" w:color="auto"/>
          </w:divBdr>
          <w:divsChild>
            <w:div w:id="902985255">
              <w:marLeft w:val="0"/>
              <w:marRight w:val="0"/>
              <w:marTop w:val="0"/>
              <w:marBottom w:val="0"/>
              <w:divBdr>
                <w:top w:val="none" w:sz="0" w:space="0" w:color="auto"/>
                <w:left w:val="none" w:sz="0" w:space="0" w:color="auto"/>
                <w:bottom w:val="none" w:sz="0" w:space="0" w:color="auto"/>
                <w:right w:val="none" w:sz="0" w:space="0" w:color="auto"/>
              </w:divBdr>
            </w:div>
          </w:divsChild>
        </w:div>
        <w:div w:id="1757702755">
          <w:marLeft w:val="0"/>
          <w:marRight w:val="0"/>
          <w:marTop w:val="0"/>
          <w:marBottom w:val="0"/>
          <w:divBdr>
            <w:top w:val="none" w:sz="0" w:space="0" w:color="auto"/>
            <w:left w:val="none" w:sz="0" w:space="0" w:color="auto"/>
            <w:bottom w:val="none" w:sz="0" w:space="0" w:color="auto"/>
            <w:right w:val="none" w:sz="0" w:space="0" w:color="auto"/>
          </w:divBdr>
          <w:divsChild>
            <w:div w:id="525607828">
              <w:marLeft w:val="0"/>
              <w:marRight w:val="0"/>
              <w:marTop w:val="0"/>
              <w:marBottom w:val="0"/>
              <w:divBdr>
                <w:top w:val="none" w:sz="0" w:space="0" w:color="auto"/>
                <w:left w:val="none" w:sz="0" w:space="0" w:color="auto"/>
                <w:bottom w:val="none" w:sz="0" w:space="0" w:color="auto"/>
                <w:right w:val="none" w:sz="0" w:space="0" w:color="auto"/>
              </w:divBdr>
            </w:div>
          </w:divsChild>
        </w:div>
        <w:div w:id="1758558471">
          <w:marLeft w:val="0"/>
          <w:marRight w:val="0"/>
          <w:marTop w:val="0"/>
          <w:marBottom w:val="0"/>
          <w:divBdr>
            <w:top w:val="none" w:sz="0" w:space="0" w:color="auto"/>
            <w:left w:val="none" w:sz="0" w:space="0" w:color="auto"/>
            <w:bottom w:val="none" w:sz="0" w:space="0" w:color="auto"/>
            <w:right w:val="none" w:sz="0" w:space="0" w:color="auto"/>
          </w:divBdr>
          <w:divsChild>
            <w:div w:id="1499728819">
              <w:marLeft w:val="0"/>
              <w:marRight w:val="0"/>
              <w:marTop w:val="0"/>
              <w:marBottom w:val="0"/>
              <w:divBdr>
                <w:top w:val="none" w:sz="0" w:space="0" w:color="auto"/>
                <w:left w:val="none" w:sz="0" w:space="0" w:color="auto"/>
                <w:bottom w:val="none" w:sz="0" w:space="0" w:color="auto"/>
                <w:right w:val="none" w:sz="0" w:space="0" w:color="auto"/>
              </w:divBdr>
            </w:div>
          </w:divsChild>
        </w:div>
        <w:div w:id="1759053876">
          <w:marLeft w:val="0"/>
          <w:marRight w:val="0"/>
          <w:marTop w:val="0"/>
          <w:marBottom w:val="0"/>
          <w:divBdr>
            <w:top w:val="none" w:sz="0" w:space="0" w:color="auto"/>
            <w:left w:val="none" w:sz="0" w:space="0" w:color="auto"/>
            <w:bottom w:val="none" w:sz="0" w:space="0" w:color="auto"/>
            <w:right w:val="none" w:sz="0" w:space="0" w:color="auto"/>
          </w:divBdr>
          <w:divsChild>
            <w:div w:id="460850659">
              <w:marLeft w:val="0"/>
              <w:marRight w:val="0"/>
              <w:marTop w:val="0"/>
              <w:marBottom w:val="0"/>
              <w:divBdr>
                <w:top w:val="none" w:sz="0" w:space="0" w:color="auto"/>
                <w:left w:val="none" w:sz="0" w:space="0" w:color="auto"/>
                <w:bottom w:val="none" w:sz="0" w:space="0" w:color="auto"/>
                <w:right w:val="none" w:sz="0" w:space="0" w:color="auto"/>
              </w:divBdr>
            </w:div>
          </w:divsChild>
        </w:div>
        <w:div w:id="1764258017">
          <w:marLeft w:val="0"/>
          <w:marRight w:val="0"/>
          <w:marTop w:val="0"/>
          <w:marBottom w:val="0"/>
          <w:divBdr>
            <w:top w:val="none" w:sz="0" w:space="0" w:color="auto"/>
            <w:left w:val="none" w:sz="0" w:space="0" w:color="auto"/>
            <w:bottom w:val="none" w:sz="0" w:space="0" w:color="auto"/>
            <w:right w:val="none" w:sz="0" w:space="0" w:color="auto"/>
          </w:divBdr>
          <w:divsChild>
            <w:div w:id="90663255">
              <w:marLeft w:val="0"/>
              <w:marRight w:val="0"/>
              <w:marTop w:val="0"/>
              <w:marBottom w:val="0"/>
              <w:divBdr>
                <w:top w:val="none" w:sz="0" w:space="0" w:color="auto"/>
                <w:left w:val="none" w:sz="0" w:space="0" w:color="auto"/>
                <w:bottom w:val="none" w:sz="0" w:space="0" w:color="auto"/>
                <w:right w:val="none" w:sz="0" w:space="0" w:color="auto"/>
              </w:divBdr>
            </w:div>
          </w:divsChild>
        </w:div>
        <w:div w:id="1764567926">
          <w:marLeft w:val="0"/>
          <w:marRight w:val="0"/>
          <w:marTop w:val="0"/>
          <w:marBottom w:val="0"/>
          <w:divBdr>
            <w:top w:val="none" w:sz="0" w:space="0" w:color="auto"/>
            <w:left w:val="none" w:sz="0" w:space="0" w:color="auto"/>
            <w:bottom w:val="none" w:sz="0" w:space="0" w:color="auto"/>
            <w:right w:val="none" w:sz="0" w:space="0" w:color="auto"/>
          </w:divBdr>
          <w:divsChild>
            <w:div w:id="1479373324">
              <w:marLeft w:val="0"/>
              <w:marRight w:val="0"/>
              <w:marTop w:val="0"/>
              <w:marBottom w:val="0"/>
              <w:divBdr>
                <w:top w:val="none" w:sz="0" w:space="0" w:color="auto"/>
                <w:left w:val="none" w:sz="0" w:space="0" w:color="auto"/>
                <w:bottom w:val="none" w:sz="0" w:space="0" w:color="auto"/>
                <w:right w:val="none" w:sz="0" w:space="0" w:color="auto"/>
              </w:divBdr>
            </w:div>
          </w:divsChild>
        </w:div>
        <w:div w:id="1769235421">
          <w:marLeft w:val="0"/>
          <w:marRight w:val="0"/>
          <w:marTop w:val="0"/>
          <w:marBottom w:val="0"/>
          <w:divBdr>
            <w:top w:val="none" w:sz="0" w:space="0" w:color="auto"/>
            <w:left w:val="none" w:sz="0" w:space="0" w:color="auto"/>
            <w:bottom w:val="none" w:sz="0" w:space="0" w:color="auto"/>
            <w:right w:val="none" w:sz="0" w:space="0" w:color="auto"/>
          </w:divBdr>
          <w:divsChild>
            <w:div w:id="1073702605">
              <w:marLeft w:val="0"/>
              <w:marRight w:val="0"/>
              <w:marTop w:val="0"/>
              <w:marBottom w:val="0"/>
              <w:divBdr>
                <w:top w:val="none" w:sz="0" w:space="0" w:color="auto"/>
                <w:left w:val="none" w:sz="0" w:space="0" w:color="auto"/>
                <w:bottom w:val="none" w:sz="0" w:space="0" w:color="auto"/>
                <w:right w:val="none" w:sz="0" w:space="0" w:color="auto"/>
              </w:divBdr>
            </w:div>
          </w:divsChild>
        </w:div>
        <w:div w:id="1772821780">
          <w:marLeft w:val="0"/>
          <w:marRight w:val="0"/>
          <w:marTop w:val="0"/>
          <w:marBottom w:val="0"/>
          <w:divBdr>
            <w:top w:val="none" w:sz="0" w:space="0" w:color="auto"/>
            <w:left w:val="none" w:sz="0" w:space="0" w:color="auto"/>
            <w:bottom w:val="none" w:sz="0" w:space="0" w:color="auto"/>
            <w:right w:val="none" w:sz="0" w:space="0" w:color="auto"/>
          </w:divBdr>
          <w:divsChild>
            <w:div w:id="211890873">
              <w:marLeft w:val="0"/>
              <w:marRight w:val="0"/>
              <w:marTop w:val="0"/>
              <w:marBottom w:val="0"/>
              <w:divBdr>
                <w:top w:val="none" w:sz="0" w:space="0" w:color="auto"/>
                <w:left w:val="none" w:sz="0" w:space="0" w:color="auto"/>
                <w:bottom w:val="none" w:sz="0" w:space="0" w:color="auto"/>
                <w:right w:val="none" w:sz="0" w:space="0" w:color="auto"/>
              </w:divBdr>
            </w:div>
          </w:divsChild>
        </w:div>
        <w:div w:id="1776437257">
          <w:marLeft w:val="0"/>
          <w:marRight w:val="0"/>
          <w:marTop w:val="0"/>
          <w:marBottom w:val="0"/>
          <w:divBdr>
            <w:top w:val="none" w:sz="0" w:space="0" w:color="auto"/>
            <w:left w:val="none" w:sz="0" w:space="0" w:color="auto"/>
            <w:bottom w:val="none" w:sz="0" w:space="0" w:color="auto"/>
            <w:right w:val="none" w:sz="0" w:space="0" w:color="auto"/>
          </w:divBdr>
          <w:divsChild>
            <w:div w:id="271940246">
              <w:marLeft w:val="0"/>
              <w:marRight w:val="0"/>
              <w:marTop w:val="0"/>
              <w:marBottom w:val="0"/>
              <w:divBdr>
                <w:top w:val="none" w:sz="0" w:space="0" w:color="auto"/>
                <w:left w:val="none" w:sz="0" w:space="0" w:color="auto"/>
                <w:bottom w:val="none" w:sz="0" w:space="0" w:color="auto"/>
                <w:right w:val="none" w:sz="0" w:space="0" w:color="auto"/>
              </w:divBdr>
            </w:div>
          </w:divsChild>
        </w:div>
        <w:div w:id="1776753205">
          <w:marLeft w:val="0"/>
          <w:marRight w:val="0"/>
          <w:marTop w:val="0"/>
          <w:marBottom w:val="0"/>
          <w:divBdr>
            <w:top w:val="none" w:sz="0" w:space="0" w:color="auto"/>
            <w:left w:val="none" w:sz="0" w:space="0" w:color="auto"/>
            <w:bottom w:val="none" w:sz="0" w:space="0" w:color="auto"/>
            <w:right w:val="none" w:sz="0" w:space="0" w:color="auto"/>
          </w:divBdr>
          <w:divsChild>
            <w:div w:id="1640914977">
              <w:marLeft w:val="0"/>
              <w:marRight w:val="0"/>
              <w:marTop w:val="0"/>
              <w:marBottom w:val="0"/>
              <w:divBdr>
                <w:top w:val="none" w:sz="0" w:space="0" w:color="auto"/>
                <w:left w:val="none" w:sz="0" w:space="0" w:color="auto"/>
                <w:bottom w:val="none" w:sz="0" w:space="0" w:color="auto"/>
                <w:right w:val="none" w:sz="0" w:space="0" w:color="auto"/>
              </w:divBdr>
            </w:div>
          </w:divsChild>
        </w:div>
        <w:div w:id="1780367599">
          <w:marLeft w:val="0"/>
          <w:marRight w:val="0"/>
          <w:marTop w:val="0"/>
          <w:marBottom w:val="0"/>
          <w:divBdr>
            <w:top w:val="none" w:sz="0" w:space="0" w:color="auto"/>
            <w:left w:val="none" w:sz="0" w:space="0" w:color="auto"/>
            <w:bottom w:val="none" w:sz="0" w:space="0" w:color="auto"/>
            <w:right w:val="none" w:sz="0" w:space="0" w:color="auto"/>
          </w:divBdr>
          <w:divsChild>
            <w:div w:id="900486379">
              <w:marLeft w:val="0"/>
              <w:marRight w:val="0"/>
              <w:marTop w:val="0"/>
              <w:marBottom w:val="0"/>
              <w:divBdr>
                <w:top w:val="none" w:sz="0" w:space="0" w:color="auto"/>
                <w:left w:val="none" w:sz="0" w:space="0" w:color="auto"/>
                <w:bottom w:val="none" w:sz="0" w:space="0" w:color="auto"/>
                <w:right w:val="none" w:sz="0" w:space="0" w:color="auto"/>
              </w:divBdr>
            </w:div>
          </w:divsChild>
        </w:div>
        <w:div w:id="1790391430">
          <w:marLeft w:val="0"/>
          <w:marRight w:val="0"/>
          <w:marTop w:val="0"/>
          <w:marBottom w:val="0"/>
          <w:divBdr>
            <w:top w:val="none" w:sz="0" w:space="0" w:color="auto"/>
            <w:left w:val="none" w:sz="0" w:space="0" w:color="auto"/>
            <w:bottom w:val="none" w:sz="0" w:space="0" w:color="auto"/>
            <w:right w:val="none" w:sz="0" w:space="0" w:color="auto"/>
          </w:divBdr>
          <w:divsChild>
            <w:div w:id="788662732">
              <w:marLeft w:val="0"/>
              <w:marRight w:val="0"/>
              <w:marTop w:val="0"/>
              <w:marBottom w:val="0"/>
              <w:divBdr>
                <w:top w:val="none" w:sz="0" w:space="0" w:color="auto"/>
                <w:left w:val="none" w:sz="0" w:space="0" w:color="auto"/>
                <w:bottom w:val="none" w:sz="0" w:space="0" w:color="auto"/>
                <w:right w:val="none" w:sz="0" w:space="0" w:color="auto"/>
              </w:divBdr>
            </w:div>
          </w:divsChild>
        </w:div>
        <w:div w:id="1797940913">
          <w:marLeft w:val="0"/>
          <w:marRight w:val="0"/>
          <w:marTop w:val="0"/>
          <w:marBottom w:val="0"/>
          <w:divBdr>
            <w:top w:val="none" w:sz="0" w:space="0" w:color="auto"/>
            <w:left w:val="none" w:sz="0" w:space="0" w:color="auto"/>
            <w:bottom w:val="none" w:sz="0" w:space="0" w:color="auto"/>
            <w:right w:val="none" w:sz="0" w:space="0" w:color="auto"/>
          </w:divBdr>
          <w:divsChild>
            <w:div w:id="1894458987">
              <w:marLeft w:val="0"/>
              <w:marRight w:val="0"/>
              <w:marTop w:val="0"/>
              <w:marBottom w:val="0"/>
              <w:divBdr>
                <w:top w:val="none" w:sz="0" w:space="0" w:color="auto"/>
                <w:left w:val="none" w:sz="0" w:space="0" w:color="auto"/>
                <w:bottom w:val="none" w:sz="0" w:space="0" w:color="auto"/>
                <w:right w:val="none" w:sz="0" w:space="0" w:color="auto"/>
              </w:divBdr>
            </w:div>
          </w:divsChild>
        </w:div>
        <w:div w:id="1798449270">
          <w:marLeft w:val="0"/>
          <w:marRight w:val="0"/>
          <w:marTop w:val="0"/>
          <w:marBottom w:val="0"/>
          <w:divBdr>
            <w:top w:val="none" w:sz="0" w:space="0" w:color="auto"/>
            <w:left w:val="none" w:sz="0" w:space="0" w:color="auto"/>
            <w:bottom w:val="none" w:sz="0" w:space="0" w:color="auto"/>
            <w:right w:val="none" w:sz="0" w:space="0" w:color="auto"/>
          </w:divBdr>
          <w:divsChild>
            <w:div w:id="206914407">
              <w:marLeft w:val="0"/>
              <w:marRight w:val="0"/>
              <w:marTop w:val="0"/>
              <w:marBottom w:val="0"/>
              <w:divBdr>
                <w:top w:val="none" w:sz="0" w:space="0" w:color="auto"/>
                <w:left w:val="none" w:sz="0" w:space="0" w:color="auto"/>
                <w:bottom w:val="none" w:sz="0" w:space="0" w:color="auto"/>
                <w:right w:val="none" w:sz="0" w:space="0" w:color="auto"/>
              </w:divBdr>
            </w:div>
          </w:divsChild>
        </w:div>
        <w:div w:id="1804083689">
          <w:marLeft w:val="0"/>
          <w:marRight w:val="0"/>
          <w:marTop w:val="0"/>
          <w:marBottom w:val="0"/>
          <w:divBdr>
            <w:top w:val="none" w:sz="0" w:space="0" w:color="auto"/>
            <w:left w:val="none" w:sz="0" w:space="0" w:color="auto"/>
            <w:bottom w:val="none" w:sz="0" w:space="0" w:color="auto"/>
            <w:right w:val="none" w:sz="0" w:space="0" w:color="auto"/>
          </w:divBdr>
          <w:divsChild>
            <w:div w:id="1725713816">
              <w:marLeft w:val="0"/>
              <w:marRight w:val="0"/>
              <w:marTop w:val="0"/>
              <w:marBottom w:val="0"/>
              <w:divBdr>
                <w:top w:val="none" w:sz="0" w:space="0" w:color="auto"/>
                <w:left w:val="none" w:sz="0" w:space="0" w:color="auto"/>
                <w:bottom w:val="none" w:sz="0" w:space="0" w:color="auto"/>
                <w:right w:val="none" w:sz="0" w:space="0" w:color="auto"/>
              </w:divBdr>
            </w:div>
          </w:divsChild>
        </w:div>
        <w:div w:id="1806652598">
          <w:marLeft w:val="0"/>
          <w:marRight w:val="0"/>
          <w:marTop w:val="0"/>
          <w:marBottom w:val="0"/>
          <w:divBdr>
            <w:top w:val="none" w:sz="0" w:space="0" w:color="auto"/>
            <w:left w:val="none" w:sz="0" w:space="0" w:color="auto"/>
            <w:bottom w:val="none" w:sz="0" w:space="0" w:color="auto"/>
            <w:right w:val="none" w:sz="0" w:space="0" w:color="auto"/>
          </w:divBdr>
          <w:divsChild>
            <w:div w:id="1617328499">
              <w:marLeft w:val="0"/>
              <w:marRight w:val="0"/>
              <w:marTop w:val="0"/>
              <w:marBottom w:val="0"/>
              <w:divBdr>
                <w:top w:val="none" w:sz="0" w:space="0" w:color="auto"/>
                <w:left w:val="none" w:sz="0" w:space="0" w:color="auto"/>
                <w:bottom w:val="none" w:sz="0" w:space="0" w:color="auto"/>
                <w:right w:val="none" w:sz="0" w:space="0" w:color="auto"/>
              </w:divBdr>
            </w:div>
          </w:divsChild>
        </w:div>
        <w:div w:id="1809320243">
          <w:marLeft w:val="0"/>
          <w:marRight w:val="0"/>
          <w:marTop w:val="0"/>
          <w:marBottom w:val="0"/>
          <w:divBdr>
            <w:top w:val="none" w:sz="0" w:space="0" w:color="auto"/>
            <w:left w:val="none" w:sz="0" w:space="0" w:color="auto"/>
            <w:bottom w:val="none" w:sz="0" w:space="0" w:color="auto"/>
            <w:right w:val="none" w:sz="0" w:space="0" w:color="auto"/>
          </w:divBdr>
          <w:divsChild>
            <w:div w:id="1458570363">
              <w:marLeft w:val="0"/>
              <w:marRight w:val="0"/>
              <w:marTop w:val="0"/>
              <w:marBottom w:val="0"/>
              <w:divBdr>
                <w:top w:val="none" w:sz="0" w:space="0" w:color="auto"/>
                <w:left w:val="none" w:sz="0" w:space="0" w:color="auto"/>
                <w:bottom w:val="none" w:sz="0" w:space="0" w:color="auto"/>
                <w:right w:val="none" w:sz="0" w:space="0" w:color="auto"/>
              </w:divBdr>
            </w:div>
          </w:divsChild>
        </w:div>
        <w:div w:id="1811092138">
          <w:marLeft w:val="0"/>
          <w:marRight w:val="0"/>
          <w:marTop w:val="0"/>
          <w:marBottom w:val="0"/>
          <w:divBdr>
            <w:top w:val="none" w:sz="0" w:space="0" w:color="auto"/>
            <w:left w:val="none" w:sz="0" w:space="0" w:color="auto"/>
            <w:bottom w:val="none" w:sz="0" w:space="0" w:color="auto"/>
            <w:right w:val="none" w:sz="0" w:space="0" w:color="auto"/>
          </w:divBdr>
          <w:divsChild>
            <w:div w:id="1332176562">
              <w:marLeft w:val="0"/>
              <w:marRight w:val="0"/>
              <w:marTop w:val="0"/>
              <w:marBottom w:val="0"/>
              <w:divBdr>
                <w:top w:val="none" w:sz="0" w:space="0" w:color="auto"/>
                <w:left w:val="none" w:sz="0" w:space="0" w:color="auto"/>
                <w:bottom w:val="none" w:sz="0" w:space="0" w:color="auto"/>
                <w:right w:val="none" w:sz="0" w:space="0" w:color="auto"/>
              </w:divBdr>
            </w:div>
          </w:divsChild>
        </w:div>
        <w:div w:id="1814448936">
          <w:marLeft w:val="0"/>
          <w:marRight w:val="0"/>
          <w:marTop w:val="0"/>
          <w:marBottom w:val="0"/>
          <w:divBdr>
            <w:top w:val="none" w:sz="0" w:space="0" w:color="auto"/>
            <w:left w:val="none" w:sz="0" w:space="0" w:color="auto"/>
            <w:bottom w:val="none" w:sz="0" w:space="0" w:color="auto"/>
            <w:right w:val="none" w:sz="0" w:space="0" w:color="auto"/>
          </w:divBdr>
          <w:divsChild>
            <w:div w:id="1602908347">
              <w:marLeft w:val="0"/>
              <w:marRight w:val="0"/>
              <w:marTop w:val="0"/>
              <w:marBottom w:val="0"/>
              <w:divBdr>
                <w:top w:val="none" w:sz="0" w:space="0" w:color="auto"/>
                <w:left w:val="none" w:sz="0" w:space="0" w:color="auto"/>
                <w:bottom w:val="none" w:sz="0" w:space="0" w:color="auto"/>
                <w:right w:val="none" w:sz="0" w:space="0" w:color="auto"/>
              </w:divBdr>
            </w:div>
          </w:divsChild>
        </w:div>
        <w:div w:id="1815677091">
          <w:marLeft w:val="0"/>
          <w:marRight w:val="0"/>
          <w:marTop w:val="0"/>
          <w:marBottom w:val="0"/>
          <w:divBdr>
            <w:top w:val="none" w:sz="0" w:space="0" w:color="auto"/>
            <w:left w:val="none" w:sz="0" w:space="0" w:color="auto"/>
            <w:bottom w:val="none" w:sz="0" w:space="0" w:color="auto"/>
            <w:right w:val="none" w:sz="0" w:space="0" w:color="auto"/>
          </w:divBdr>
          <w:divsChild>
            <w:div w:id="778066119">
              <w:marLeft w:val="0"/>
              <w:marRight w:val="0"/>
              <w:marTop w:val="0"/>
              <w:marBottom w:val="0"/>
              <w:divBdr>
                <w:top w:val="none" w:sz="0" w:space="0" w:color="auto"/>
                <w:left w:val="none" w:sz="0" w:space="0" w:color="auto"/>
                <w:bottom w:val="none" w:sz="0" w:space="0" w:color="auto"/>
                <w:right w:val="none" w:sz="0" w:space="0" w:color="auto"/>
              </w:divBdr>
            </w:div>
          </w:divsChild>
        </w:div>
        <w:div w:id="1820150526">
          <w:marLeft w:val="0"/>
          <w:marRight w:val="0"/>
          <w:marTop w:val="0"/>
          <w:marBottom w:val="0"/>
          <w:divBdr>
            <w:top w:val="none" w:sz="0" w:space="0" w:color="auto"/>
            <w:left w:val="none" w:sz="0" w:space="0" w:color="auto"/>
            <w:bottom w:val="none" w:sz="0" w:space="0" w:color="auto"/>
            <w:right w:val="none" w:sz="0" w:space="0" w:color="auto"/>
          </w:divBdr>
          <w:divsChild>
            <w:div w:id="906501381">
              <w:marLeft w:val="0"/>
              <w:marRight w:val="0"/>
              <w:marTop w:val="0"/>
              <w:marBottom w:val="0"/>
              <w:divBdr>
                <w:top w:val="none" w:sz="0" w:space="0" w:color="auto"/>
                <w:left w:val="none" w:sz="0" w:space="0" w:color="auto"/>
                <w:bottom w:val="none" w:sz="0" w:space="0" w:color="auto"/>
                <w:right w:val="none" w:sz="0" w:space="0" w:color="auto"/>
              </w:divBdr>
            </w:div>
          </w:divsChild>
        </w:div>
        <w:div w:id="1821461891">
          <w:marLeft w:val="0"/>
          <w:marRight w:val="0"/>
          <w:marTop w:val="0"/>
          <w:marBottom w:val="0"/>
          <w:divBdr>
            <w:top w:val="none" w:sz="0" w:space="0" w:color="auto"/>
            <w:left w:val="none" w:sz="0" w:space="0" w:color="auto"/>
            <w:bottom w:val="none" w:sz="0" w:space="0" w:color="auto"/>
            <w:right w:val="none" w:sz="0" w:space="0" w:color="auto"/>
          </w:divBdr>
          <w:divsChild>
            <w:div w:id="1062872179">
              <w:marLeft w:val="0"/>
              <w:marRight w:val="0"/>
              <w:marTop w:val="0"/>
              <w:marBottom w:val="0"/>
              <w:divBdr>
                <w:top w:val="none" w:sz="0" w:space="0" w:color="auto"/>
                <w:left w:val="none" w:sz="0" w:space="0" w:color="auto"/>
                <w:bottom w:val="none" w:sz="0" w:space="0" w:color="auto"/>
                <w:right w:val="none" w:sz="0" w:space="0" w:color="auto"/>
              </w:divBdr>
            </w:div>
          </w:divsChild>
        </w:div>
        <w:div w:id="1821774137">
          <w:marLeft w:val="0"/>
          <w:marRight w:val="0"/>
          <w:marTop w:val="0"/>
          <w:marBottom w:val="0"/>
          <w:divBdr>
            <w:top w:val="none" w:sz="0" w:space="0" w:color="auto"/>
            <w:left w:val="none" w:sz="0" w:space="0" w:color="auto"/>
            <w:bottom w:val="none" w:sz="0" w:space="0" w:color="auto"/>
            <w:right w:val="none" w:sz="0" w:space="0" w:color="auto"/>
          </w:divBdr>
          <w:divsChild>
            <w:div w:id="1073546640">
              <w:marLeft w:val="0"/>
              <w:marRight w:val="0"/>
              <w:marTop w:val="0"/>
              <w:marBottom w:val="0"/>
              <w:divBdr>
                <w:top w:val="none" w:sz="0" w:space="0" w:color="auto"/>
                <w:left w:val="none" w:sz="0" w:space="0" w:color="auto"/>
                <w:bottom w:val="none" w:sz="0" w:space="0" w:color="auto"/>
                <w:right w:val="none" w:sz="0" w:space="0" w:color="auto"/>
              </w:divBdr>
            </w:div>
          </w:divsChild>
        </w:div>
        <w:div w:id="1824157972">
          <w:marLeft w:val="0"/>
          <w:marRight w:val="0"/>
          <w:marTop w:val="0"/>
          <w:marBottom w:val="0"/>
          <w:divBdr>
            <w:top w:val="none" w:sz="0" w:space="0" w:color="auto"/>
            <w:left w:val="none" w:sz="0" w:space="0" w:color="auto"/>
            <w:bottom w:val="none" w:sz="0" w:space="0" w:color="auto"/>
            <w:right w:val="none" w:sz="0" w:space="0" w:color="auto"/>
          </w:divBdr>
          <w:divsChild>
            <w:div w:id="1990936287">
              <w:marLeft w:val="0"/>
              <w:marRight w:val="0"/>
              <w:marTop w:val="0"/>
              <w:marBottom w:val="0"/>
              <w:divBdr>
                <w:top w:val="none" w:sz="0" w:space="0" w:color="auto"/>
                <w:left w:val="none" w:sz="0" w:space="0" w:color="auto"/>
                <w:bottom w:val="none" w:sz="0" w:space="0" w:color="auto"/>
                <w:right w:val="none" w:sz="0" w:space="0" w:color="auto"/>
              </w:divBdr>
            </w:div>
          </w:divsChild>
        </w:div>
        <w:div w:id="1824544742">
          <w:marLeft w:val="0"/>
          <w:marRight w:val="0"/>
          <w:marTop w:val="0"/>
          <w:marBottom w:val="0"/>
          <w:divBdr>
            <w:top w:val="none" w:sz="0" w:space="0" w:color="auto"/>
            <w:left w:val="none" w:sz="0" w:space="0" w:color="auto"/>
            <w:bottom w:val="none" w:sz="0" w:space="0" w:color="auto"/>
            <w:right w:val="none" w:sz="0" w:space="0" w:color="auto"/>
          </w:divBdr>
          <w:divsChild>
            <w:div w:id="602231603">
              <w:marLeft w:val="0"/>
              <w:marRight w:val="0"/>
              <w:marTop w:val="0"/>
              <w:marBottom w:val="0"/>
              <w:divBdr>
                <w:top w:val="none" w:sz="0" w:space="0" w:color="auto"/>
                <w:left w:val="none" w:sz="0" w:space="0" w:color="auto"/>
                <w:bottom w:val="none" w:sz="0" w:space="0" w:color="auto"/>
                <w:right w:val="none" w:sz="0" w:space="0" w:color="auto"/>
              </w:divBdr>
            </w:div>
          </w:divsChild>
        </w:div>
        <w:div w:id="1826241914">
          <w:marLeft w:val="0"/>
          <w:marRight w:val="0"/>
          <w:marTop w:val="0"/>
          <w:marBottom w:val="0"/>
          <w:divBdr>
            <w:top w:val="none" w:sz="0" w:space="0" w:color="auto"/>
            <w:left w:val="none" w:sz="0" w:space="0" w:color="auto"/>
            <w:bottom w:val="none" w:sz="0" w:space="0" w:color="auto"/>
            <w:right w:val="none" w:sz="0" w:space="0" w:color="auto"/>
          </w:divBdr>
          <w:divsChild>
            <w:div w:id="958948365">
              <w:marLeft w:val="0"/>
              <w:marRight w:val="0"/>
              <w:marTop w:val="0"/>
              <w:marBottom w:val="0"/>
              <w:divBdr>
                <w:top w:val="none" w:sz="0" w:space="0" w:color="auto"/>
                <w:left w:val="none" w:sz="0" w:space="0" w:color="auto"/>
                <w:bottom w:val="none" w:sz="0" w:space="0" w:color="auto"/>
                <w:right w:val="none" w:sz="0" w:space="0" w:color="auto"/>
              </w:divBdr>
            </w:div>
          </w:divsChild>
        </w:div>
        <w:div w:id="1826823480">
          <w:marLeft w:val="0"/>
          <w:marRight w:val="0"/>
          <w:marTop w:val="0"/>
          <w:marBottom w:val="0"/>
          <w:divBdr>
            <w:top w:val="none" w:sz="0" w:space="0" w:color="auto"/>
            <w:left w:val="none" w:sz="0" w:space="0" w:color="auto"/>
            <w:bottom w:val="none" w:sz="0" w:space="0" w:color="auto"/>
            <w:right w:val="none" w:sz="0" w:space="0" w:color="auto"/>
          </w:divBdr>
          <w:divsChild>
            <w:div w:id="326906673">
              <w:marLeft w:val="0"/>
              <w:marRight w:val="0"/>
              <w:marTop w:val="0"/>
              <w:marBottom w:val="0"/>
              <w:divBdr>
                <w:top w:val="none" w:sz="0" w:space="0" w:color="auto"/>
                <w:left w:val="none" w:sz="0" w:space="0" w:color="auto"/>
                <w:bottom w:val="none" w:sz="0" w:space="0" w:color="auto"/>
                <w:right w:val="none" w:sz="0" w:space="0" w:color="auto"/>
              </w:divBdr>
            </w:div>
          </w:divsChild>
        </w:div>
        <w:div w:id="1829596204">
          <w:marLeft w:val="0"/>
          <w:marRight w:val="0"/>
          <w:marTop w:val="0"/>
          <w:marBottom w:val="0"/>
          <w:divBdr>
            <w:top w:val="none" w:sz="0" w:space="0" w:color="auto"/>
            <w:left w:val="none" w:sz="0" w:space="0" w:color="auto"/>
            <w:bottom w:val="none" w:sz="0" w:space="0" w:color="auto"/>
            <w:right w:val="none" w:sz="0" w:space="0" w:color="auto"/>
          </w:divBdr>
          <w:divsChild>
            <w:div w:id="1214393383">
              <w:marLeft w:val="0"/>
              <w:marRight w:val="0"/>
              <w:marTop w:val="0"/>
              <w:marBottom w:val="0"/>
              <w:divBdr>
                <w:top w:val="none" w:sz="0" w:space="0" w:color="auto"/>
                <w:left w:val="none" w:sz="0" w:space="0" w:color="auto"/>
                <w:bottom w:val="none" w:sz="0" w:space="0" w:color="auto"/>
                <w:right w:val="none" w:sz="0" w:space="0" w:color="auto"/>
              </w:divBdr>
            </w:div>
          </w:divsChild>
        </w:div>
        <w:div w:id="1829711649">
          <w:marLeft w:val="0"/>
          <w:marRight w:val="0"/>
          <w:marTop w:val="0"/>
          <w:marBottom w:val="0"/>
          <w:divBdr>
            <w:top w:val="none" w:sz="0" w:space="0" w:color="auto"/>
            <w:left w:val="none" w:sz="0" w:space="0" w:color="auto"/>
            <w:bottom w:val="none" w:sz="0" w:space="0" w:color="auto"/>
            <w:right w:val="none" w:sz="0" w:space="0" w:color="auto"/>
          </w:divBdr>
          <w:divsChild>
            <w:div w:id="698048038">
              <w:marLeft w:val="0"/>
              <w:marRight w:val="0"/>
              <w:marTop w:val="0"/>
              <w:marBottom w:val="0"/>
              <w:divBdr>
                <w:top w:val="none" w:sz="0" w:space="0" w:color="auto"/>
                <w:left w:val="none" w:sz="0" w:space="0" w:color="auto"/>
                <w:bottom w:val="none" w:sz="0" w:space="0" w:color="auto"/>
                <w:right w:val="none" w:sz="0" w:space="0" w:color="auto"/>
              </w:divBdr>
            </w:div>
          </w:divsChild>
        </w:div>
        <w:div w:id="1833639163">
          <w:marLeft w:val="0"/>
          <w:marRight w:val="0"/>
          <w:marTop w:val="0"/>
          <w:marBottom w:val="0"/>
          <w:divBdr>
            <w:top w:val="none" w:sz="0" w:space="0" w:color="auto"/>
            <w:left w:val="none" w:sz="0" w:space="0" w:color="auto"/>
            <w:bottom w:val="none" w:sz="0" w:space="0" w:color="auto"/>
            <w:right w:val="none" w:sz="0" w:space="0" w:color="auto"/>
          </w:divBdr>
          <w:divsChild>
            <w:div w:id="1505514715">
              <w:marLeft w:val="0"/>
              <w:marRight w:val="0"/>
              <w:marTop w:val="0"/>
              <w:marBottom w:val="0"/>
              <w:divBdr>
                <w:top w:val="none" w:sz="0" w:space="0" w:color="auto"/>
                <w:left w:val="none" w:sz="0" w:space="0" w:color="auto"/>
                <w:bottom w:val="none" w:sz="0" w:space="0" w:color="auto"/>
                <w:right w:val="none" w:sz="0" w:space="0" w:color="auto"/>
              </w:divBdr>
            </w:div>
          </w:divsChild>
        </w:div>
        <w:div w:id="1842890049">
          <w:marLeft w:val="0"/>
          <w:marRight w:val="0"/>
          <w:marTop w:val="0"/>
          <w:marBottom w:val="0"/>
          <w:divBdr>
            <w:top w:val="none" w:sz="0" w:space="0" w:color="auto"/>
            <w:left w:val="none" w:sz="0" w:space="0" w:color="auto"/>
            <w:bottom w:val="none" w:sz="0" w:space="0" w:color="auto"/>
            <w:right w:val="none" w:sz="0" w:space="0" w:color="auto"/>
          </w:divBdr>
          <w:divsChild>
            <w:div w:id="1156186295">
              <w:marLeft w:val="0"/>
              <w:marRight w:val="0"/>
              <w:marTop w:val="0"/>
              <w:marBottom w:val="0"/>
              <w:divBdr>
                <w:top w:val="none" w:sz="0" w:space="0" w:color="auto"/>
                <w:left w:val="none" w:sz="0" w:space="0" w:color="auto"/>
                <w:bottom w:val="none" w:sz="0" w:space="0" w:color="auto"/>
                <w:right w:val="none" w:sz="0" w:space="0" w:color="auto"/>
              </w:divBdr>
            </w:div>
          </w:divsChild>
        </w:div>
        <w:div w:id="1849245341">
          <w:marLeft w:val="0"/>
          <w:marRight w:val="0"/>
          <w:marTop w:val="0"/>
          <w:marBottom w:val="0"/>
          <w:divBdr>
            <w:top w:val="none" w:sz="0" w:space="0" w:color="auto"/>
            <w:left w:val="none" w:sz="0" w:space="0" w:color="auto"/>
            <w:bottom w:val="none" w:sz="0" w:space="0" w:color="auto"/>
            <w:right w:val="none" w:sz="0" w:space="0" w:color="auto"/>
          </w:divBdr>
          <w:divsChild>
            <w:div w:id="1965503785">
              <w:marLeft w:val="0"/>
              <w:marRight w:val="0"/>
              <w:marTop w:val="0"/>
              <w:marBottom w:val="0"/>
              <w:divBdr>
                <w:top w:val="none" w:sz="0" w:space="0" w:color="auto"/>
                <w:left w:val="none" w:sz="0" w:space="0" w:color="auto"/>
                <w:bottom w:val="none" w:sz="0" w:space="0" w:color="auto"/>
                <w:right w:val="none" w:sz="0" w:space="0" w:color="auto"/>
              </w:divBdr>
            </w:div>
          </w:divsChild>
        </w:div>
        <w:div w:id="1851677629">
          <w:marLeft w:val="0"/>
          <w:marRight w:val="0"/>
          <w:marTop w:val="0"/>
          <w:marBottom w:val="0"/>
          <w:divBdr>
            <w:top w:val="none" w:sz="0" w:space="0" w:color="auto"/>
            <w:left w:val="none" w:sz="0" w:space="0" w:color="auto"/>
            <w:bottom w:val="none" w:sz="0" w:space="0" w:color="auto"/>
            <w:right w:val="none" w:sz="0" w:space="0" w:color="auto"/>
          </w:divBdr>
          <w:divsChild>
            <w:div w:id="262812221">
              <w:marLeft w:val="0"/>
              <w:marRight w:val="0"/>
              <w:marTop w:val="0"/>
              <w:marBottom w:val="0"/>
              <w:divBdr>
                <w:top w:val="none" w:sz="0" w:space="0" w:color="auto"/>
                <w:left w:val="none" w:sz="0" w:space="0" w:color="auto"/>
                <w:bottom w:val="none" w:sz="0" w:space="0" w:color="auto"/>
                <w:right w:val="none" w:sz="0" w:space="0" w:color="auto"/>
              </w:divBdr>
            </w:div>
          </w:divsChild>
        </w:div>
        <w:div w:id="1853301624">
          <w:marLeft w:val="0"/>
          <w:marRight w:val="0"/>
          <w:marTop w:val="0"/>
          <w:marBottom w:val="0"/>
          <w:divBdr>
            <w:top w:val="none" w:sz="0" w:space="0" w:color="auto"/>
            <w:left w:val="none" w:sz="0" w:space="0" w:color="auto"/>
            <w:bottom w:val="none" w:sz="0" w:space="0" w:color="auto"/>
            <w:right w:val="none" w:sz="0" w:space="0" w:color="auto"/>
          </w:divBdr>
          <w:divsChild>
            <w:div w:id="96490254">
              <w:marLeft w:val="0"/>
              <w:marRight w:val="0"/>
              <w:marTop w:val="0"/>
              <w:marBottom w:val="0"/>
              <w:divBdr>
                <w:top w:val="none" w:sz="0" w:space="0" w:color="auto"/>
                <w:left w:val="none" w:sz="0" w:space="0" w:color="auto"/>
                <w:bottom w:val="none" w:sz="0" w:space="0" w:color="auto"/>
                <w:right w:val="none" w:sz="0" w:space="0" w:color="auto"/>
              </w:divBdr>
            </w:div>
          </w:divsChild>
        </w:div>
        <w:div w:id="1856841664">
          <w:marLeft w:val="0"/>
          <w:marRight w:val="0"/>
          <w:marTop w:val="0"/>
          <w:marBottom w:val="0"/>
          <w:divBdr>
            <w:top w:val="none" w:sz="0" w:space="0" w:color="auto"/>
            <w:left w:val="none" w:sz="0" w:space="0" w:color="auto"/>
            <w:bottom w:val="none" w:sz="0" w:space="0" w:color="auto"/>
            <w:right w:val="none" w:sz="0" w:space="0" w:color="auto"/>
          </w:divBdr>
          <w:divsChild>
            <w:div w:id="2133472863">
              <w:marLeft w:val="0"/>
              <w:marRight w:val="0"/>
              <w:marTop w:val="0"/>
              <w:marBottom w:val="0"/>
              <w:divBdr>
                <w:top w:val="none" w:sz="0" w:space="0" w:color="auto"/>
                <w:left w:val="none" w:sz="0" w:space="0" w:color="auto"/>
                <w:bottom w:val="none" w:sz="0" w:space="0" w:color="auto"/>
                <w:right w:val="none" w:sz="0" w:space="0" w:color="auto"/>
              </w:divBdr>
            </w:div>
          </w:divsChild>
        </w:div>
        <w:div w:id="1863930964">
          <w:marLeft w:val="0"/>
          <w:marRight w:val="0"/>
          <w:marTop w:val="0"/>
          <w:marBottom w:val="0"/>
          <w:divBdr>
            <w:top w:val="none" w:sz="0" w:space="0" w:color="auto"/>
            <w:left w:val="none" w:sz="0" w:space="0" w:color="auto"/>
            <w:bottom w:val="none" w:sz="0" w:space="0" w:color="auto"/>
            <w:right w:val="none" w:sz="0" w:space="0" w:color="auto"/>
          </w:divBdr>
          <w:divsChild>
            <w:div w:id="2055957511">
              <w:marLeft w:val="0"/>
              <w:marRight w:val="0"/>
              <w:marTop w:val="0"/>
              <w:marBottom w:val="0"/>
              <w:divBdr>
                <w:top w:val="none" w:sz="0" w:space="0" w:color="auto"/>
                <w:left w:val="none" w:sz="0" w:space="0" w:color="auto"/>
                <w:bottom w:val="none" w:sz="0" w:space="0" w:color="auto"/>
                <w:right w:val="none" w:sz="0" w:space="0" w:color="auto"/>
              </w:divBdr>
            </w:div>
          </w:divsChild>
        </w:div>
        <w:div w:id="1863980008">
          <w:marLeft w:val="0"/>
          <w:marRight w:val="0"/>
          <w:marTop w:val="0"/>
          <w:marBottom w:val="0"/>
          <w:divBdr>
            <w:top w:val="none" w:sz="0" w:space="0" w:color="auto"/>
            <w:left w:val="none" w:sz="0" w:space="0" w:color="auto"/>
            <w:bottom w:val="none" w:sz="0" w:space="0" w:color="auto"/>
            <w:right w:val="none" w:sz="0" w:space="0" w:color="auto"/>
          </w:divBdr>
          <w:divsChild>
            <w:div w:id="123238845">
              <w:marLeft w:val="0"/>
              <w:marRight w:val="0"/>
              <w:marTop w:val="0"/>
              <w:marBottom w:val="0"/>
              <w:divBdr>
                <w:top w:val="none" w:sz="0" w:space="0" w:color="auto"/>
                <w:left w:val="none" w:sz="0" w:space="0" w:color="auto"/>
                <w:bottom w:val="none" w:sz="0" w:space="0" w:color="auto"/>
                <w:right w:val="none" w:sz="0" w:space="0" w:color="auto"/>
              </w:divBdr>
            </w:div>
          </w:divsChild>
        </w:div>
        <w:div w:id="1864204208">
          <w:marLeft w:val="0"/>
          <w:marRight w:val="0"/>
          <w:marTop w:val="0"/>
          <w:marBottom w:val="0"/>
          <w:divBdr>
            <w:top w:val="none" w:sz="0" w:space="0" w:color="auto"/>
            <w:left w:val="none" w:sz="0" w:space="0" w:color="auto"/>
            <w:bottom w:val="none" w:sz="0" w:space="0" w:color="auto"/>
            <w:right w:val="none" w:sz="0" w:space="0" w:color="auto"/>
          </w:divBdr>
          <w:divsChild>
            <w:div w:id="1620989837">
              <w:marLeft w:val="0"/>
              <w:marRight w:val="0"/>
              <w:marTop w:val="0"/>
              <w:marBottom w:val="0"/>
              <w:divBdr>
                <w:top w:val="none" w:sz="0" w:space="0" w:color="auto"/>
                <w:left w:val="none" w:sz="0" w:space="0" w:color="auto"/>
                <w:bottom w:val="none" w:sz="0" w:space="0" w:color="auto"/>
                <w:right w:val="none" w:sz="0" w:space="0" w:color="auto"/>
              </w:divBdr>
            </w:div>
          </w:divsChild>
        </w:div>
        <w:div w:id="1868836125">
          <w:marLeft w:val="0"/>
          <w:marRight w:val="0"/>
          <w:marTop w:val="0"/>
          <w:marBottom w:val="0"/>
          <w:divBdr>
            <w:top w:val="none" w:sz="0" w:space="0" w:color="auto"/>
            <w:left w:val="none" w:sz="0" w:space="0" w:color="auto"/>
            <w:bottom w:val="none" w:sz="0" w:space="0" w:color="auto"/>
            <w:right w:val="none" w:sz="0" w:space="0" w:color="auto"/>
          </w:divBdr>
          <w:divsChild>
            <w:div w:id="2112582707">
              <w:marLeft w:val="0"/>
              <w:marRight w:val="0"/>
              <w:marTop w:val="0"/>
              <w:marBottom w:val="0"/>
              <w:divBdr>
                <w:top w:val="none" w:sz="0" w:space="0" w:color="auto"/>
                <w:left w:val="none" w:sz="0" w:space="0" w:color="auto"/>
                <w:bottom w:val="none" w:sz="0" w:space="0" w:color="auto"/>
                <w:right w:val="none" w:sz="0" w:space="0" w:color="auto"/>
              </w:divBdr>
            </w:div>
          </w:divsChild>
        </w:div>
        <w:div w:id="1869172208">
          <w:marLeft w:val="0"/>
          <w:marRight w:val="0"/>
          <w:marTop w:val="0"/>
          <w:marBottom w:val="0"/>
          <w:divBdr>
            <w:top w:val="none" w:sz="0" w:space="0" w:color="auto"/>
            <w:left w:val="none" w:sz="0" w:space="0" w:color="auto"/>
            <w:bottom w:val="none" w:sz="0" w:space="0" w:color="auto"/>
            <w:right w:val="none" w:sz="0" w:space="0" w:color="auto"/>
          </w:divBdr>
          <w:divsChild>
            <w:div w:id="911548174">
              <w:marLeft w:val="0"/>
              <w:marRight w:val="0"/>
              <w:marTop w:val="0"/>
              <w:marBottom w:val="0"/>
              <w:divBdr>
                <w:top w:val="none" w:sz="0" w:space="0" w:color="auto"/>
                <w:left w:val="none" w:sz="0" w:space="0" w:color="auto"/>
                <w:bottom w:val="none" w:sz="0" w:space="0" w:color="auto"/>
                <w:right w:val="none" w:sz="0" w:space="0" w:color="auto"/>
              </w:divBdr>
            </w:div>
          </w:divsChild>
        </w:div>
        <w:div w:id="1871843169">
          <w:marLeft w:val="0"/>
          <w:marRight w:val="0"/>
          <w:marTop w:val="0"/>
          <w:marBottom w:val="0"/>
          <w:divBdr>
            <w:top w:val="none" w:sz="0" w:space="0" w:color="auto"/>
            <w:left w:val="none" w:sz="0" w:space="0" w:color="auto"/>
            <w:bottom w:val="none" w:sz="0" w:space="0" w:color="auto"/>
            <w:right w:val="none" w:sz="0" w:space="0" w:color="auto"/>
          </w:divBdr>
          <w:divsChild>
            <w:div w:id="562646778">
              <w:marLeft w:val="0"/>
              <w:marRight w:val="0"/>
              <w:marTop w:val="0"/>
              <w:marBottom w:val="0"/>
              <w:divBdr>
                <w:top w:val="none" w:sz="0" w:space="0" w:color="auto"/>
                <w:left w:val="none" w:sz="0" w:space="0" w:color="auto"/>
                <w:bottom w:val="none" w:sz="0" w:space="0" w:color="auto"/>
                <w:right w:val="none" w:sz="0" w:space="0" w:color="auto"/>
              </w:divBdr>
            </w:div>
          </w:divsChild>
        </w:div>
        <w:div w:id="1872914872">
          <w:marLeft w:val="0"/>
          <w:marRight w:val="0"/>
          <w:marTop w:val="0"/>
          <w:marBottom w:val="0"/>
          <w:divBdr>
            <w:top w:val="none" w:sz="0" w:space="0" w:color="auto"/>
            <w:left w:val="none" w:sz="0" w:space="0" w:color="auto"/>
            <w:bottom w:val="none" w:sz="0" w:space="0" w:color="auto"/>
            <w:right w:val="none" w:sz="0" w:space="0" w:color="auto"/>
          </w:divBdr>
          <w:divsChild>
            <w:div w:id="2106146803">
              <w:marLeft w:val="0"/>
              <w:marRight w:val="0"/>
              <w:marTop w:val="0"/>
              <w:marBottom w:val="0"/>
              <w:divBdr>
                <w:top w:val="none" w:sz="0" w:space="0" w:color="auto"/>
                <w:left w:val="none" w:sz="0" w:space="0" w:color="auto"/>
                <w:bottom w:val="none" w:sz="0" w:space="0" w:color="auto"/>
                <w:right w:val="none" w:sz="0" w:space="0" w:color="auto"/>
              </w:divBdr>
            </w:div>
          </w:divsChild>
        </w:div>
        <w:div w:id="1873565326">
          <w:marLeft w:val="0"/>
          <w:marRight w:val="0"/>
          <w:marTop w:val="0"/>
          <w:marBottom w:val="0"/>
          <w:divBdr>
            <w:top w:val="none" w:sz="0" w:space="0" w:color="auto"/>
            <w:left w:val="none" w:sz="0" w:space="0" w:color="auto"/>
            <w:bottom w:val="none" w:sz="0" w:space="0" w:color="auto"/>
            <w:right w:val="none" w:sz="0" w:space="0" w:color="auto"/>
          </w:divBdr>
          <w:divsChild>
            <w:div w:id="1080063104">
              <w:marLeft w:val="0"/>
              <w:marRight w:val="0"/>
              <w:marTop w:val="0"/>
              <w:marBottom w:val="0"/>
              <w:divBdr>
                <w:top w:val="none" w:sz="0" w:space="0" w:color="auto"/>
                <w:left w:val="none" w:sz="0" w:space="0" w:color="auto"/>
                <w:bottom w:val="none" w:sz="0" w:space="0" w:color="auto"/>
                <w:right w:val="none" w:sz="0" w:space="0" w:color="auto"/>
              </w:divBdr>
            </w:div>
          </w:divsChild>
        </w:div>
        <w:div w:id="1883325172">
          <w:marLeft w:val="0"/>
          <w:marRight w:val="0"/>
          <w:marTop w:val="0"/>
          <w:marBottom w:val="0"/>
          <w:divBdr>
            <w:top w:val="none" w:sz="0" w:space="0" w:color="auto"/>
            <w:left w:val="none" w:sz="0" w:space="0" w:color="auto"/>
            <w:bottom w:val="none" w:sz="0" w:space="0" w:color="auto"/>
            <w:right w:val="none" w:sz="0" w:space="0" w:color="auto"/>
          </w:divBdr>
          <w:divsChild>
            <w:div w:id="1489401450">
              <w:marLeft w:val="0"/>
              <w:marRight w:val="0"/>
              <w:marTop w:val="0"/>
              <w:marBottom w:val="0"/>
              <w:divBdr>
                <w:top w:val="none" w:sz="0" w:space="0" w:color="auto"/>
                <w:left w:val="none" w:sz="0" w:space="0" w:color="auto"/>
                <w:bottom w:val="none" w:sz="0" w:space="0" w:color="auto"/>
                <w:right w:val="none" w:sz="0" w:space="0" w:color="auto"/>
              </w:divBdr>
            </w:div>
          </w:divsChild>
        </w:div>
        <w:div w:id="1889149902">
          <w:marLeft w:val="0"/>
          <w:marRight w:val="0"/>
          <w:marTop w:val="0"/>
          <w:marBottom w:val="0"/>
          <w:divBdr>
            <w:top w:val="none" w:sz="0" w:space="0" w:color="auto"/>
            <w:left w:val="none" w:sz="0" w:space="0" w:color="auto"/>
            <w:bottom w:val="none" w:sz="0" w:space="0" w:color="auto"/>
            <w:right w:val="none" w:sz="0" w:space="0" w:color="auto"/>
          </w:divBdr>
          <w:divsChild>
            <w:div w:id="57484941">
              <w:marLeft w:val="0"/>
              <w:marRight w:val="0"/>
              <w:marTop w:val="0"/>
              <w:marBottom w:val="0"/>
              <w:divBdr>
                <w:top w:val="none" w:sz="0" w:space="0" w:color="auto"/>
                <w:left w:val="none" w:sz="0" w:space="0" w:color="auto"/>
                <w:bottom w:val="none" w:sz="0" w:space="0" w:color="auto"/>
                <w:right w:val="none" w:sz="0" w:space="0" w:color="auto"/>
              </w:divBdr>
            </w:div>
          </w:divsChild>
        </w:div>
        <w:div w:id="1889605645">
          <w:marLeft w:val="0"/>
          <w:marRight w:val="0"/>
          <w:marTop w:val="0"/>
          <w:marBottom w:val="0"/>
          <w:divBdr>
            <w:top w:val="none" w:sz="0" w:space="0" w:color="auto"/>
            <w:left w:val="none" w:sz="0" w:space="0" w:color="auto"/>
            <w:bottom w:val="none" w:sz="0" w:space="0" w:color="auto"/>
            <w:right w:val="none" w:sz="0" w:space="0" w:color="auto"/>
          </w:divBdr>
          <w:divsChild>
            <w:div w:id="2031492848">
              <w:marLeft w:val="0"/>
              <w:marRight w:val="0"/>
              <w:marTop w:val="0"/>
              <w:marBottom w:val="0"/>
              <w:divBdr>
                <w:top w:val="none" w:sz="0" w:space="0" w:color="auto"/>
                <w:left w:val="none" w:sz="0" w:space="0" w:color="auto"/>
                <w:bottom w:val="none" w:sz="0" w:space="0" w:color="auto"/>
                <w:right w:val="none" w:sz="0" w:space="0" w:color="auto"/>
              </w:divBdr>
            </w:div>
          </w:divsChild>
        </w:div>
        <w:div w:id="1899318239">
          <w:marLeft w:val="0"/>
          <w:marRight w:val="0"/>
          <w:marTop w:val="0"/>
          <w:marBottom w:val="0"/>
          <w:divBdr>
            <w:top w:val="none" w:sz="0" w:space="0" w:color="auto"/>
            <w:left w:val="none" w:sz="0" w:space="0" w:color="auto"/>
            <w:bottom w:val="none" w:sz="0" w:space="0" w:color="auto"/>
            <w:right w:val="none" w:sz="0" w:space="0" w:color="auto"/>
          </w:divBdr>
          <w:divsChild>
            <w:div w:id="116067265">
              <w:marLeft w:val="0"/>
              <w:marRight w:val="0"/>
              <w:marTop w:val="0"/>
              <w:marBottom w:val="0"/>
              <w:divBdr>
                <w:top w:val="none" w:sz="0" w:space="0" w:color="auto"/>
                <w:left w:val="none" w:sz="0" w:space="0" w:color="auto"/>
                <w:bottom w:val="none" w:sz="0" w:space="0" w:color="auto"/>
                <w:right w:val="none" w:sz="0" w:space="0" w:color="auto"/>
              </w:divBdr>
            </w:div>
          </w:divsChild>
        </w:div>
        <w:div w:id="1899323112">
          <w:marLeft w:val="0"/>
          <w:marRight w:val="0"/>
          <w:marTop w:val="0"/>
          <w:marBottom w:val="0"/>
          <w:divBdr>
            <w:top w:val="none" w:sz="0" w:space="0" w:color="auto"/>
            <w:left w:val="none" w:sz="0" w:space="0" w:color="auto"/>
            <w:bottom w:val="none" w:sz="0" w:space="0" w:color="auto"/>
            <w:right w:val="none" w:sz="0" w:space="0" w:color="auto"/>
          </w:divBdr>
          <w:divsChild>
            <w:div w:id="632711385">
              <w:marLeft w:val="0"/>
              <w:marRight w:val="0"/>
              <w:marTop w:val="0"/>
              <w:marBottom w:val="0"/>
              <w:divBdr>
                <w:top w:val="none" w:sz="0" w:space="0" w:color="auto"/>
                <w:left w:val="none" w:sz="0" w:space="0" w:color="auto"/>
                <w:bottom w:val="none" w:sz="0" w:space="0" w:color="auto"/>
                <w:right w:val="none" w:sz="0" w:space="0" w:color="auto"/>
              </w:divBdr>
            </w:div>
          </w:divsChild>
        </w:div>
        <w:div w:id="1900435581">
          <w:marLeft w:val="0"/>
          <w:marRight w:val="0"/>
          <w:marTop w:val="0"/>
          <w:marBottom w:val="0"/>
          <w:divBdr>
            <w:top w:val="none" w:sz="0" w:space="0" w:color="auto"/>
            <w:left w:val="none" w:sz="0" w:space="0" w:color="auto"/>
            <w:bottom w:val="none" w:sz="0" w:space="0" w:color="auto"/>
            <w:right w:val="none" w:sz="0" w:space="0" w:color="auto"/>
          </w:divBdr>
          <w:divsChild>
            <w:div w:id="2108957841">
              <w:marLeft w:val="0"/>
              <w:marRight w:val="0"/>
              <w:marTop w:val="0"/>
              <w:marBottom w:val="0"/>
              <w:divBdr>
                <w:top w:val="none" w:sz="0" w:space="0" w:color="auto"/>
                <w:left w:val="none" w:sz="0" w:space="0" w:color="auto"/>
                <w:bottom w:val="none" w:sz="0" w:space="0" w:color="auto"/>
                <w:right w:val="none" w:sz="0" w:space="0" w:color="auto"/>
              </w:divBdr>
            </w:div>
          </w:divsChild>
        </w:div>
        <w:div w:id="1900506643">
          <w:marLeft w:val="0"/>
          <w:marRight w:val="0"/>
          <w:marTop w:val="0"/>
          <w:marBottom w:val="0"/>
          <w:divBdr>
            <w:top w:val="none" w:sz="0" w:space="0" w:color="auto"/>
            <w:left w:val="none" w:sz="0" w:space="0" w:color="auto"/>
            <w:bottom w:val="none" w:sz="0" w:space="0" w:color="auto"/>
            <w:right w:val="none" w:sz="0" w:space="0" w:color="auto"/>
          </w:divBdr>
          <w:divsChild>
            <w:div w:id="52824588">
              <w:marLeft w:val="0"/>
              <w:marRight w:val="0"/>
              <w:marTop w:val="0"/>
              <w:marBottom w:val="0"/>
              <w:divBdr>
                <w:top w:val="none" w:sz="0" w:space="0" w:color="auto"/>
                <w:left w:val="none" w:sz="0" w:space="0" w:color="auto"/>
                <w:bottom w:val="none" w:sz="0" w:space="0" w:color="auto"/>
                <w:right w:val="none" w:sz="0" w:space="0" w:color="auto"/>
              </w:divBdr>
            </w:div>
          </w:divsChild>
        </w:div>
        <w:div w:id="1913809126">
          <w:marLeft w:val="0"/>
          <w:marRight w:val="0"/>
          <w:marTop w:val="0"/>
          <w:marBottom w:val="0"/>
          <w:divBdr>
            <w:top w:val="none" w:sz="0" w:space="0" w:color="auto"/>
            <w:left w:val="none" w:sz="0" w:space="0" w:color="auto"/>
            <w:bottom w:val="none" w:sz="0" w:space="0" w:color="auto"/>
            <w:right w:val="none" w:sz="0" w:space="0" w:color="auto"/>
          </w:divBdr>
          <w:divsChild>
            <w:div w:id="563178136">
              <w:marLeft w:val="0"/>
              <w:marRight w:val="0"/>
              <w:marTop w:val="0"/>
              <w:marBottom w:val="0"/>
              <w:divBdr>
                <w:top w:val="none" w:sz="0" w:space="0" w:color="auto"/>
                <w:left w:val="none" w:sz="0" w:space="0" w:color="auto"/>
                <w:bottom w:val="none" w:sz="0" w:space="0" w:color="auto"/>
                <w:right w:val="none" w:sz="0" w:space="0" w:color="auto"/>
              </w:divBdr>
            </w:div>
          </w:divsChild>
        </w:div>
        <w:div w:id="1920165899">
          <w:marLeft w:val="0"/>
          <w:marRight w:val="0"/>
          <w:marTop w:val="0"/>
          <w:marBottom w:val="0"/>
          <w:divBdr>
            <w:top w:val="none" w:sz="0" w:space="0" w:color="auto"/>
            <w:left w:val="none" w:sz="0" w:space="0" w:color="auto"/>
            <w:bottom w:val="none" w:sz="0" w:space="0" w:color="auto"/>
            <w:right w:val="none" w:sz="0" w:space="0" w:color="auto"/>
          </w:divBdr>
          <w:divsChild>
            <w:div w:id="263147935">
              <w:marLeft w:val="0"/>
              <w:marRight w:val="0"/>
              <w:marTop w:val="0"/>
              <w:marBottom w:val="0"/>
              <w:divBdr>
                <w:top w:val="none" w:sz="0" w:space="0" w:color="auto"/>
                <w:left w:val="none" w:sz="0" w:space="0" w:color="auto"/>
                <w:bottom w:val="none" w:sz="0" w:space="0" w:color="auto"/>
                <w:right w:val="none" w:sz="0" w:space="0" w:color="auto"/>
              </w:divBdr>
            </w:div>
          </w:divsChild>
        </w:div>
        <w:div w:id="1922593843">
          <w:marLeft w:val="0"/>
          <w:marRight w:val="0"/>
          <w:marTop w:val="0"/>
          <w:marBottom w:val="0"/>
          <w:divBdr>
            <w:top w:val="none" w:sz="0" w:space="0" w:color="auto"/>
            <w:left w:val="none" w:sz="0" w:space="0" w:color="auto"/>
            <w:bottom w:val="none" w:sz="0" w:space="0" w:color="auto"/>
            <w:right w:val="none" w:sz="0" w:space="0" w:color="auto"/>
          </w:divBdr>
          <w:divsChild>
            <w:div w:id="460997559">
              <w:marLeft w:val="0"/>
              <w:marRight w:val="0"/>
              <w:marTop w:val="0"/>
              <w:marBottom w:val="0"/>
              <w:divBdr>
                <w:top w:val="none" w:sz="0" w:space="0" w:color="auto"/>
                <w:left w:val="none" w:sz="0" w:space="0" w:color="auto"/>
                <w:bottom w:val="none" w:sz="0" w:space="0" w:color="auto"/>
                <w:right w:val="none" w:sz="0" w:space="0" w:color="auto"/>
              </w:divBdr>
            </w:div>
          </w:divsChild>
        </w:div>
        <w:div w:id="1922912513">
          <w:marLeft w:val="0"/>
          <w:marRight w:val="0"/>
          <w:marTop w:val="0"/>
          <w:marBottom w:val="0"/>
          <w:divBdr>
            <w:top w:val="none" w:sz="0" w:space="0" w:color="auto"/>
            <w:left w:val="none" w:sz="0" w:space="0" w:color="auto"/>
            <w:bottom w:val="none" w:sz="0" w:space="0" w:color="auto"/>
            <w:right w:val="none" w:sz="0" w:space="0" w:color="auto"/>
          </w:divBdr>
          <w:divsChild>
            <w:div w:id="298531256">
              <w:marLeft w:val="0"/>
              <w:marRight w:val="0"/>
              <w:marTop w:val="0"/>
              <w:marBottom w:val="0"/>
              <w:divBdr>
                <w:top w:val="none" w:sz="0" w:space="0" w:color="auto"/>
                <w:left w:val="none" w:sz="0" w:space="0" w:color="auto"/>
                <w:bottom w:val="none" w:sz="0" w:space="0" w:color="auto"/>
                <w:right w:val="none" w:sz="0" w:space="0" w:color="auto"/>
              </w:divBdr>
            </w:div>
          </w:divsChild>
        </w:div>
        <w:div w:id="1926382629">
          <w:marLeft w:val="0"/>
          <w:marRight w:val="0"/>
          <w:marTop w:val="0"/>
          <w:marBottom w:val="0"/>
          <w:divBdr>
            <w:top w:val="none" w:sz="0" w:space="0" w:color="auto"/>
            <w:left w:val="none" w:sz="0" w:space="0" w:color="auto"/>
            <w:bottom w:val="none" w:sz="0" w:space="0" w:color="auto"/>
            <w:right w:val="none" w:sz="0" w:space="0" w:color="auto"/>
          </w:divBdr>
          <w:divsChild>
            <w:div w:id="69470722">
              <w:marLeft w:val="0"/>
              <w:marRight w:val="0"/>
              <w:marTop w:val="0"/>
              <w:marBottom w:val="0"/>
              <w:divBdr>
                <w:top w:val="none" w:sz="0" w:space="0" w:color="auto"/>
                <w:left w:val="none" w:sz="0" w:space="0" w:color="auto"/>
                <w:bottom w:val="none" w:sz="0" w:space="0" w:color="auto"/>
                <w:right w:val="none" w:sz="0" w:space="0" w:color="auto"/>
              </w:divBdr>
            </w:div>
          </w:divsChild>
        </w:div>
        <w:div w:id="1927615847">
          <w:marLeft w:val="0"/>
          <w:marRight w:val="0"/>
          <w:marTop w:val="0"/>
          <w:marBottom w:val="0"/>
          <w:divBdr>
            <w:top w:val="none" w:sz="0" w:space="0" w:color="auto"/>
            <w:left w:val="none" w:sz="0" w:space="0" w:color="auto"/>
            <w:bottom w:val="none" w:sz="0" w:space="0" w:color="auto"/>
            <w:right w:val="none" w:sz="0" w:space="0" w:color="auto"/>
          </w:divBdr>
          <w:divsChild>
            <w:div w:id="62533461">
              <w:marLeft w:val="0"/>
              <w:marRight w:val="0"/>
              <w:marTop w:val="0"/>
              <w:marBottom w:val="0"/>
              <w:divBdr>
                <w:top w:val="none" w:sz="0" w:space="0" w:color="auto"/>
                <w:left w:val="none" w:sz="0" w:space="0" w:color="auto"/>
                <w:bottom w:val="none" w:sz="0" w:space="0" w:color="auto"/>
                <w:right w:val="none" w:sz="0" w:space="0" w:color="auto"/>
              </w:divBdr>
            </w:div>
          </w:divsChild>
        </w:div>
        <w:div w:id="1927685723">
          <w:marLeft w:val="0"/>
          <w:marRight w:val="0"/>
          <w:marTop w:val="0"/>
          <w:marBottom w:val="0"/>
          <w:divBdr>
            <w:top w:val="none" w:sz="0" w:space="0" w:color="auto"/>
            <w:left w:val="none" w:sz="0" w:space="0" w:color="auto"/>
            <w:bottom w:val="none" w:sz="0" w:space="0" w:color="auto"/>
            <w:right w:val="none" w:sz="0" w:space="0" w:color="auto"/>
          </w:divBdr>
          <w:divsChild>
            <w:div w:id="461268362">
              <w:marLeft w:val="0"/>
              <w:marRight w:val="0"/>
              <w:marTop w:val="0"/>
              <w:marBottom w:val="0"/>
              <w:divBdr>
                <w:top w:val="none" w:sz="0" w:space="0" w:color="auto"/>
                <w:left w:val="none" w:sz="0" w:space="0" w:color="auto"/>
                <w:bottom w:val="none" w:sz="0" w:space="0" w:color="auto"/>
                <w:right w:val="none" w:sz="0" w:space="0" w:color="auto"/>
              </w:divBdr>
            </w:div>
          </w:divsChild>
        </w:div>
        <w:div w:id="1935429310">
          <w:marLeft w:val="0"/>
          <w:marRight w:val="0"/>
          <w:marTop w:val="0"/>
          <w:marBottom w:val="0"/>
          <w:divBdr>
            <w:top w:val="none" w:sz="0" w:space="0" w:color="auto"/>
            <w:left w:val="none" w:sz="0" w:space="0" w:color="auto"/>
            <w:bottom w:val="none" w:sz="0" w:space="0" w:color="auto"/>
            <w:right w:val="none" w:sz="0" w:space="0" w:color="auto"/>
          </w:divBdr>
          <w:divsChild>
            <w:div w:id="354428210">
              <w:marLeft w:val="0"/>
              <w:marRight w:val="0"/>
              <w:marTop w:val="0"/>
              <w:marBottom w:val="0"/>
              <w:divBdr>
                <w:top w:val="none" w:sz="0" w:space="0" w:color="auto"/>
                <w:left w:val="none" w:sz="0" w:space="0" w:color="auto"/>
                <w:bottom w:val="none" w:sz="0" w:space="0" w:color="auto"/>
                <w:right w:val="none" w:sz="0" w:space="0" w:color="auto"/>
              </w:divBdr>
            </w:div>
          </w:divsChild>
        </w:div>
        <w:div w:id="1939830795">
          <w:marLeft w:val="0"/>
          <w:marRight w:val="0"/>
          <w:marTop w:val="0"/>
          <w:marBottom w:val="0"/>
          <w:divBdr>
            <w:top w:val="none" w:sz="0" w:space="0" w:color="auto"/>
            <w:left w:val="none" w:sz="0" w:space="0" w:color="auto"/>
            <w:bottom w:val="none" w:sz="0" w:space="0" w:color="auto"/>
            <w:right w:val="none" w:sz="0" w:space="0" w:color="auto"/>
          </w:divBdr>
          <w:divsChild>
            <w:div w:id="282466962">
              <w:marLeft w:val="0"/>
              <w:marRight w:val="0"/>
              <w:marTop w:val="0"/>
              <w:marBottom w:val="0"/>
              <w:divBdr>
                <w:top w:val="none" w:sz="0" w:space="0" w:color="auto"/>
                <w:left w:val="none" w:sz="0" w:space="0" w:color="auto"/>
                <w:bottom w:val="none" w:sz="0" w:space="0" w:color="auto"/>
                <w:right w:val="none" w:sz="0" w:space="0" w:color="auto"/>
              </w:divBdr>
            </w:div>
          </w:divsChild>
        </w:div>
        <w:div w:id="1942764524">
          <w:marLeft w:val="0"/>
          <w:marRight w:val="0"/>
          <w:marTop w:val="0"/>
          <w:marBottom w:val="0"/>
          <w:divBdr>
            <w:top w:val="none" w:sz="0" w:space="0" w:color="auto"/>
            <w:left w:val="none" w:sz="0" w:space="0" w:color="auto"/>
            <w:bottom w:val="none" w:sz="0" w:space="0" w:color="auto"/>
            <w:right w:val="none" w:sz="0" w:space="0" w:color="auto"/>
          </w:divBdr>
          <w:divsChild>
            <w:div w:id="1953248836">
              <w:marLeft w:val="0"/>
              <w:marRight w:val="0"/>
              <w:marTop w:val="0"/>
              <w:marBottom w:val="0"/>
              <w:divBdr>
                <w:top w:val="none" w:sz="0" w:space="0" w:color="auto"/>
                <w:left w:val="none" w:sz="0" w:space="0" w:color="auto"/>
                <w:bottom w:val="none" w:sz="0" w:space="0" w:color="auto"/>
                <w:right w:val="none" w:sz="0" w:space="0" w:color="auto"/>
              </w:divBdr>
            </w:div>
          </w:divsChild>
        </w:div>
        <w:div w:id="1952470529">
          <w:marLeft w:val="0"/>
          <w:marRight w:val="0"/>
          <w:marTop w:val="0"/>
          <w:marBottom w:val="0"/>
          <w:divBdr>
            <w:top w:val="none" w:sz="0" w:space="0" w:color="auto"/>
            <w:left w:val="none" w:sz="0" w:space="0" w:color="auto"/>
            <w:bottom w:val="none" w:sz="0" w:space="0" w:color="auto"/>
            <w:right w:val="none" w:sz="0" w:space="0" w:color="auto"/>
          </w:divBdr>
          <w:divsChild>
            <w:div w:id="1979141208">
              <w:marLeft w:val="0"/>
              <w:marRight w:val="0"/>
              <w:marTop w:val="0"/>
              <w:marBottom w:val="0"/>
              <w:divBdr>
                <w:top w:val="none" w:sz="0" w:space="0" w:color="auto"/>
                <w:left w:val="none" w:sz="0" w:space="0" w:color="auto"/>
                <w:bottom w:val="none" w:sz="0" w:space="0" w:color="auto"/>
                <w:right w:val="none" w:sz="0" w:space="0" w:color="auto"/>
              </w:divBdr>
            </w:div>
          </w:divsChild>
        </w:div>
        <w:div w:id="1957325342">
          <w:marLeft w:val="0"/>
          <w:marRight w:val="0"/>
          <w:marTop w:val="0"/>
          <w:marBottom w:val="0"/>
          <w:divBdr>
            <w:top w:val="none" w:sz="0" w:space="0" w:color="auto"/>
            <w:left w:val="none" w:sz="0" w:space="0" w:color="auto"/>
            <w:bottom w:val="none" w:sz="0" w:space="0" w:color="auto"/>
            <w:right w:val="none" w:sz="0" w:space="0" w:color="auto"/>
          </w:divBdr>
          <w:divsChild>
            <w:div w:id="1772317369">
              <w:marLeft w:val="0"/>
              <w:marRight w:val="0"/>
              <w:marTop w:val="0"/>
              <w:marBottom w:val="0"/>
              <w:divBdr>
                <w:top w:val="none" w:sz="0" w:space="0" w:color="auto"/>
                <w:left w:val="none" w:sz="0" w:space="0" w:color="auto"/>
                <w:bottom w:val="none" w:sz="0" w:space="0" w:color="auto"/>
                <w:right w:val="none" w:sz="0" w:space="0" w:color="auto"/>
              </w:divBdr>
            </w:div>
          </w:divsChild>
        </w:div>
        <w:div w:id="1959608484">
          <w:marLeft w:val="0"/>
          <w:marRight w:val="0"/>
          <w:marTop w:val="0"/>
          <w:marBottom w:val="0"/>
          <w:divBdr>
            <w:top w:val="none" w:sz="0" w:space="0" w:color="auto"/>
            <w:left w:val="none" w:sz="0" w:space="0" w:color="auto"/>
            <w:bottom w:val="none" w:sz="0" w:space="0" w:color="auto"/>
            <w:right w:val="none" w:sz="0" w:space="0" w:color="auto"/>
          </w:divBdr>
          <w:divsChild>
            <w:div w:id="1063215831">
              <w:marLeft w:val="0"/>
              <w:marRight w:val="0"/>
              <w:marTop w:val="0"/>
              <w:marBottom w:val="0"/>
              <w:divBdr>
                <w:top w:val="none" w:sz="0" w:space="0" w:color="auto"/>
                <w:left w:val="none" w:sz="0" w:space="0" w:color="auto"/>
                <w:bottom w:val="none" w:sz="0" w:space="0" w:color="auto"/>
                <w:right w:val="none" w:sz="0" w:space="0" w:color="auto"/>
              </w:divBdr>
            </w:div>
          </w:divsChild>
        </w:div>
        <w:div w:id="1960143998">
          <w:marLeft w:val="0"/>
          <w:marRight w:val="0"/>
          <w:marTop w:val="0"/>
          <w:marBottom w:val="0"/>
          <w:divBdr>
            <w:top w:val="none" w:sz="0" w:space="0" w:color="auto"/>
            <w:left w:val="none" w:sz="0" w:space="0" w:color="auto"/>
            <w:bottom w:val="none" w:sz="0" w:space="0" w:color="auto"/>
            <w:right w:val="none" w:sz="0" w:space="0" w:color="auto"/>
          </w:divBdr>
          <w:divsChild>
            <w:div w:id="490682378">
              <w:marLeft w:val="0"/>
              <w:marRight w:val="0"/>
              <w:marTop w:val="0"/>
              <w:marBottom w:val="0"/>
              <w:divBdr>
                <w:top w:val="none" w:sz="0" w:space="0" w:color="auto"/>
                <w:left w:val="none" w:sz="0" w:space="0" w:color="auto"/>
                <w:bottom w:val="none" w:sz="0" w:space="0" w:color="auto"/>
                <w:right w:val="none" w:sz="0" w:space="0" w:color="auto"/>
              </w:divBdr>
            </w:div>
          </w:divsChild>
        </w:div>
        <w:div w:id="1964144229">
          <w:marLeft w:val="0"/>
          <w:marRight w:val="0"/>
          <w:marTop w:val="0"/>
          <w:marBottom w:val="0"/>
          <w:divBdr>
            <w:top w:val="none" w:sz="0" w:space="0" w:color="auto"/>
            <w:left w:val="none" w:sz="0" w:space="0" w:color="auto"/>
            <w:bottom w:val="none" w:sz="0" w:space="0" w:color="auto"/>
            <w:right w:val="none" w:sz="0" w:space="0" w:color="auto"/>
          </w:divBdr>
          <w:divsChild>
            <w:div w:id="1656910258">
              <w:marLeft w:val="0"/>
              <w:marRight w:val="0"/>
              <w:marTop w:val="0"/>
              <w:marBottom w:val="0"/>
              <w:divBdr>
                <w:top w:val="none" w:sz="0" w:space="0" w:color="auto"/>
                <w:left w:val="none" w:sz="0" w:space="0" w:color="auto"/>
                <w:bottom w:val="none" w:sz="0" w:space="0" w:color="auto"/>
                <w:right w:val="none" w:sz="0" w:space="0" w:color="auto"/>
              </w:divBdr>
            </w:div>
          </w:divsChild>
        </w:div>
        <w:div w:id="1967616826">
          <w:marLeft w:val="0"/>
          <w:marRight w:val="0"/>
          <w:marTop w:val="0"/>
          <w:marBottom w:val="0"/>
          <w:divBdr>
            <w:top w:val="none" w:sz="0" w:space="0" w:color="auto"/>
            <w:left w:val="none" w:sz="0" w:space="0" w:color="auto"/>
            <w:bottom w:val="none" w:sz="0" w:space="0" w:color="auto"/>
            <w:right w:val="none" w:sz="0" w:space="0" w:color="auto"/>
          </w:divBdr>
          <w:divsChild>
            <w:div w:id="1876431603">
              <w:marLeft w:val="0"/>
              <w:marRight w:val="0"/>
              <w:marTop w:val="0"/>
              <w:marBottom w:val="0"/>
              <w:divBdr>
                <w:top w:val="none" w:sz="0" w:space="0" w:color="auto"/>
                <w:left w:val="none" w:sz="0" w:space="0" w:color="auto"/>
                <w:bottom w:val="none" w:sz="0" w:space="0" w:color="auto"/>
                <w:right w:val="none" w:sz="0" w:space="0" w:color="auto"/>
              </w:divBdr>
            </w:div>
          </w:divsChild>
        </w:div>
        <w:div w:id="1978294955">
          <w:marLeft w:val="0"/>
          <w:marRight w:val="0"/>
          <w:marTop w:val="0"/>
          <w:marBottom w:val="0"/>
          <w:divBdr>
            <w:top w:val="none" w:sz="0" w:space="0" w:color="auto"/>
            <w:left w:val="none" w:sz="0" w:space="0" w:color="auto"/>
            <w:bottom w:val="none" w:sz="0" w:space="0" w:color="auto"/>
            <w:right w:val="none" w:sz="0" w:space="0" w:color="auto"/>
          </w:divBdr>
          <w:divsChild>
            <w:div w:id="1698506451">
              <w:marLeft w:val="0"/>
              <w:marRight w:val="0"/>
              <w:marTop w:val="0"/>
              <w:marBottom w:val="0"/>
              <w:divBdr>
                <w:top w:val="none" w:sz="0" w:space="0" w:color="auto"/>
                <w:left w:val="none" w:sz="0" w:space="0" w:color="auto"/>
                <w:bottom w:val="none" w:sz="0" w:space="0" w:color="auto"/>
                <w:right w:val="none" w:sz="0" w:space="0" w:color="auto"/>
              </w:divBdr>
            </w:div>
          </w:divsChild>
        </w:div>
        <w:div w:id="1978485134">
          <w:marLeft w:val="0"/>
          <w:marRight w:val="0"/>
          <w:marTop w:val="0"/>
          <w:marBottom w:val="0"/>
          <w:divBdr>
            <w:top w:val="none" w:sz="0" w:space="0" w:color="auto"/>
            <w:left w:val="none" w:sz="0" w:space="0" w:color="auto"/>
            <w:bottom w:val="none" w:sz="0" w:space="0" w:color="auto"/>
            <w:right w:val="none" w:sz="0" w:space="0" w:color="auto"/>
          </w:divBdr>
          <w:divsChild>
            <w:div w:id="623077219">
              <w:marLeft w:val="0"/>
              <w:marRight w:val="0"/>
              <w:marTop w:val="0"/>
              <w:marBottom w:val="0"/>
              <w:divBdr>
                <w:top w:val="none" w:sz="0" w:space="0" w:color="auto"/>
                <w:left w:val="none" w:sz="0" w:space="0" w:color="auto"/>
                <w:bottom w:val="none" w:sz="0" w:space="0" w:color="auto"/>
                <w:right w:val="none" w:sz="0" w:space="0" w:color="auto"/>
              </w:divBdr>
            </w:div>
          </w:divsChild>
        </w:div>
        <w:div w:id="1979265855">
          <w:marLeft w:val="0"/>
          <w:marRight w:val="0"/>
          <w:marTop w:val="0"/>
          <w:marBottom w:val="0"/>
          <w:divBdr>
            <w:top w:val="none" w:sz="0" w:space="0" w:color="auto"/>
            <w:left w:val="none" w:sz="0" w:space="0" w:color="auto"/>
            <w:bottom w:val="none" w:sz="0" w:space="0" w:color="auto"/>
            <w:right w:val="none" w:sz="0" w:space="0" w:color="auto"/>
          </w:divBdr>
          <w:divsChild>
            <w:div w:id="460923439">
              <w:marLeft w:val="0"/>
              <w:marRight w:val="0"/>
              <w:marTop w:val="0"/>
              <w:marBottom w:val="0"/>
              <w:divBdr>
                <w:top w:val="none" w:sz="0" w:space="0" w:color="auto"/>
                <w:left w:val="none" w:sz="0" w:space="0" w:color="auto"/>
                <w:bottom w:val="none" w:sz="0" w:space="0" w:color="auto"/>
                <w:right w:val="none" w:sz="0" w:space="0" w:color="auto"/>
              </w:divBdr>
            </w:div>
          </w:divsChild>
        </w:div>
        <w:div w:id="1981613001">
          <w:marLeft w:val="0"/>
          <w:marRight w:val="0"/>
          <w:marTop w:val="0"/>
          <w:marBottom w:val="0"/>
          <w:divBdr>
            <w:top w:val="none" w:sz="0" w:space="0" w:color="auto"/>
            <w:left w:val="none" w:sz="0" w:space="0" w:color="auto"/>
            <w:bottom w:val="none" w:sz="0" w:space="0" w:color="auto"/>
            <w:right w:val="none" w:sz="0" w:space="0" w:color="auto"/>
          </w:divBdr>
          <w:divsChild>
            <w:div w:id="642276728">
              <w:marLeft w:val="0"/>
              <w:marRight w:val="0"/>
              <w:marTop w:val="0"/>
              <w:marBottom w:val="0"/>
              <w:divBdr>
                <w:top w:val="none" w:sz="0" w:space="0" w:color="auto"/>
                <w:left w:val="none" w:sz="0" w:space="0" w:color="auto"/>
                <w:bottom w:val="none" w:sz="0" w:space="0" w:color="auto"/>
                <w:right w:val="none" w:sz="0" w:space="0" w:color="auto"/>
              </w:divBdr>
            </w:div>
          </w:divsChild>
        </w:div>
        <w:div w:id="1984044005">
          <w:marLeft w:val="0"/>
          <w:marRight w:val="0"/>
          <w:marTop w:val="0"/>
          <w:marBottom w:val="0"/>
          <w:divBdr>
            <w:top w:val="none" w:sz="0" w:space="0" w:color="auto"/>
            <w:left w:val="none" w:sz="0" w:space="0" w:color="auto"/>
            <w:bottom w:val="none" w:sz="0" w:space="0" w:color="auto"/>
            <w:right w:val="none" w:sz="0" w:space="0" w:color="auto"/>
          </w:divBdr>
          <w:divsChild>
            <w:div w:id="1927884970">
              <w:marLeft w:val="0"/>
              <w:marRight w:val="0"/>
              <w:marTop w:val="0"/>
              <w:marBottom w:val="0"/>
              <w:divBdr>
                <w:top w:val="none" w:sz="0" w:space="0" w:color="auto"/>
                <w:left w:val="none" w:sz="0" w:space="0" w:color="auto"/>
                <w:bottom w:val="none" w:sz="0" w:space="0" w:color="auto"/>
                <w:right w:val="none" w:sz="0" w:space="0" w:color="auto"/>
              </w:divBdr>
            </w:div>
          </w:divsChild>
        </w:div>
        <w:div w:id="1997100433">
          <w:marLeft w:val="0"/>
          <w:marRight w:val="0"/>
          <w:marTop w:val="0"/>
          <w:marBottom w:val="0"/>
          <w:divBdr>
            <w:top w:val="none" w:sz="0" w:space="0" w:color="auto"/>
            <w:left w:val="none" w:sz="0" w:space="0" w:color="auto"/>
            <w:bottom w:val="none" w:sz="0" w:space="0" w:color="auto"/>
            <w:right w:val="none" w:sz="0" w:space="0" w:color="auto"/>
          </w:divBdr>
          <w:divsChild>
            <w:div w:id="613051573">
              <w:marLeft w:val="0"/>
              <w:marRight w:val="0"/>
              <w:marTop w:val="0"/>
              <w:marBottom w:val="0"/>
              <w:divBdr>
                <w:top w:val="none" w:sz="0" w:space="0" w:color="auto"/>
                <w:left w:val="none" w:sz="0" w:space="0" w:color="auto"/>
                <w:bottom w:val="none" w:sz="0" w:space="0" w:color="auto"/>
                <w:right w:val="none" w:sz="0" w:space="0" w:color="auto"/>
              </w:divBdr>
            </w:div>
          </w:divsChild>
        </w:div>
        <w:div w:id="2009017811">
          <w:marLeft w:val="0"/>
          <w:marRight w:val="0"/>
          <w:marTop w:val="0"/>
          <w:marBottom w:val="0"/>
          <w:divBdr>
            <w:top w:val="none" w:sz="0" w:space="0" w:color="auto"/>
            <w:left w:val="none" w:sz="0" w:space="0" w:color="auto"/>
            <w:bottom w:val="none" w:sz="0" w:space="0" w:color="auto"/>
            <w:right w:val="none" w:sz="0" w:space="0" w:color="auto"/>
          </w:divBdr>
          <w:divsChild>
            <w:div w:id="1431394150">
              <w:marLeft w:val="0"/>
              <w:marRight w:val="0"/>
              <w:marTop w:val="0"/>
              <w:marBottom w:val="0"/>
              <w:divBdr>
                <w:top w:val="none" w:sz="0" w:space="0" w:color="auto"/>
                <w:left w:val="none" w:sz="0" w:space="0" w:color="auto"/>
                <w:bottom w:val="none" w:sz="0" w:space="0" w:color="auto"/>
                <w:right w:val="none" w:sz="0" w:space="0" w:color="auto"/>
              </w:divBdr>
            </w:div>
          </w:divsChild>
        </w:div>
        <w:div w:id="2011105485">
          <w:marLeft w:val="0"/>
          <w:marRight w:val="0"/>
          <w:marTop w:val="0"/>
          <w:marBottom w:val="0"/>
          <w:divBdr>
            <w:top w:val="none" w:sz="0" w:space="0" w:color="auto"/>
            <w:left w:val="none" w:sz="0" w:space="0" w:color="auto"/>
            <w:bottom w:val="none" w:sz="0" w:space="0" w:color="auto"/>
            <w:right w:val="none" w:sz="0" w:space="0" w:color="auto"/>
          </w:divBdr>
          <w:divsChild>
            <w:div w:id="1282495840">
              <w:marLeft w:val="0"/>
              <w:marRight w:val="0"/>
              <w:marTop w:val="0"/>
              <w:marBottom w:val="0"/>
              <w:divBdr>
                <w:top w:val="none" w:sz="0" w:space="0" w:color="auto"/>
                <w:left w:val="none" w:sz="0" w:space="0" w:color="auto"/>
                <w:bottom w:val="none" w:sz="0" w:space="0" w:color="auto"/>
                <w:right w:val="none" w:sz="0" w:space="0" w:color="auto"/>
              </w:divBdr>
            </w:div>
          </w:divsChild>
        </w:div>
        <w:div w:id="2012103983">
          <w:marLeft w:val="0"/>
          <w:marRight w:val="0"/>
          <w:marTop w:val="0"/>
          <w:marBottom w:val="0"/>
          <w:divBdr>
            <w:top w:val="none" w:sz="0" w:space="0" w:color="auto"/>
            <w:left w:val="none" w:sz="0" w:space="0" w:color="auto"/>
            <w:bottom w:val="none" w:sz="0" w:space="0" w:color="auto"/>
            <w:right w:val="none" w:sz="0" w:space="0" w:color="auto"/>
          </w:divBdr>
          <w:divsChild>
            <w:div w:id="303389342">
              <w:marLeft w:val="0"/>
              <w:marRight w:val="0"/>
              <w:marTop w:val="0"/>
              <w:marBottom w:val="0"/>
              <w:divBdr>
                <w:top w:val="none" w:sz="0" w:space="0" w:color="auto"/>
                <w:left w:val="none" w:sz="0" w:space="0" w:color="auto"/>
                <w:bottom w:val="none" w:sz="0" w:space="0" w:color="auto"/>
                <w:right w:val="none" w:sz="0" w:space="0" w:color="auto"/>
              </w:divBdr>
            </w:div>
          </w:divsChild>
        </w:div>
        <w:div w:id="2014647671">
          <w:marLeft w:val="0"/>
          <w:marRight w:val="0"/>
          <w:marTop w:val="0"/>
          <w:marBottom w:val="0"/>
          <w:divBdr>
            <w:top w:val="none" w:sz="0" w:space="0" w:color="auto"/>
            <w:left w:val="none" w:sz="0" w:space="0" w:color="auto"/>
            <w:bottom w:val="none" w:sz="0" w:space="0" w:color="auto"/>
            <w:right w:val="none" w:sz="0" w:space="0" w:color="auto"/>
          </w:divBdr>
          <w:divsChild>
            <w:div w:id="1694696388">
              <w:marLeft w:val="0"/>
              <w:marRight w:val="0"/>
              <w:marTop w:val="0"/>
              <w:marBottom w:val="0"/>
              <w:divBdr>
                <w:top w:val="none" w:sz="0" w:space="0" w:color="auto"/>
                <w:left w:val="none" w:sz="0" w:space="0" w:color="auto"/>
                <w:bottom w:val="none" w:sz="0" w:space="0" w:color="auto"/>
                <w:right w:val="none" w:sz="0" w:space="0" w:color="auto"/>
              </w:divBdr>
            </w:div>
          </w:divsChild>
        </w:div>
        <w:div w:id="2027172801">
          <w:marLeft w:val="0"/>
          <w:marRight w:val="0"/>
          <w:marTop w:val="0"/>
          <w:marBottom w:val="0"/>
          <w:divBdr>
            <w:top w:val="none" w:sz="0" w:space="0" w:color="auto"/>
            <w:left w:val="none" w:sz="0" w:space="0" w:color="auto"/>
            <w:bottom w:val="none" w:sz="0" w:space="0" w:color="auto"/>
            <w:right w:val="none" w:sz="0" w:space="0" w:color="auto"/>
          </w:divBdr>
          <w:divsChild>
            <w:div w:id="1531995099">
              <w:marLeft w:val="0"/>
              <w:marRight w:val="0"/>
              <w:marTop w:val="0"/>
              <w:marBottom w:val="0"/>
              <w:divBdr>
                <w:top w:val="none" w:sz="0" w:space="0" w:color="auto"/>
                <w:left w:val="none" w:sz="0" w:space="0" w:color="auto"/>
                <w:bottom w:val="none" w:sz="0" w:space="0" w:color="auto"/>
                <w:right w:val="none" w:sz="0" w:space="0" w:color="auto"/>
              </w:divBdr>
            </w:div>
          </w:divsChild>
        </w:div>
        <w:div w:id="2027823143">
          <w:marLeft w:val="0"/>
          <w:marRight w:val="0"/>
          <w:marTop w:val="0"/>
          <w:marBottom w:val="0"/>
          <w:divBdr>
            <w:top w:val="none" w:sz="0" w:space="0" w:color="auto"/>
            <w:left w:val="none" w:sz="0" w:space="0" w:color="auto"/>
            <w:bottom w:val="none" w:sz="0" w:space="0" w:color="auto"/>
            <w:right w:val="none" w:sz="0" w:space="0" w:color="auto"/>
          </w:divBdr>
          <w:divsChild>
            <w:div w:id="337738567">
              <w:marLeft w:val="0"/>
              <w:marRight w:val="0"/>
              <w:marTop w:val="0"/>
              <w:marBottom w:val="0"/>
              <w:divBdr>
                <w:top w:val="none" w:sz="0" w:space="0" w:color="auto"/>
                <w:left w:val="none" w:sz="0" w:space="0" w:color="auto"/>
                <w:bottom w:val="none" w:sz="0" w:space="0" w:color="auto"/>
                <w:right w:val="none" w:sz="0" w:space="0" w:color="auto"/>
              </w:divBdr>
            </w:div>
          </w:divsChild>
        </w:div>
        <w:div w:id="2034378644">
          <w:marLeft w:val="0"/>
          <w:marRight w:val="0"/>
          <w:marTop w:val="0"/>
          <w:marBottom w:val="0"/>
          <w:divBdr>
            <w:top w:val="none" w:sz="0" w:space="0" w:color="auto"/>
            <w:left w:val="none" w:sz="0" w:space="0" w:color="auto"/>
            <w:bottom w:val="none" w:sz="0" w:space="0" w:color="auto"/>
            <w:right w:val="none" w:sz="0" w:space="0" w:color="auto"/>
          </w:divBdr>
          <w:divsChild>
            <w:div w:id="949320389">
              <w:marLeft w:val="0"/>
              <w:marRight w:val="0"/>
              <w:marTop w:val="0"/>
              <w:marBottom w:val="0"/>
              <w:divBdr>
                <w:top w:val="none" w:sz="0" w:space="0" w:color="auto"/>
                <w:left w:val="none" w:sz="0" w:space="0" w:color="auto"/>
                <w:bottom w:val="none" w:sz="0" w:space="0" w:color="auto"/>
                <w:right w:val="none" w:sz="0" w:space="0" w:color="auto"/>
              </w:divBdr>
            </w:div>
          </w:divsChild>
        </w:div>
        <w:div w:id="2038118860">
          <w:marLeft w:val="0"/>
          <w:marRight w:val="0"/>
          <w:marTop w:val="0"/>
          <w:marBottom w:val="0"/>
          <w:divBdr>
            <w:top w:val="none" w:sz="0" w:space="0" w:color="auto"/>
            <w:left w:val="none" w:sz="0" w:space="0" w:color="auto"/>
            <w:bottom w:val="none" w:sz="0" w:space="0" w:color="auto"/>
            <w:right w:val="none" w:sz="0" w:space="0" w:color="auto"/>
          </w:divBdr>
          <w:divsChild>
            <w:div w:id="1429934054">
              <w:marLeft w:val="0"/>
              <w:marRight w:val="0"/>
              <w:marTop w:val="0"/>
              <w:marBottom w:val="0"/>
              <w:divBdr>
                <w:top w:val="none" w:sz="0" w:space="0" w:color="auto"/>
                <w:left w:val="none" w:sz="0" w:space="0" w:color="auto"/>
                <w:bottom w:val="none" w:sz="0" w:space="0" w:color="auto"/>
                <w:right w:val="none" w:sz="0" w:space="0" w:color="auto"/>
              </w:divBdr>
            </w:div>
          </w:divsChild>
        </w:div>
        <w:div w:id="2039037748">
          <w:marLeft w:val="0"/>
          <w:marRight w:val="0"/>
          <w:marTop w:val="0"/>
          <w:marBottom w:val="0"/>
          <w:divBdr>
            <w:top w:val="none" w:sz="0" w:space="0" w:color="auto"/>
            <w:left w:val="none" w:sz="0" w:space="0" w:color="auto"/>
            <w:bottom w:val="none" w:sz="0" w:space="0" w:color="auto"/>
            <w:right w:val="none" w:sz="0" w:space="0" w:color="auto"/>
          </w:divBdr>
          <w:divsChild>
            <w:div w:id="164364294">
              <w:marLeft w:val="0"/>
              <w:marRight w:val="0"/>
              <w:marTop w:val="0"/>
              <w:marBottom w:val="0"/>
              <w:divBdr>
                <w:top w:val="none" w:sz="0" w:space="0" w:color="auto"/>
                <w:left w:val="none" w:sz="0" w:space="0" w:color="auto"/>
                <w:bottom w:val="none" w:sz="0" w:space="0" w:color="auto"/>
                <w:right w:val="none" w:sz="0" w:space="0" w:color="auto"/>
              </w:divBdr>
            </w:div>
          </w:divsChild>
        </w:div>
        <w:div w:id="2041080209">
          <w:marLeft w:val="0"/>
          <w:marRight w:val="0"/>
          <w:marTop w:val="0"/>
          <w:marBottom w:val="0"/>
          <w:divBdr>
            <w:top w:val="none" w:sz="0" w:space="0" w:color="auto"/>
            <w:left w:val="none" w:sz="0" w:space="0" w:color="auto"/>
            <w:bottom w:val="none" w:sz="0" w:space="0" w:color="auto"/>
            <w:right w:val="none" w:sz="0" w:space="0" w:color="auto"/>
          </w:divBdr>
          <w:divsChild>
            <w:div w:id="1647052980">
              <w:marLeft w:val="0"/>
              <w:marRight w:val="0"/>
              <w:marTop w:val="0"/>
              <w:marBottom w:val="0"/>
              <w:divBdr>
                <w:top w:val="none" w:sz="0" w:space="0" w:color="auto"/>
                <w:left w:val="none" w:sz="0" w:space="0" w:color="auto"/>
                <w:bottom w:val="none" w:sz="0" w:space="0" w:color="auto"/>
                <w:right w:val="none" w:sz="0" w:space="0" w:color="auto"/>
              </w:divBdr>
            </w:div>
          </w:divsChild>
        </w:div>
        <w:div w:id="2044791821">
          <w:marLeft w:val="0"/>
          <w:marRight w:val="0"/>
          <w:marTop w:val="0"/>
          <w:marBottom w:val="0"/>
          <w:divBdr>
            <w:top w:val="none" w:sz="0" w:space="0" w:color="auto"/>
            <w:left w:val="none" w:sz="0" w:space="0" w:color="auto"/>
            <w:bottom w:val="none" w:sz="0" w:space="0" w:color="auto"/>
            <w:right w:val="none" w:sz="0" w:space="0" w:color="auto"/>
          </w:divBdr>
          <w:divsChild>
            <w:div w:id="1552692414">
              <w:marLeft w:val="0"/>
              <w:marRight w:val="0"/>
              <w:marTop w:val="0"/>
              <w:marBottom w:val="0"/>
              <w:divBdr>
                <w:top w:val="none" w:sz="0" w:space="0" w:color="auto"/>
                <w:left w:val="none" w:sz="0" w:space="0" w:color="auto"/>
                <w:bottom w:val="none" w:sz="0" w:space="0" w:color="auto"/>
                <w:right w:val="none" w:sz="0" w:space="0" w:color="auto"/>
              </w:divBdr>
            </w:div>
          </w:divsChild>
        </w:div>
        <w:div w:id="2048329872">
          <w:marLeft w:val="0"/>
          <w:marRight w:val="0"/>
          <w:marTop w:val="0"/>
          <w:marBottom w:val="0"/>
          <w:divBdr>
            <w:top w:val="none" w:sz="0" w:space="0" w:color="auto"/>
            <w:left w:val="none" w:sz="0" w:space="0" w:color="auto"/>
            <w:bottom w:val="none" w:sz="0" w:space="0" w:color="auto"/>
            <w:right w:val="none" w:sz="0" w:space="0" w:color="auto"/>
          </w:divBdr>
          <w:divsChild>
            <w:div w:id="1443924">
              <w:marLeft w:val="0"/>
              <w:marRight w:val="0"/>
              <w:marTop w:val="0"/>
              <w:marBottom w:val="0"/>
              <w:divBdr>
                <w:top w:val="none" w:sz="0" w:space="0" w:color="auto"/>
                <w:left w:val="none" w:sz="0" w:space="0" w:color="auto"/>
                <w:bottom w:val="none" w:sz="0" w:space="0" w:color="auto"/>
                <w:right w:val="none" w:sz="0" w:space="0" w:color="auto"/>
              </w:divBdr>
            </w:div>
          </w:divsChild>
        </w:div>
        <w:div w:id="2049064379">
          <w:marLeft w:val="0"/>
          <w:marRight w:val="0"/>
          <w:marTop w:val="0"/>
          <w:marBottom w:val="0"/>
          <w:divBdr>
            <w:top w:val="none" w:sz="0" w:space="0" w:color="auto"/>
            <w:left w:val="none" w:sz="0" w:space="0" w:color="auto"/>
            <w:bottom w:val="none" w:sz="0" w:space="0" w:color="auto"/>
            <w:right w:val="none" w:sz="0" w:space="0" w:color="auto"/>
          </w:divBdr>
          <w:divsChild>
            <w:div w:id="1193610250">
              <w:marLeft w:val="0"/>
              <w:marRight w:val="0"/>
              <w:marTop w:val="0"/>
              <w:marBottom w:val="0"/>
              <w:divBdr>
                <w:top w:val="none" w:sz="0" w:space="0" w:color="auto"/>
                <w:left w:val="none" w:sz="0" w:space="0" w:color="auto"/>
                <w:bottom w:val="none" w:sz="0" w:space="0" w:color="auto"/>
                <w:right w:val="none" w:sz="0" w:space="0" w:color="auto"/>
              </w:divBdr>
            </w:div>
          </w:divsChild>
        </w:div>
        <w:div w:id="2051295481">
          <w:marLeft w:val="0"/>
          <w:marRight w:val="0"/>
          <w:marTop w:val="0"/>
          <w:marBottom w:val="0"/>
          <w:divBdr>
            <w:top w:val="none" w:sz="0" w:space="0" w:color="auto"/>
            <w:left w:val="none" w:sz="0" w:space="0" w:color="auto"/>
            <w:bottom w:val="none" w:sz="0" w:space="0" w:color="auto"/>
            <w:right w:val="none" w:sz="0" w:space="0" w:color="auto"/>
          </w:divBdr>
          <w:divsChild>
            <w:div w:id="132065856">
              <w:marLeft w:val="0"/>
              <w:marRight w:val="0"/>
              <w:marTop w:val="0"/>
              <w:marBottom w:val="0"/>
              <w:divBdr>
                <w:top w:val="none" w:sz="0" w:space="0" w:color="auto"/>
                <w:left w:val="none" w:sz="0" w:space="0" w:color="auto"/>
                <w:bottom w:val="none" w:sz="0" w:space="0" w:color="auto"/>
                <w:right w:val="none" w:sz="0" w:space="0" w:color="auto"/>
              </w:divBdr>
            </w:div>
          </w:divsChild>
        </w:div>
        <w:div w:id="2051296816">
          <w:marLeft w:val="0"/>
          <w:marRight w:val="0"/>
          <w:marTop w:val="0"/>
          <w:marBottom w:val="0"/>
          <w:divBdr>
            <w:top w:val="none" w:sz="0" w:space="0" w:color="auto"/>
            <w:left w:val="none" w:sz="0" w:space="0" w:color="auto"/>
            <w:bottom w:val="none" w:sz="0" w:space="0" w:color="auto"/>
            <w:right w:val="none" w:sz="0" w:space="0" w:color="auto"/>
          </w:divBdr>
          <w:divsChild>
            <w:div w:id="1939752161">
              <w:marLeft w:val="0"/>
              <w:marRight w:val="0"/>
              <w:marTop w:val="0"/>
              <w:marBottom w:val="0"/>
              <w:divBdr>
                <w:top w:val="none" w:sz="0" w:space="0" w:color="auto"/>
                <w:left w:val="none" w:sz="0" w:space="0" w:color="auto"/>
                <w:bottom w:val="none" w:sz="0" w:space="0" w:color="auto"/>
                <w:right w:val="none" w:sz="0" w:space="0" w:color="auto"/>
              </w:divBdr>
            </w:div>
          </w:divsChild>
        </w:div>
        <w:div w:id="2054620345">
          <w:marLeft w:val="0"/>
          <w:marRight w:val="0"/>
          <w:marTop w:val="0"/>
          <w:marBottom w:val="0"/>
          <w:divBdr>
            <w:top w:val="none" w:sz="0" w:space="0" w:color="auto"/>
            <w:left w:val="none" w:sz="0" w:space="0" w:color="auto"/>
            <w:bottom w:val="none" w:sz="0" w:space="0" w:color="auto"/>
            <w:right w:val="none" w:sz="0" w:space="0" w:color="auto"/>
          </w:divBdr>
          <w:divsChild>
            <w:div w:id="1249539310">
              <w:marLeft w:val="0"/>
              <w:marRight w:val="0"/>
              <w:marTop w:val="0"/>
              <w:marBottom w:val="0"/>
              <w:divBdr>
                <w:top w:val="none" w:sz="0" w:space="0" w:color="auto"/>
                <w:left w:val="none" w:sz="0" w:space="0" w:color="auto"/>
                <w:bottom w:val="none" w:sz="0" w:space="0" w:color="auto"/>
                <w:right w:val="none" w:sz="0" w:space="0" w:color="auto"/>
              </w:divBdr>
            </w:div>
          </w:divsChild>
        </w:div>
        <w:div w:id="2057466709">
          <w:marLeft w:val="0"/>
          <w:marRight w:val="0"/>
          <w:marTop w:val="0"/>
          <w:marBottom w:val="0"/>
          <w:divBdr>
            <w:top w:val="none" w:sz="0" w:space="0" w:color="auto"/>
            <w:left w:val="none" w:sz="0" w:space="0" w:color="auto"/>
            <w:bottom w:val="none" w:sz="0" w:space="0" w:color="auto"/>
            <w:right w:val="none" w:sz="0" w:space="0" w:color="auto"/>
          </w:divBdr>
          <w:divsChild>
            <w:div w:id="364406000">
              <w:marLeft w:val="0"/>
              <w:marRight w:val="0"/>
              <w:marTop w:val="0"/>
              <w:marBottom w:val="0"/>
              <w:divBdr>
                <w:top w:val="none" w:sz="0" w:space="0" w:color="auto"/>
                <w:left w:val="none" w:sz="0" w:space="0" w:color="auto"/>
                <w:bottom w:val="none" w:sz="0" w:space="0" w:color="auto"/>
                <w:right w:val="none" w:sz="0" w:space="0" w:color="auto"/>
              </w:divBdr>
            </w:div>
          </w:divsChild>
        </w:div>
        <w:div w:id="2057584942">
          <w:marLeft w:val="0"/>
          <w:marRight w:val="0"/>
          <w:marTop w:val="0"/>
          <w:marBottom w:val="0"/>
          <w:divBdr>
            <w:top w:val="none" w:sz="0" w:space="0" w:color="auto"/>
            <w:left w:val="none" w:sz="0" w:space="0" w:color="auto"/>
            <w:bottom w:val="none" w:sz="0" w:space="0" w:color="auto"/>
            <w:right w:val="none" w:sz="0" w:space="0" w:color="auto"/>
          </w:divBdr>
          <w:divsChild>
            <w:div w:id="1395162371">
              <w:marLeft w:val="0"/>
              <w:marRight w:val="0"/>
              <w:marTop w:val="0"/>
              <w:marBottom w:val="0"/>
              <w:divBdr>
                <w:top w:val="none" w:sz="0" w:space="0" w:color="auto"/>
                <w:left w:val="none" w:sz="0" w:space="0" w:color="auto"/>
                <w:bottom w:val="none" w:sz="0" w:space="0" w:color="auto"/>
                <w:right w:val="none" w:sz="0" w:space="0" w:color="auto"/>
              </w:divBdr>
            </w:div>
          </w:divsChild>
        </w:div>
        <w:div w:id="2060394243">
          <w:marLeft w:val="0"/>
          <w:marRight w:val="0"/>
          <w:marTop w:val="0"/>
          <w:marBottom w:val="0"/>
          <w:divBdr>
            <w:top w:val="none" w:sz="0" w:space="0" w:color="auto"/>
            <w:left w:val="none" w:sz="0" w:space="0" w:color="auto"/>
            <w:bottom w:val="none" w:sz="0" w:space="0" w:color="auto"/>
            <w:right w:val="none" w:sz="0" w:space="0" w:color="auto"/>
          </w:divBdr>
          <w:divsChild>
            <w:div w:id="1223832486">
              <w:marLeft w:val="0"/>
              <w:marRight w:val="0"/>
              <w:marTop w:val="0"/>
              <w:marBottom w:val="0"/>
              <w:divBdr>
                <w:top w:val="none" w:sz="0" w:space="0" w:color="auto"/>
                <w:left w:val="none" w:sz="0" w:space="0" w:color="auto"/>
                <w:bottom w:val="none" w:sz="0" w:space="0" w:color="auto"/>
                <w:right w:val="none" w:sz="0" w:space="0" w:color="auto"/>
              </w:divBdr>
            </w:div>
          </w:divsChild>
        </w:div>
        <w:div w:id="2060932866">
          <w:marLeft w:val="0"/>
          <w:marRight w:val="0"/>
          <w:marTop w:val="0"/>
          <w:marBottom w:val="0"/>
          <w:divBdr>
            <w:top w:val="none" w:sz="0" w:space="0" w:color="auto"/>
            <w:left w:val="none" w:sz="0" w:space="0" w:color="auto"/>
            <w:bottom w:val="none" w:sz="0" w:space="0" w:color="auto"/>
            <w:right w:val="none" w:sz="0" w:space="0" w:color="auto"/>
          </w:divBdr>
          <w:divsChild>
            <w:div w:id="855853188">
              <w:marLeft w:val="0"/>
              <w:marRight w:val="0"/>
              <w:marTop w:val="0"/>
              <w:marBottom w:val="0"/>
              <w:divBdr>
                <w:top w:val="none" w:sz="0" w:space="0" w:color="auto"/>
                <w:left w:val="none" w:sz="0" w:space="0" w:color="auto"/>
                <w:bottom w:val="none" w:sz="0" w:space="0" w:color="auto"/>
                <w:right w:val="none" w:sz="0" w:space="0" w:color="auto"/>
              </w:divBdr>
            </w:div>
          </w:divsChild>
        </w:div>
        <w:div w:id="2061979690">
          <w:marLeft w:val="0"/>
          <w:marRight w:val="0"/>
          <w:marTop w:val="0"/>
          <w:marBottom w:val="0"/>
          <w:divBdr>
            <w:top w:val="none" w:sz="0" w:space="0" w:color="auto"/>
            <w:left w:val="none" w:sz="0" w:space="0" w:color="auto"/>
            <w:bottom w:val="none" w:sz="0" w:space="0" w:color="auto"/>
            <w:right w:val="none" w:sz="0" w:space="0" w:color="auto"/>
          </w:divBdr>
          <w:divsChild>
            <w:div w:id="1798405612">
              <w:marLeft w:val="0"/>
              <w:marRight w:val="0"/>
              <w:marTop w:val="0"/>
              <w:marBottom w:val="0"/>
              <w:divBdr>
                <w:top w:val="none" w:sz="0" w:space="0" w:color="auto"/>
                <w:left w:val="none" w:sz="0" w:space="0" w:color="auto"/>
                <w:bottom w:val="none" w:sz="0" w:space="0" w:color="auto"/>
                <w:right w:val="none" w:sz="0" w:space="0" w:color="auto"/>
              </w:divBdr>
            </w:div>
          </w:divsChild>
        </w:div>
        <w:div w:id="2064404487">
          <w:marLeft w:val="0"/>
          <w:marRight w:val="0"/>
          <w:marTop w:val="0"/>
          <w:marBottom w:val="0"/>
          <w:divBdr>
            <w:top w:val="none" w:sz="0" w:space="0" w:color="auto"/>
            <w:left w:val="none" w:sz="0" w:space="0" w:color="auto"/>
            <w:bottom w:val="none" w:sz="0" w:space="0" w:color="auto"/>
            <w:right w:val="none" w:sz="0" w:space="0" w:color="auto"/>
          </w:divBdr>
          <w:divsChild>
            <w:div w:id="2038462242">
              <w:marLeft w:val="0"/>
              <w:marRight w:val="0"/>
              <w:marTop w:val="0"/>
              <w:marBottom w:val="0"/>
              <w:divBdr>
                <w:top w:val="none" w:sz="0" w:space="0" w:color="auto"/>
                <w:left w:val="none" w:sz="0" w:space="0" w:color="auto"/>
                <w:bottom w:val="none" w:sz="0" w:space="0" w:color="auto"/>
                <w:right w:val="none" w:sz="0" w:space="0" w:color="auto"/>
              </w:divBdr>
            </w:div>
          </w:divsChild>
        </w:div>
        <w:div w:id="2080126772">
          <w:marLeft w:val="0"/>
          <w:marRight w:val="0"/>
          <w:marTop w:val="0"/>
          <w:marBottom w:val="0"/>
          <w:divBdr>
            <w:top w:val="none" w:sz="0" w:space="0" w:color="auto"/>
            <w:left w:val="none" w:sz="0" w:space="0" w:color="auto"/>
            <w:bottom w:val="none" w:sz="0" w:space="0" w:color="auto"/>
            <w:right w:val="none" w:sz="0" w:space="0" w:color="auto"/>
          </w:divBdr>
          <w:divsChild>
            <w:div w:id="1476726431">
              <w:marLeft w:val="0"/>
              <w:marRight w:val="0"/>
              <w:marTop w:val="0"/>
              <w:marBottom w:val="0"/>
              <w:divBdr>
                <w:top w:val="none" w:sz="0" w:space="0" w:color="auto"/>
                <w:left w:val="none" w:sz="0" w:space="0" w:color="auto"/>
                <w:bottom w:val="none" w:sz="0" w:space="0" w:color="auto"/>
                <w:right w:val="none" w:sz="0" w:space="0" w:color="auto"/>
              </w:divBdr>
            </w:div>
          </w:divsChild>
        </w:div>
        <w:div w:id="2081439061">
          <w:marLeft w:val="0"/>
          <w:marRight w:val="0"/>
          <w:marTop w:val="0"/>
          <w:marBottom w:val="0"/>
          <w:divBdr>
            <w:top w:val="none" w:sz="0" w:space="0" w:color="auto"/>
            <w:left w:val="none" w:sz="0" w:space="0" w:color="auto"/>
            <w:bottom w:val="none" w:sz="0" w:space="0" w:color="auto"/>
            <w:right w:val="none" w:sz="0" w:space="0" w:color="auto"/>
          </w:divBdr>
          <w:divsChild>
            <w:div w:id="1619291227">
              <w:marLeft w:val="0"/>
              <w:marRight w:val="0"/>
              <w:marTop w:val="0"/>
              <w:marBottom w:val="0"/>
              <w:divBdr>
                <w:top w:val="none" w:sz="0" w:space="0" w:color="auto"/>
                <w:left w:val="none" w:sz="0" w:space="0" w:color="auto"/>
                <w:bottom w:val="none" w:sz="0" w:space="0" w:color="auto"/>
                <w:right w:val="none" w:sz="0" w:space="0" w:color="auto"/>
              </w:divBdr>
            </w:div>
          </w:divsChild>
        </w:div>
        <w:div w:id="2089188998">
          <w:marLeft w:val="0"/>
          <w:marRight w:val="0"/>
          <w:marTop w:val="0"/>
          <w:marBottom w:val="0"/>
          <w:divBdr>
            <w:top w:val="none" w:sz="0" w:space="0" w:color="auto"/>
            <w:left w:val="none" w:sz="0" w:space="0" w:color="auto"/>
            <w:bottom w:val="none" w:sz="0" w:space="0" w:color="auto"/>
            <w:right w:val="none" w:sz="0" w:space="0" w:color="auto"/>
          </w:divBdr>
          <w:divsChild>
            <w:div w:id="2104454398">
              <w:marLeft w:val="0"/>
              <w:marRight w:val="0"/>
              <w:marTop w:val="0"/>
              <w:marBottom w:val="0"/>
              <w:divBdr>
                <w:top w:val="none" w:sz="0" w:space="0" w:color="auto"/>
                <w:left w:val="none" w:sz="0" w:space="0" w:color="auto"/>
                <w:bottom w:val="none" w:sz="0" w:space="0" w:color="auto"/>
                <w:right w:val="none" w:sz="0" w:space="0" w:color="auto"/>
              </w:divBdr>
            </w:div>
          </w:divsChild>
        </w:div>
        <w:div w:id="2095930400">
          <w:marLeft w:val="0"/>
          <w:marRight w:val="0"/>
          <w:marTop w:val="0"/>
          <w:marBottom w:val="0"/>
          <w:divBdr>
            <w:top w:val="none" w:sz="0" w:space="0" w:color="auto"/>
            <w:left w:val="none" w:sz="0" w:space="0" w:color="auto"/>
            <w:bottom w:val="none" w:sz="0" w:space="0" w:color="auto"/>
            <w:right w:val="none" w:sz="0" w:space="0" w:color="auto"/>
          </w:divBdr>
          <w:divsChild>
            <w:div w:id="2108690099">
              <w:marLeft w:val="0"/>
              <w:marRight w:val="0"/>
              <w:marTop w:val="0"/>
              <w:marBottom w:val="0"/>
              <w:divBdr>
                <w:top w:val="none" w:sz="0" w:space="0" w:color="auto"/>
                <w:left w:val="none" w:sz="0" w:space="0" w:color="auto"/>
                <w:bottom w:val="none" w:sz="0" w:space="0" w:color="auto"/>
                <w:right w:val="none" w:sz="0" w:space="0" w:color="auto"/>
              </w:divBdr>
            </w:div>
          </w:divsChild>
        </w:div>
        <w:div w:id="2101364061">
          <w:marLeft w:val="0"/>
          <w:marRight w:val="0"/>
          <w:marTop w:val="0"/>
          <w:marBottom w:val="0"/>
          <w:divBdr>
            <w:top w:val="none" w:sz="0" w:space="0" w:color="auto"/>
            <w:left w:val="none" w:sz="0" w:space="0" w:color="auto"/>
            <w:bottom w:val="none" w:sz="0" w:space="0" w:color="auto"/>
            <w:right w:val="none" w:sz="0" w:space="0" w:color="auto"/>
          </w:divBdr>
          <w:divsChild>
            <w:div w:id="1018581795">
              <w:marLeft w:val="0"/>
              <w:marRight w:val="0"/>
              <w:marTop w:val="0"/>
              <w:marBottom w:val="0"/>
              <w:divBdr>
                <w:top w:val="none" w:sz="0" w:space="0" w:color="auto"/>
                <w:left w:val="none" w:sz="0" w:space="0" w:color="auto"/>
                <w:bottom w:val="none" w:sz="0" w:space="0" w:color="auto"/>
                <w:right w:val="none" w:sz="0" w:space="0" w:color="auto"/>
              </w:divBdr>
            </w:div>
          </w:divsChild>
        </w:div>
        <w:div w:id="2110275761">
          <w:marLeft w:val="0"/>
          <w:marRight w:val="0"/>
          <w:marTop w:val="0"/>
          <w:marBottom w:val="0"/>
          <w:divBdr>
            <w:top w:val="none" w:sz="0" w:space="0" w:color="auto"/>
            <w:left w:val="none" w:sz="0" w:space="0" w:color="auto"/>
            <w:bottom w:val="none" w:sz="0" w:space="0" w:color="auto"/>
            <w:right w:val="none" w:sz="0" w:space="0" w:color="auto"/>
          </w:divBdr>
          <w:divsChild>
            <w:div w:id="287201072">
              <w:marLeft w:val="0"/>
              <w:marRight w:val="0"/>
              <w:marTop w:val="0"/>
              <w:marBottom w:val="0"/>
              <w:divBdr>
                <w:top w:val="none" w:sz="0" w:space="0" w:color="auto"/>
                <w:left w:val="none" w:sz="0" w:space="0" w:color="auto"/>
                <w:bottom w:val="none" w:sz="0" w:space="0" w:color="auto"/>
                <w:right w:val="none" w:sz="0" w:space="0" w:color="auto"/>
              </w:divBdr>
            </w:div>
          </w:divsChild>
        </w:div>
        <w:div w:id="2113739083">
          <w:marLeft w:val="0"/>
          <w:marRight w:val="0"/>
          <w:marTop w:val="0"/>
          <w:marBottom w:val="0"/>
          <w:divBdr>
            <w:top w:val="none" w:sz="0" w:space="0" w:color="auto"/>
            <w:left w:val="none" w:sz="0" w:space="0" w:color="auto"/>
            <w:bottom w:val="none" w:sz="0" w:space="0" w:color="auto"/>
            <w:right w:val="none" w:sz="0" w:space="0" w:color="auto"/>
          </w:divBdr>
          <w:divsChild>
            <w:div w:id="336419456">
              <w:marLeft w:val="0"/>
              <w:marRight w:val="0"/>
              <w:marTop w:val="0"/>
              <w:marBottom w:val="0"/>
              <w:divBdr>
                <w:top w:val="none" w:sz="0" w:space="0" w:color="auto"/>
                <w:left w:val="none" w:sz="0" w:space="0" w:color="auto"/>
                <w:bottom w:val="none" w:sz="0" w:space="0" w:color="auto"/>
                <w:right w:val="none" w:sz="0" w:space="0" w:color="auto"/>
              </w:divBdr>
            </w:div>
          </w:divsChild>
        </w:div>
        <w:div w:id="2120447758">
          <w:marLeft w:val="0"/>
          <w:marRight w:val="0"/>
          <w:marTop w:val="0"/>
          <w:marBottom w:val="0"/>
          <w:divBdr>
            <w:top w:val="none" w:sz="0" w:space="0" w:color="auto"/>
            <w:left w:val="none" w:sz="0" w:space="0" w:color="auto"/>
            <w:bottom w:val="none" w:sz="0" w:space="0" w:color="auto"/>
            <w:right w:val="none" w:sz="0" w:space="0" w:color="auto"/>
          </w:divBdr>
          <w:divsChild>
            <w:div w:id="504978935">
              <w:marLeft w:val="0"/>
              <w:marRight w:val="0"/>
              <w:marTop w:val="0"/>
              <w:marBottom w:val="0"/>
              <w:divBdr>
                <w:top w:val="none" w:sz="0" w:space="0" w:color="auto"/>
                <w:left w:val="none" w:sz="0" w:space="0" w:color="auto"/>
                <w:bottom w:val="none" w:sz="0" w:space="0" w:color="auto"/>
                <w:right w:val="none" w:sz="0" w:space="0" w:color="auto"/>
              </w:divBdr>
            </w:div>
          </w:divsChild>
        </w:div>
        <w:div w:id="2122455028">
          <w:marLeft w:val="0"/>
          <w:marRight w:val="0"/>
          <w:marTop w:val="0"/>
          <w:marBottom w:val="0"/>
          <w:divBdr>
            <w:top w:val="none" w:sz="0" w:space="0" w:color="auto"/>
            <w:left w:val="none" w:sz="0" w:space="0" w:color="auto"/>
            <w:bottom w:val="none" w:sz="0" w:space="0" w:color="auto"/>
            <w:right w:val="none" w:sz="0" w:space="0" w:color="auto"/>
          </w:divBdr>
          <w:divsChild>
            <w:div w:id="1857884481">
              <w:marLeft w:val="0"/>
              <w:marRight w:val="0"/>
              <w:marTop w:val="0"/>
              <w:marBottom w:val="0"/>
              <w:divBdr>
                <w:top w:val="none" w:sz="0" w:space="0" w:color="auto"/>
                <w:left w:val="none" w:sz="0" w:space="0" w:color="auto"/>
                <w:bottom w:val="none" w:sz="0" w:space="0" w:color="auto"/>
                <w:right w:val="none" w:sz="0" w:space="0" w:color="auto"/>
              </w:divBdr>
            </w:div>
          </w:divsChild>
        </w:div>
        <w:div w:id="2131049708">
          <w:marLeft w:val="0"/>
          <w:marRight w:val="0"/>
          <w:marTop w:val="0"/>
          <w:marBottom w:val="0"/>
          <w:divBdr>
            <w:top w:val="none" w:sz="0" w:space="0" w:color="auto"/>
            <w:left w:val="none" w:sz="0" w:space="0" w:color="auto"/>
            <w:bottom w:val="none" w:sz="0" w:space="0" w:color="auto"/>
            <w:right w:val="none" w:sz="0" w:space="0" w:color="auto"/>
          </w:divBdr>
          <w:divsChild>
            <w:div w:id="1429078042">
              <w:marLeft w:val="0"/>
              <w:marRight w:val="0"/>
              <w:marTop w:val="0"/>
              <w:marBottom w:val="0"/>
              <w:divBdr>
                <w:top w:val="none" w:sz="0" w:space="0" w:color="auto"/>
                <w:left w:val="none" w:sz="0" w:space="0" w:color="auto"/>
                <w:bottom w:val="none" w:sz="0" w:space="0" w:color="auto"/>
                <w:right w:val="none" w:sz="0" w:space="0" w:color="auto"/>
              </w:divBdr>
            </w:div>
          </w:divsChild>
        </w:div>
        <w:div w:id="2131122690">
          <w:marLeft w:val="0"/>
          <w:marRight w:val="0"/>
          <w:marTop w:val="0"/>
          <w:marBottom w:val="0"/>
          <w:divBdr>
            <w:top w:val="none" w:sz="0" w:space="0" w:color="auto"/>
            <w:left w:val="none" w:sz="0" w:space="0" w:color="auto"/>
            <w:bottom w:val="none" w:sz="0" w:space="0" w:color="auto"/>
            <w:right w:val="none" w:sz="0" w:space="0" w:color="auto"/>
          </w:divBdr>
          <w:divsChild>
            <w:div w:id="1204488800">
              <w:marLeft w:val="0"/>
              <w:marRight w:val="0"/>
              <w:marTop w:val="0"/>
              <w:marBottom w:val="0"/>
              <w:divBdr>
                <w:top w:val="none" w:sz="0" w:space="0" w:color="auto"/>
                <w:left w:val="none" w:sz="0" w:space="0" w:color="auto"/>
                <w:bottom w:val="none" w:sz="0" w:space="0" w:color="auto"/>
                <w:right w:val="none" w:sz="0" w:space="0" w:color="auto"/>
              </w:divBdr>
            </w:div>
          </w:divsChild>
        </w:div>
        <w:div w:id="2142767152">
          <w:marLeft w:val="0"/>
          <w:marRight w:val="0"/>
          <w:marTop w:val="0"/>
          <w:marBottom w:val="0"/>
          <w:divBdr>
            <w:top w:val="none" w:sz="0" w:space="0" w:color="auto"/>
            <w:left w:val="none" w:sz="0" w:space="0" w:color="auto"/>
            <w:bottom w:val="none" w:sz="0" w:space="0" w:color="auto"/>
            <w:right w:val="none" w:sz="0" w:space="0" w:color="auto"/>
          </w:divBdr>
          <w:divsChild>
            <w:div w:id="14288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45505">
      <w:bodyDiv w:val="1"/>
      <w:marLeft w:val="0"/>
      <w:marRight w:val="0"/>
      <w:marTop w:val="0"/>
      <w:marBottom w:val="0"/>
      <w:divBdr>
        <w:top w:val="none" w:sz="0" w:space="0" w:color="auto"/>
        <w:left w:val="none" w:sz="0" w:space="0" w:color="auto"/>
        <w:bottom w:val="none" w:sz="0" w:space="0" w:color="auto"/>
        <w:right w:val="none" w:sz="0" w:space="0" w:color="auto"/>
      </w:divBdr>
    </w:div>
    <w:div w:id="662660249">
      <w:bodyDiv w:val="1"/>
      <w:marLeft w:val="0"/>
      <w:marRight w:val="0"/>
      <w:marTop w:val="0"/>
      <w:marBottom w:val="0"/>
      <w:divBdr>
        <w:top w:val="none" w:sz="0" w:space="0" w:color="auto"/>
        <w:left w:val="none" w:sz="0" w:space="0" w:color="auto"/>
        <w:bottom w:val="none" w:sz="0" w:space="0" w:color="auto"/>
        <w:right w:val="none" w:sz="0" w:space="0" w:color="auto"/>
      </w:divBdr>
    </w:div>
    <w:div w:id="666439765">
      <w:bodyDiv w:val="1"/>
      <w:marLeft w:val="0"/>
      <w:marRight w:val="0"/>
      <w:marTop w:val="0"/>
      <w:marBottom w:val="0"/>
      <w:divBdr>
        <w:top w:val="none" w:sz="0" w:space="0" w:color="auto"/>
        <w:left w:val="none" w:sz="0" w:space="0" w:color="auto"/>
        <w:bottom w:val="none" w:sz="0" w:space="0" w:color="auto"/>
        <w:right w:val="none" w:sz="0" w:space="0" w:color="auto"/>
      </w:divBdr>
    </w:div>
    <w:div w:id="708723540">
      <w:bodyDiv w:val="1"/>
      <w:marLeft w:val="0"/>
      <w:marRight w:val="0"/>
      <w:marTop w:val="0"/>
      <w:marBottom w:val="0"/>
      <w:divBdr>
        <w:top w:val="none" w:sz="0" w:space="0" w:color="auto"/>
        <w:left w:val="none" w:sz="0" w:space="0" w:color="auto"/>
        <w:bottom w:val="none" w:sz="0" w:space="0" w:color="auto"/>
        <w:right w:val="none" w:sz="0" w:space="0" w:color="auto"/>
      </w:divBdr>
    </w:div>
    <w:div w:id="773475696">
      <w:bodyDiv w:val="1"/>
      <w:marLeft w:val="0"/>
      <w:marRight w:val="0"/>
      <w:marTop w:val="0"/>
      <w:marBottom w:val="0"/>
      <w:divBdr>
        <w:top w:val="none" w:sz="0" w:space="0" w:color="auto"/>
        <w:left w:val="none" w:sz="0" w:space="0" w:color="auto"/>
        <w:bottom w:val="none" w:sz="0" w:space="0" w:color="auto"/>
        <w:right w:val="none" w:sz="0" w:space="0" w:color="auto"/>
      </w:divBdr>
      <w:divsChild>
        <w:div w:id="3670993">
          <w:marLeft w:val="0"/>
          <w:marRight w:val="0"/>
          <w:marTop w:val="0"/>
          <w:marBottom w:val="0"/>
          <w:divBdr>
            <w:top w:val="none" w:sz="0" w:space="0" w:color="auto"/>
            <w:left w:val="none" w:sz="0" w:space="0" w:color="auto"/>
            <w:bottom w:val="none" w:sz="0" w:space="0" w:color="auto"/>
            <w:right w:val="none" w:sz="0" w:space="0" w:color="auto"/>
          </w:divBdr>
          <w:divsChild>
            <w:div w:id="2125424043">
              <w:marLeft w:val="0"/>
              <w:marRight w:val="0"/>
              <w:marTop w:val="0"/>
              <w:marBottom w:val="0"/>
              <w:divBdr>
                <w:top w:val="none" w:sz="0" w:space="0" w:color="auto"/>
                <w:left w:val="none" w:sz="0" w:space="0" w:color="auto"/>
                <w:bottom w:val="none" w:sz="0" w:space="0" w:color="auto"/>
                <w:right w:val="none" w:sz="0" w:space="0" w:color="auto"/>
              </w:divBdr>
            </w:div>
          </w:divsChild>
        </w:div>
        <w:div w:id="68231790">
          <w:marLeft w:val="0"/>
          <w:marRight w:val="0"/>
          <w:marTop w:val="0"/>
          <w:marBottom w:val="0"/>
          <w:divBdr>
            <w:top w:val="none" w:sz="0" w:space="0" w:color="auto"/>
            <w:left w:val="none" w:sz="0" w:space="0" w:color="auto"/>
            <w:bottom w:val="none" w:sz="0" w:space="0" w:color="auto"/>
            <w:right w:val="none" w:sz="0" w:space="0" w:color="auto"/>
          </w:divBdr>
          <w:divsChild>
            <w:div w:id="922226149">
              <w:marLeft w:val="0"/>
              <w:marRight w:val="0"/>
              <w:marTop w:val="0"/>
              <w:marBottom w:val="0"/>
              <w:divBdr>
                <w:top w:val="none" w:sz="0" w:space="0" w:color="auto"/>
                <w:left w:val="none" w:sz="0" w:space="0" w:color="auto"/>
                <w:bottom w:val="none" w:sz="0" w:space="0" w:color="auto"/>
                <w:right w:val="none" w:sz="0" w:space="0" w:color="auto"/>
              </w:divBdr>
            </w:div>
          </w:divsChild>
        </w:div>
        <w:div w:id="99180312">
          <w:marLeft w:val="0"/>
          <w:marRight w:val="0"/>
          <w:marTop w:val="0"/>
          <w:marBottom w:val="0"/>
          <w:divBdr>
            <w:top w:val="none" w:sz="0" w:space="0" w:color="auto"/>
            <w:left w:val="none" w:sz="0" w:space="0" w:color="auto"/>
            <w:bottom w:val="none" w:sz="0" w:space="0" w:color="auto"/>
            <w:right w:val="none" w:sz="0" w:space="0" w:color="auto"/>
          </w:divBdr>
          <w:divsChild>
            <w:div w:id="234048060">
              <w:marLeft w:val="0"/>
              <w:marRight w:val="0"/>
              <w:marTop w:val="0"/>
              <w:marBottom w:val="0"/>
              <w:divBdr>
                <w:top w:val="none" w:sz="0" w:space="0" w:color="auto"/>
                <w:left w:val="none" w:sz="0" w:space="0" w:color="auto"/>
                <w:bottom w:val="none" w:sz="0" w:space="0" w:color="auto"/>
                <w:right w:val="none" w:sz="0" w:space="0" w:color="auto"/>
              </w:divBdr>
            </w:div>
          </w:divsChild>
        </w:div>
        <w:div w:id="116604180">
          <w:marLeft w:val="0"/>
          <w:marRight w:val="0"/>
          <w:marTop w:val="0"/>
          <w:marBottom w:val="0"/>
          <w:divBdr>
            <w:top w:val="none" w:sz="0" w:space="0" w:color="auto"/>
            <w:left w:val="none" w:sz="0" w:space="0" w:color="auto"/>
            <w:bottom w:val="none" w:sz="0" w:space="0" w:color="auto"/>
            <w:right w:val="none" w:sz="0" w:space="0" w:color="auto"/>
          </w:divBdr>
          <w:divsChild>
            <w:div w:id="869536132">
              <w:marLeft w:val="0"/>
              <w:marRight w:val="0"/>
              <w:marTop w:val="0"/>
              <w:marBottom w:val="0"/>
              <w:divBdr>
                <w:top w:val="none" w:sz="0" w:space="0" w:color="auto"/>
                <w:left w:val="none" w:sz="0" w:space="0" w:color="auto"/>
                <w:bottom w:val="none" w:sz="0" w:space="0" w:color="auto"/>
                <w:right w:val="none" w:sz="0" w:space="0" w:color="auto"/>
              </w:divBdr>
            </w:div>
          </w:divsChild>
        </w:div>
        <w:div w:id="139616958">
          <w:marLeft w:val="0"/>
          <w:marRight w:val="0"/>
          <w:marTop w:val="0"/>
          <w:marBottom w:val="0"/>
          <w:divBdr>
            <w:top w:val="none" w:sz="0" w:space="0" w:color="auto"/>
            <w:left w:val="none" w:sz="0" w:space="0" w:color="auto"/>
            <w:bottom w:val="none" w:sz="0" w:space="0" w:color="auto"/>
            <w:right w:val="none" w:sz="0" w:space="0" w:color="auto"/>
          </w:divBdr>
          <w:divsChild>
            <w:div w:id="942306519">
              <w:marLeft w:val="0"/>
              <w:marRight w:val="0"/>
              <w:marTop w:val="0"/>
              <w:marBottom w:val="0"/>
              <w:divBdr>
                <w:top w:val="none" w:sz="0" w:space="0" w:color="auto"/>
                <w:left w:val="none" w:sz="0" w:space="0" w:color="auto"/>
                <w:bottom w:val="none" w:sz="0" w:space="0" w:color="auto"/>
                <w:right w:val="none" w:sz="0" w:space="0" w:color="auto"/>
              </w:divBdr>
            </w:div>
          </w:divsChild>
        </w:div>
        <w:div w:id="157238397">
          <w:marLeft w:val="0"/>
          <w:marRight w:val="0"/>
          <w:marTop w:val="0"/>
          <w:marBottom w:val="0"/>
          <w:divBdr>
            <w:top w:val="none" w:sz="0" w:space="0" w:color="auto"/>
            <w:left w:val="none" w:sz="0" w:space="0" w:color="auto"/>
            <w:bottom w:val="none" w:sz="0" w:space="0" w:color="auto"/>
            <w:right w:val="none" w:sz="0" w:space="0" w:color="auto"/>
          </w:divBdr>
          <w:divsChild>
            <w:div w:id="2036497787">
              <w:marLeft w:val="0"/>
              <w:marRight w:val="0"/>
              <w:marTop w:val="0"/>
              <w:marBottom w:val="0"/>
              <w:divBdr>
                <w:top w:val="none" w:sz="0" w:space="0" w:color="auto"/>
                <w:left w:val="none" w:sz="0" w:space="0" w:color="auto"/>
                <w:bottom w:val="none" w:sz="0" w:space="0" w:color="auto"/>
                <w:right w:val="none" w:sz="0" w:space="0" w:color="auto"/>
              </w:divBdr>
            </w:div>
          </w:divsChild>
        </w:div>
        <w:div w:id="161698814">
          <w:marLeft w:val="0"/>
          <w:marRight w:val="0"/>
          <w:marTop w:val="0"/>
          <w:marBottom w:val="0"/>
          <w:divBdr>
            <w:top w:val="none" w:sz="0" w:space="0" w:color="auto"/>
            <w:left w:val="none" w:sz="0" w:space="0" w:color="auto"/>
            <w:bottom w:val="none" w:sz="0" w:space="0" w:color="auto"/>
            <w:right w:val="none" w:sz="0" w:space="0" w:color="auto"/>
          </w:divBdr>
          <w:divsChild>
            <w:div w:id="792678329">
              <w:marLeft w:val="0"/>
              <w:marRight w:val="0"/>
              <w:marTop w:val="0"/>
              <w:marBottom w:val="0"/>
              <w:divBdr>
                <w:top w:val="none" w:sz="0" w:space="0" w:color="auto"/>
                <w:left w:val="none" w:sz="0" w:space="0" w:color="auto"/>
                <w:bottom w:val="none" w:sz="0" w:space="0" w:color="auto"/>
                <w:right w:val="none" w:sz="0" w:space="0" w:color="auto"/>
              </w:divBdr>
            </w:div>
          </w:divsChild>
        </w:div>
        <w:div w:id="191655389">
          <w:marLeft w:val="0"/>
          <w:marRight w:val="0"/>
          <w:marTop w:val="0"/>
          <w:marBottom w:val="0"/>
          <w:divBdr>
            <w:top w:val="none" w:sz="0" w:space="0" w:color="auto"/>
            <w:left w:val="none" w:sz="0" w:space="0" w:color="auto"/>
            <w:bottom w:val="none" w:sz="0" w:space="0" w:color="auto"/>
            <w:right w:val="none" w:sz="0" w:space="0" w:color="auto"/>
          </w:divBdr>
          <w:divsChild>
            <w:div w:id="954676745">
              <w:marLeft w:val="0"/>
              <w:marRight w:val="0"/>
              <w:marTop w:val="0"/>
              <w:marBottom w:val="0"/>
              <w:divBdr>
                <w:top w:val="none" w:sz="0" w:space="0" w:color="auto"/>
                <w:left w:val="none" w:sz="0" w:space="0" w:color="auto"/>
                <w:bottom w:val="none" w:sz="0" w:space="0" w:color="auto"/>
                <w:right w:val="none" w:sz="0" w:space="0" w:color="auto"/>
              </w:divBdr>
            </w:div>
          </w:divsChild>
        </w:div>
        <w:div w:id="210726876">
          <w:marLeft w:val="0"/>
          <w:marRight w:val="0"/>
          <w:marTop w:val="0"/>
          <w:marBottom w:val="0"/>
          <w:divBdr>
            <w:top w:val="none" w:sz="0" w:space="0" w:color="auto"/>
            <w:left w:val="none" w:sz="0" w:space="0" w:color="auto"/>
            <w:bottom w:val="none" w:sz="0" w:space="0" w:color="auto"/>
            <w:right w:val="none" w:sz="0" w:space="0" w:color="auto"/>
          </w:divBdr>
          <w:divsChild>
            <w:div w:id="1402874416">
              <w:marLeft w:val="0"/>
              <w:marRight w:val="0"/>
              <w:marTop w:val="0"/>
              <w:marBottom w:val="0"/>
              <w:divBdr>
                <w:top w:val="none" w:sz="0" w:space="0" w:color="auto"/>
                <w:left w:val="none" w:sz="0" w:space="0" w:color="auto"/>
                <w:bottom w:val="none" w:sz="0" w:space="0" w:color="auto"/>
                <w:right w:val="none" w:sz="0" w:space="0" w:color="auto"/>
              </w:divBdr>
            </w:div>
          </w:divsChild>
        </w:div>
        <w:div w:id="222257632">
          <w:marLeft w:val="0"/>
          <w:marRight w:val="0"/>
          <w:marTop w:val="0"/>
          <w:marBottom w:val="0"/>
          <w:divBdr>
            <w:top w:val="none" w:sz="0" w:space="0" w:color="auto"/>
            <w:left w:val="none" w:sz="0" w:space="0" w:color="auto"/>
            <w:bottom w:val="none" w:sz="0" w:space="0" w:color="auto"/>
            <w:right w:val="none" w:sz="0" w:space="0" w:color="auto"/>
          </w:divBdr>
          <w:divsChild>
            <w:div w:id="1591040517">
              <w:marLeft w:val="0"/>
              <w:marRight w:val="0"/>
              <w:marTop w:val="0"/>
              <w:marBottom w:val="0"/>
              <w:divBdr>
                <w:top w:val="none" w:sz="0" w:space="0" w:color="auto"/>
                <w:left w:val="none" w:sz="0" w:space="0" w:color="auto"/>
                <w:bottom w:val="none" w:sz="0" w:space="0" w:color="auto"/>
                <w:right w:val="none" w:sz="0" w:space="0" w:color="auto"/>
              </w:divBdr>
            </w:div>
          </w:divsChild>
        </w:div>
        <w:div w:id="242184724">
          <w:marLeft w:val="0"/>
          <w:marRight w:val="0"/>
          <w:marTop w:val="0"/>
          <w:marBottom w:val="0"/>
          <w:divBdr>
            <w:top w:val="none" w:sz="0" w:space="0" w:color="auto"/>
            <w:left w:val="none" w:sz="0" w:space="0" w:color="auto"/>
            <w:bottom w:val="none" w:sz="0" w:space="0" w:color="auto"/>
            <w:right w:val="none" w:sz="0" w:space="0" w:color="auto"/>
          </w:divBdr>
          <w:divsChild>
            <w:div w:id="2079398574">
              <w:marLeft w:val="0"/>
              <w:marRight w:val="0"/>
              <w:marTop w:val="0"/>
              <w:marBottom w:val="0"/>
              <w:divBdr>
                <w:top w:val="none" w:sz="0" w:space="0" w:color="auto"/>
                <w:left w:val="none" w:sz="0" w:space="0" w:color="auto"/>
                <w:bottom w:val="none" w:sz="0" w:space="0" w:color="auto"/>
                <w:right w:val="none" w:sz="0" w:space="0" w:color="auto"/>
              </w:divBdr>
            </w:div>
          </w:divsChild>
        </w:div>
        <w:div w:id="262032840">
          <w:marLeft w:val="0"/>
          <w:marRight w:val="0"/>
          <w:marTop w:val="0"/>
          <w:marBottom w:val="0"/>
          <w:divBdr>
            <w:top w:val="none" w:sz="0" w:space="0" w:color="auto"/>
            <w:left w:val="none" w:sz="0" w:space="0" w:color="auto"/>
            <w:bottom w:val="none" w:sz="0" w:space="0" w:color="auto"/>
            <w:right w:val="none" w:sz="0" w:space="0" w:color="auto"/>
          </w:divBdr>
          <w:divsChild>
            <w:div w:id="1539708736">
              <w:marLeft w:val="0"/>
              <w:marRight w:val="0"/>
              <w:marTop w:val="0"/>
              <w:marBottom w:val="0"/>
              <w:divBdr>
                <w:top w:val="none" w:sz="0" w:space="0" w:color="auto"/>
                <w:left w:val="none" w:sz="0" w:space="0" w:color="auto"/>
                <w:bottom w:val="none" w:sz="0" w:space="0" w:color="auto"/>
                <w:right w:val="none" w:sz="0" w:space="0" w:color="auto"/>
              </w:divBdr>
            </w:div>
          </w:divsChild>
        </w:div>
        <w:div w:id="265120648">
          <w:marLeft w:val="0"/>
          <w:marRight w:val="0"/>
          <w:marTop w:val="0"/>
          <w:marBottom w:val="0"/>
          <w:divBdr>
            <w:top w:val="none" w:sz="0" w:space="0" w:color="auto"/>
            <w:left w:val="none" w:sz="0" w:space="0" w:color="auto"/>
            <w:bottom w:val="none" w:sz="0" w:space="0" w:color="auto"/>
            <w:right w:val="none" w:sz="0" w:space="0" w:color="auto"/>
          </w:divBdr>
          <w:divsChild>
            <w:div w:id="1434399541">
              <w:marLeft w:val="0"/>
              <w:marRight w:val="0"/>
              <w:marTop w:val="0"/>
              <w:marBottom w:val="0"/>
              <w:divBdr>
                <w:top w:val="none" w:sz="0" w:space="0" w:color="auto"/>
                <w:left w:val="none" w:sz="0" w:space="0" w:color="auto"/>
                <w:bottom w:val="none" w:sz="0" w:space="0" w:color="auto"/>
                <w:right w:val="none" w:sz="0" w:space="0" w:color="auto"/>
              </w:divBdr>
            </w:div>
          </w:divsChild>
        </w:div>
        <w:div w:id="310444270">
          <w:marLeft w:val="0"/>
          <w:marRight w:val="0"/>
          <w:marTop w:val="0"/>
          <w:marBottom w:val="0"/>
          <w:divBdr>
            <w:top w:val="none" w:sz="0" w:space="0" w:color="auto"/>
            <w:left w:val="none" w:sz="0" w:space="0" w:color="auto"/>
            <w:bottom w:val="none" w:sz="0" w:space="0" w:color="auto"/>
            <w:right w:val="none" w:sz="0" w:space="0" w:color="auto"/>
          </w:divBdr>
          <w:divsChild>
            <w:div w:id="761491935">
              <w:marLeft w:val="0"/>
              <w:marRight w:val="0"/>
              <w:marTop w:val="0"/>
              <w:marBottom w:val="0"/>
              <w:divBdr>
                <w:top w:val="none" w:sz="0" w:space="0" w:color="auto"/>
                <w:left w:val="none" w:sz="0" w:space="0" w:color="auto"/>
                <w:bottom w:val="none" w:sz="0" w:space="0" w:color="auto"/>
                <w:right w:val="none" w:sz="0" w:space="0" w:color="auto"/>
              </w:divBdr>
            </w:div>
          </w:divsChild>
        </w:div>
        <w:div w:id="355888944">
          <w:marLeft w:val="0"/>
          <w:marRight w:val="0"/>
          <w:marTop w:val="0"/>
          <w:marBottom w:val="0"/>
          <w:divBdr>
            <w:top w:val="none" w:sz="0" w:space="0" w:color="auto"/>
            <w:left w:val="none" w:sz="0" w:space="0" w:color="auto"/>
            <w:bottom w:val="none" w:sz="0" w:space="0" w:color="auto"/>
            <w:right w:val="none" w:sz="0" w:space="0" w:color="auto"/>
          </w:divBdr>
          <w:divsChild>
            <w:div w:id="1261064985">
              <w:marLeft w:val="0"/>
              <w:marRight w:val="0"/>
              <w:marTop w:val="0"/>
              <w:marBottom w:val="0"/>
              <w:divBdr>
                <w:top w:val="none" w:sz="0" w:space="0" w:color="auto"/>
                <w:left w:val="none" w:sz="0" w:space="0" w:color="auto"/>
                <w:bottom w:val="none" w:sz="0" w:space="0" w:color="auto"/>
                <w:right w:val="none" w:sz="0" w:space="0" w:color="auto"/>
              </w:divBdr>
            </w:div>
          </w:divsChild>
        </w:div>
        <w:div w:id="398094892">
          <w:marLeft w:val="0"/>
          <w:marRight w:val="0"/>
          <w:marTop w:val="0"/>
          <w:marBottom w:val="0"/>
          <w:divBdr>
            <w:top w:val="none" w:sz="0" w:space="0" w:color="auto"/>
            <w:left w:val="none" w:sz="0" w:space="0" w:color="auto"/>
            <w:bottom w:val="none" w:sz="0" w:space="0" w:color="auto"/>
            <w:right w:val="none" w:sz="0" w:space="0" w:color="auto"/>
          </w:divBdr>
          <w:divsChild>
            <w:div w:id="1181897040">
              <w:marLeft w:val="0"/>
              <w:marRight w:val="0"/>
              <w:marTop w:val="0"/>
              <w:marBottom w:val="0"/>
              <w:divBdr>
                <w:top w:val="none" w:sz="0" w:space="0" w:color="auto"/>
                <w:left w:val="none" w:sz="0" w:space="0" w:color="auto"/>
                <w:bottom w:val="none" w:sz="0" w:space="0" w:color="auto"/>
                <w:right w:val="none" w:sz="0" w:space="0" w:color="auto"/>
              </w:divBdr>
            </w:div>
          </w:divsChild>
        </w:div>
        <w:div w:id="421680744">
          <w:marLeft w:val="0"/>
          <w:marRight w:val="0"/>
          <w:marTop w:val="0"/>
          <w:marBottom w:val="0"/>
          <w:divBdr>
            <w:top w:val="none" w:sz="0" w:space="0" w:color="auto"/>
            <w:left w:val="none" w:sz="0" w:space="0" w:color="auto"/>
            <w:bottom w:val="none" w:sz="0" w:space="0" w:color="auto"/>
            <w:right w:val="none" w:sz="0" w:space="0" w:color="auto"/>
          </w:divBdr>
          <w:divsChild>
            <w:div w:id="1187720339">
              <w:marLeft w:val="0"/>
              <w:marRight w:val="0"/>
              <w:marTop w:val="0"/>
              <w:marBottom w:val="0"/>
              <w:divBdr>
                <w:top w:val="none" w:sz="0" w:space="0" w:color="auto"/>
                <w:left w:val="none" w:sz="0" w:space="0" w:color="auto"/>
                <w:bottom w:val="none" w:sz="0" w:space="0" w:color="auto"/>
                <w:right w:val="none" w:sz="0" w:space="0" w:color="auto"/>
              </w:divBdr>
            </w:div>
          </w:divsChild>
        </w:div>
        <w:div w:id="449780408">
          <w:marLeft w:val="0"/>
          <w:marRight w:val="0"/>
          <w:marTop w:val="0"/>
          <w:marBottom w:val="0"/>
          <w:divBdr>
            <w:top w:val="none" w:sz="0" w:space="0" w:color="auto"/>
            <w:left w:val="none" w:sz="0" w:space="0" w:color="auto"/>
            <w:bottom w:val="none" w:sz="0" w:space="0" w:color="auto"/>
            <w:right w:val="none" w:sz="0" w:space="0" w:color="auto"/>
          </w:divBdr>
          <w:divsChild>
            <w:div w:id="524442808">
              <w:marLeft w:val="0"/>
              <w:marRight w:val="0"/>
              <w:marTop w:val="0"/>
              <w:marBottom w:val="0"/>
              <w:divBdr>
                <w:top w:val="none" w:sz="0" w:space="0" w:color="auto"/>
                <w:left w:val="none" w:sz="0" w:space="0" w:color="auto"/>
                <w:bottom w:val="none" w:sz="0" w:space="0" w:color="auto"/>
                <w:right w:val="none" w:sz="0" w:space="0" w:color="auto"/>
              </w:divBdr>
            </w:div>
          </w:divsChild>
        </w:div>
        <w:div w:id="456994183">
          <w:marLeft w:val="0"/>
          <w:marRight w:val="0"/>
          <w:marTop w:val="0"/>
          <w:marBottom w:val="0"/>
          <w:divBdr>
            <w:top w:val="none" w:sz="0" w:space="0" w:color="auto"/>
            <w:left w:val="none" w:sz="0" w:space="0" w:color="auto"/>
            <w:bottom w:val="none" w:sz="0" w:space="0" w:color="auto"/>
            <w:right w:val="none" w:sz="0" w:space="0" w:color="auto"/>
          </w:divBdr>
          <w:divsChild>
            <w:div w:id="1718702747">
              <w:marLeft w:val="0"/>
              <w:marRight w:val="0"/>
              <w:marTop w:val="0"/>
              <w:marBottom w:val="0"/>
              <w:divBdr>
                <w:top w:val="none" w:sz="0" w:space="0" w:color="auto"/>
                <w:left w:val="none" w:sz="0" w:space="0" w:color="auto"/>
                <w:bottom w:val="none" w:sz="0" w:space="0" w:color="auto"/>
                <w:right w:val="none" w:sz="0" w:space="0" w:color="auto"/>
              </w:divBdr>
            </w:div>
          </w:divsChild>
        </w:div>
        <w:div w:id="506754286">
          <w:marLeft w:val="0"/>
          <w:marRight w:val="0"/>
          <w:marTop w:val="0"/>
          <w:marBottom w:val="0"/>
          <w:divBdr>
            <w:top w:val="none" w:sz="0" w:space="0" w:color="auto"/>
            <w:left w:val="none" w:sz="0" w:space="0" w:color="auto"/>
            <w:bottom w:val="none" w:sz="0" w:space="0" w:color="auto"/>
            <w:right w:val="none" w:sz="0" w:space="0" w:color="auto"/>
          </w:divBdr>
          <w:divsChild>
            <w:div w:id="1764913955">
              <w:marLeft w:val="0"/>
              <w:marRight w:val="0"/>
              <w:marTop w:val="0"/>
              <w:marBottom w:val="0"/>
              <w:divBdr>
                <w:top w:val="none" w:sz="0" w:space="0" w:color="auto"/>
                <w:left w:val="none" w:sz="0" w:space="0" w:color="auto"/>
                <w:bottom w:val="none" w:sz="0" w:space="0" w:color="auto"/>
                <w:right w:val="none" w:sz="0" w:space="0" w:color="auto"/>
              </w:divBdr>
            </w:div>
          </w:divsChild>
        </w:div>
        <w:div w:id="512651742">
          <w:marLeft w:val="0"/>
          <w:marRight w:val="0"/>
          <w:marTop w:val="0"/>
          <w:marBottom w:val="0"/>
          <w:divBdr>
            <w:top w:val="none" w:sz="0" w:space="0" w:color="auto"/>
            <w:left w:val="none" w:sz="0" w:space="0" w:color="auto"/>
            <w:bottom w:val="none" w:sz="0" w:space="0" w:color="auto"/>
            <w:right w:val="none" w:sz="0" w:space="0" w:color="auto"/>
          </w:divBdr>
          <w:divsChild>
            <w:div w:id="1793087038">
              <w:marLeft w:val="0"/>
              <w:marRight w:val="0"/>
              <w:marTop w:val="0"/>
              <w:marBottom w:val="0"/>
              <w:divBdr>
                <w:top w:val="none" w:sz="0" w:space="0" w:color="auto"/>
                <w:left w:val="none" w:sz="0" w:space="0" w:color="auto"/>
                <w:bottom w:val="none" w:sz="0" w:space="0" w:color="auto"/>
                <w:right w:val="none" w:sz="0" w:space="0" w:color="auto"/>
              </w:divBdr>
            </w:div>
          </w:divsChild>
        </w:div>
        <w:div w:id="528220808">
          <w:marLeft w:val="0"/>
          <w:marRight w:val="0"/>
          <w:marTop w:val="0"/>
          <w:marBottom w:val="0"/>
          <w:divBdr>
            <w:top w:val="none" w:sz="0" w:space="0" w:color="auto"/>
            <w:left w:val="none" w:sz="0" w:space="0" w:color="auto"/>
            <w:bottom w:val="none" w:sz="0" w:space="0" w:color="auto"/>
            <w:right w:val="none" w:sz="0" w:space="0" w:color="auto"/>
          </w:divBdr>
          <w:divsChild>
            <w:div w:id="1262182417">
              <w:marLeft w:val="0"/>
              <w:marRight w:val="0"/>
              <w:marTop w:val="0"/>
              <w:marBottom w:val="0"/>
              <w:divBdr>
                <w:top w:val="none" w:sz="0" w:space="0" w:color="auto"/>
                <w:left w:val="none" w:sz="0" w:space="0" w:color="auto"/>
                <w:bottom w:val="none" w:sz="0" w:space="0" w:color="auto"/>
                <w:right w:val="none" w:sz="0" w:space="0" w:color="auto"/>
              </w:divBdr>
            </w:div>
          </w:divsChild>
        </w:div>
        <w:div w:id="538057737">
          <w:marLeft w:val="0"/>
          <w:marRight w:val="0"/>
          <w:marTop w:val="0"/>
          <w:marBottom w:val="0"/>
          <w:divBdr>
            <w:top w:val="none" w:sz="0" w:space="0" w:color="auto"/>
            <w:left w:val="none" w:sz="0" w:space="0" w:color="auto"/>
            <w:bottom w:val="none" w:sz="0" w:space="0" w:color="auto"/>
            <w:right w:val="none" w:sz="0" w:space="0" w:color="auto"/>
          </w:divBdr>
          <w:divsChild>
            <w:div w:id="1881934299">
              <w:marLeft w:val="0"/>
              <w:marRight w:val="0"/>
              <w:marTop w:val="0"/>
              <w:marBottom w:val="0"/>
              <w:divBdr>
                <w:top w:val="none" w:sz="0" w:space="0" w:color="auto"/>
                <w:left w:val="none" w:sz="0" w:space="0" w:color="auto"/>
                <w:bottom w:val="none" w:sz="0" w:space="0" w:color="auto"/>
                <w:right w:val="none" w:sz="0" w:space="0" w:color="auto"/>
              </w:divBdr>
            </w:div>
          </w:divsChild>
        </w:div>
        <w:div w:id="554463845">
          <w:marLeft w:val="0"/>
          <w:marRight w:val="0"/>
          <w:marTop w:val="0"/>
          <w:marBottom w:val="0"/>
          <w:divBdr>
            <w:top w:val="none" w:sz="0" w:space="0" w:color="auto"/>
            <w:left w:val="none" w:sz="0" w:space="0" w:color="auto"/>
            <w:bottom w:val="none" w:sz="0" w:space="0" w:color="auto"/>
            <w:right w:val="none" w:sz="0" w:space="0" w:color="auto"/>
          </w:divBdr>
          <w:divsChild>
            <w:div w:id="982343717">
              <w:marLeft w:val="0"/>
              <w:marRight w:val="0"/>
              <w:marTop w:val="0"/>
              <w:marBottom w:val="0"/>
              <w:divBdr>
                <w:top w:val="none" w:sz="0" w:space="0" w:color="auto"/>
                <w:left w:val="none" w:sz="0" w:space="0" w:color="auto"/>
                <w:bottom w:val="none" w:sz="0" w:space="0" w:color="auto"/>
                <w:right w:val="none" w:sz="0" w:space="0" w:color="auto"/>
              </w:divBdr>
            </w:div>
          </w:divsChild>
        </w:div>
        <w:div w:id="588657941">
          <w:marLeft w:val="0"/>
          <w:marRight w:val="0"/>
          <w:marTop w:val="0"/>
          <w:marBottom w:val="0"/>
          <w:divBdr>
            <w:top w:val="none" w:sz="0" w:space="0" w:color="auto"/>
            <w:left w:val="none" w:sz="0" w:space="0" w:color="auto"/>
            <w:bottom w:val="none" w:sz="0" w:space="0" w:color="auto"/>
            <w:right w:val="none" w:sz="0" w:space="0" w:color="auto"/>
          </w:divBdr>
          <w:divsChild>
            <w:div w:id="1529413813">
              <w:marLeft w:val="0"/>
              <w:marRight w:val="0"/>
              <w:marTop w:val="0"/>
              <w:marBottom w:val="0"/>
              <w:divBdr>
                <w:top w:val="none" w:sz="0" w:space="0" w:color="auto"/>
                <w:left w:val="none" w:sz="0" w:space="0" w:color="auto"/>
                <w:bottom w:val="none" w:sz="0" w:space="0" w:color="auto"/>
                <w:right w:val="none" w:sz="0" w:space="0" w:color="auto"/>
              </w:divBdr>
            </w:div>
          </w:divsChild>
        </w:div>
        <w:div w:id="602297722">
          <w:marLeft w:val="0"/>
          <w:marRight w:val="0"/>
          <w:marTop w:val="0"/>
          <w:marBottom w:val="0"/>
          <w:divBdr>
            <w:top w:val="none" w:sz="0" w:space="0" w:color="auto"/>
            <w:left w:val="none" w:sz="0" w:space="0" w:color="auto"/>
            <w:bottom w:val="none" w:sz="0" w:space="0" w:color="auto"/>
            <w:right w:val="none" w:sz="0" w:space="0" w:color="auto"/>
          </w:divBdr>
          <w:divsChild>
            <w:div w:id="532883042">
              <w:marLeft w:val="0"/>
              <w:marRight w:val="0"/>
              <w:marTop w:val="0"/>
              <w:marBottom w:val="0"/>
              <w:divBdr>
                <w:top w:val="none" w:sz="0" w:space="0" w:color="auto"/>
                <w:left w:val="none" w:sz="0" w:space="0" w:color="auto"/>
                <w:bottom w:val="none" w:sz="0" w:space="0" w:color="auto"/>
                <w:right w:val="none" w:sz="0" w:space="0" w:color="auto"/>
              </w:divBdr>
            </w:div>
          </w:divsChild>
        </w:div>
        <w:div w:id="622882586">
          <w:marLeft w:val="0"/>
          <w:marRight w:val="0"/>
          <w:marTop w:val="0"/>
          <w:marBottom w:val="0"/>
          <w:divBdr>
            <w:top w:val="none" w:sz="0" w:space="0" w:color="auto"/>
            <w:left w:val="none" w:sz="0" w:space="0" w:color="auto"/>
            <w:bottom w:val="none" w:sz="0" w:space="0" w:color="auto"/>
            <w:right w:val="none" w:sz="0" w:space="0" w:color="auto"/>
          </w:divBdr>
          <w:divsChild>
            <w:div w:id="1727678964">
              <w:marLeft w:val="0"/>
              <w:marRight w:val="0"/>
              <w:marTop w:val="0"/>
              <w:marBottom w:val="0"/>
              <w:divBdr>
                <w:top w:val="none" w:sz="0" w:space="0" w:color="auto"/>
                <w:left w:val="none" w:sz="0" w:space="0" w:color="auto"/>
                <w:bottom w:val="none" w:sz="0" w:space="0" w:color="auto"/>
                <w:right w:val="none" w:sz="0" w:space="0" w:color="auto"/>
              </w:divBdr>
            </w:div>
          </w:divsChild>
        </w:div>
        <w:div w:id="634532288">
          <w:marLeft w:val="0"/>
          <w:marRight w:val="0"/>
          <w:marTop w:val="0"/>
          <w:marBottom w:val="0"/>
          <w:divBdr>
            <w:top w:val="none" w:sz="0" w:space="0" w:color="auto"/>
            <w:left w:val="none" w:sz="0" w:space="0" w:color="auto"/>
            <w:bottom w:val="none" w:sz="0" w:space="0" w:color="auto"/>
            <w:right w:val="none" w:sz="0" w:space="0" w:color="auto"/>
          </w:divBdr>
          <w:divsChild>
            <w:div w:id="1756897080">
              <w:marLeft w:val="0"/>
              <w:marRight w:val="0"/>
              <w:marTop w:val="0"/>
              <w:marBottom w:val="0"/>
              <w:divBdr>
                <w:top w:val="none" w:sz="0" w:space="0" w:color="auto"/>
                <w:left w:val="none" w:sz="0" w:space="0" w:color="auto"/>
                <w:bottom w:val="none" w:sz="0" w:space="0" w:color="auto"/>
                <w:right w:val="none" w:sz="0" w:space="0" w:color="auto"/>
              </w:divBdr>
            </w:div>
          </w:divsChild>
        </w:div>
        <w:div w:id="661010478">
          <w:marLeft w:val="0"/>
          <w:marRight w:val="0"/>
          <w:marTop w:val="0"/>
          <w:marBottom w:val="0"/>
          <w:divBdr>
            <w:top w:val="none" w:sz="0" w:space="0" w:color="auto"/>
            <w:left w:val="none" w:sz="0" w:space="0" w:color="auto"/>
            <w:bottom w:val="none" w:sz="0" w:space="0" w:color="auto"/>
            <w:right w:val="none" w:sz="0" w:space="0" w:color="auto"/>
          </w:divBdr>
          <w:divsChild>
            <w:div w:id="1599942170">
              <w:marLeft w:val="0"/>
              <w:marRight w:val="0"/>
              <w:marTop w:val="0"/>
              <w:marBottom w:val="0"/>
              <w:divBdr>
                <w:top w:val="none" w:sz="0" w:space="0" w:color="auto"/>
                <w:left w:val="none" w:sz="0" w:space="0" w:color="auto"/>
                <w:bottom w:val="none" w:sz="0" w:space="0" w:color="auto"/>
                <w:right w:val="none" w:sz="0" w:space="0" w:color="auto"/>
              </w:divBdr>
            </w:div>
          </w:divsChild>
        </w:div>
        <w:div w:id="678893915">
          <w:marLeft w:val="0"/>
          <w:marRight w:val="0"/>
          <w:marTop w:val="0"/>
          <w:marBottom w:val="0"/>
          <w:divBdr>
            <w:top w:val="none" w:sz="0" w:space="0" w:color="auto"/>
            <w:left w:val="none" w:sz="0" w:space="0" w:color="auto"/>
            <w:bottom w:val="none" w:sz="0" w:space="0" w:color="auto"/>
            <w:right w:val="none" w:sz="0" w:space="0" w:color="auto"/>
          </w:divBdr>
          <w:divsChild>
            <w:div w:id="160003728">
              <w:marLeft w:val="0"/>
              <w:marRight w:val="0"/>
              <w:marTop w:val="0"/>
              <w:marBottom w:val="0"/>
              <w:divBdr>
                <w:top w:val="none" w:sz="0" w:space="0" w:color="auto"/>
                <w:left w:val="none" w:sz="0" w:space="0" w:color="auto"/>
                <w:bottom w:val="none" w:sz="0" w:space="0" w:color="auto"/>
                <w:right w:val="none" w:sz="0" w:space="0" w:color="auto"/>
              </w:divBdr>
            </w:div>
          </w:divsChild>
        </w:div>
        <w:div w:id="681053045">
          <w:marLeft w:val="0"/>
          <w:marRight w:val="0"/>
          <w:marTop w:val="0"/>
          <w:marBottom w:val="0"/>
          <w:divBdr>
            <w:top w:val="none" w:sz="0" w:space="0" w:color="auto"/>
            <w:left w:val="none" w:sz="0" w:space="0" w:color="auto"/>
            <w:bottom w:val="none" w:sz="0" w:space="0" w:color="auto"/>
            <w:right w:val="none" w:sz="0" w:space="0" w:color="auto"/>
          </w:divBdr>
          <w:divsChild>
            <w:div w:id="744492634">
              <w:marLeft w:val="0"/>
              <w:marRight w:val="0"/>
              <w:marTop w:val="0"/>
              <w:marBottom w:val="0"/>
              <w:divBdr>
                <w:top w:val="none" w:sz="0" w:space="0" w:color="auto"/>
                <w:left w:val="none" w:sz="0" w:space="0" w:color="auto"/>
                <w:bottom w:val="none" w:sz="0" w:space="0" w:color="auto"/>
                <w:right w:val="none" w:sz="0" w:space="0" w:color="auto"/>
              </w:divBdr>
            </w:div>
          </w:divsChild>
        </w:div>
        <w:div w:id="685323851">
          <w:marLeft w:val="0"/>
          <w:marRight w:val="0"/>
          <w:marTop w:val="0"/>
          <w:marBottom w:val="0"/>
          <w:divBdr>
            <w:top w:val="none" w:sz="0" w:space="0" w:color="auto"/>
            <w:left w:val="none" w:sz="0" w:space="0" w:color="auto"/>
            <w:bottom w:val="none" w:sz="0" w:space="0" w:color="auto"/>
            <w:right w:val="none" w:sz="0" w:space="0" w:color="auto"/>
          </w:divBdr>
          <w:divsChild>
            <w:div w:id="1125658695">
              <w:marLeft w:val="0"/>
              <w:marRight w:val="0"/>
              <w:marTop w:val="0"/>
              <w:marBottom w:val="0"/>
              <w:divBdr>
                <w:top w:val="none" w:sz="0" w:space="0" w:color="auto"/>
                <w:left w:val="none" w:sz="0" w:space="0" w:color="auto"/>
                <w:bottom w:val="none" w:sz="0" w:space="0" w:color="auto"/>
                <w:right w:val="none" w:sz="0" w:space="0" w:color="auto"/>
              </w:divBdr>
            </w:div>
          </w:divsChild>
        </w:div>
        <w:div w:id="685442504">
          <w:marLeft w:val="0"/>
          <w:marRight w:val="0"/>
          <w:marTop w:val="0"/>
          <w:marBottom w:val="0"/>
          <w:divBdr>
            <w:top w:val="none" w:sz="0" w:space="0" w:color="auto"/>
            <w:left w:val="none" w:sz="0" w:space="0" w:color="auto"/>
            <w:bottom w:val="none" w:sz="0" w:space="0" w:color="auto"/>
            <w:right w:val="none" w:sz="0" w:space="0" w:color="auto"/>
          </w:divBdr>
          <w:divsChild>
            <w:div w:id="1939873188">
              <w:marLeft w:val="0"/>
              <w:marRight w:val="0"/>
              <w:marTop w:val="0"/>
              <w:marBottom w:val="0"/>
              <w:divBdr>
                <w:top w:val="none" w:sz="0" w:space="0" w:color="auto"/>
                <w:left w:val="none" w:sz="0" w:space="0" w:color="auto"/>
                <w:bottom w:val="none" w:sz="0" w:space="0" w:color="auto"/>
                <w:right w:val="none" w:sz="0" w:space="0" w:color="auto"/>
              </w:divBdr>
            </w:div>
          </w:divsChild>
        </w:div>
        <w:div w:id="695814542">
          <w:marLeft w:val="0"/>
          <w:marRight w:val="0"/>
          <w:marTop w:val="0"/>
          <w:marBottom w:val="0"/>
          <w:divBdr>
            <w:top w:val="none" w:sz="0" w:space="0" w:color="auto"/>
            <w:left w:val="none" w:sz="0" w:space="0" w:color="auto"/>
            <w:bottom w:val="none" w:sz="0" w:space="0" w:color="auto"/>
            <w:right w:val="none" w:sz="0" w:space="0" w:color="auto"/>
          </w:divBdr>
          <w:divsChild>
            <w:div w:id="273287787">
              <w:marLeft w:val="0"/>
              <w:marRight w:val="0"/>
              <w:marTop w:val="0"/>
              <w:marBottom w:val="0"/>
              <w:divBdr>
                <w:top w:val="none" w:sz="0" w:space="0" w:color="auto"/>
                <w:left w:val="none" w:sz="0" w:space="0" w:color="auto"/>
                <w:bottom w:val="none" w:sz="0" w:space="0" w:color="auto"/>
                <w:right w:val="none" w:sz="0" w:space="0" w:color="auto"/>
              </w:divBdr>
            </w:div>
          </w:divsChild>
        </w:div>
        <w:div w:id="697972348">
          <w:marLeft w:val="0"/>
          <w:marRight w:val="0"/>
          <w:marTop w:val="0"/>
          <w:marBottom w:val="0"/>
          <w:divBdr>
            <w:top w:val="none" w:sz="0" w:space="0" w:color="auto"/>
            <w:left w:val="none" w:sz="0" w:space="0" w:color="auto"/>
            <w:bottom w:val="none" w:sz="0" w:space="0" w:color="auto"/>
            <w:right w:val="none" w:sz="0" w:space="0" w:color="auto"/>
          </w:divBdr>
          <w:divsChild>
            <w:div w:id="1056589113">
              <w:marLeft w:val="0"/>
              <w:marRight w:val="0"/>
              <w:marTop w:val="0"/>
              <w:marBottom w:val="0"/>
              <w:divBdr>
                <w:top w:val="none" w:sz="0" w:space="0" w:color="auto"/>
                <w:left w:val="none" w:sz="0" w:space="0" w:color="auto"/>
                <w:bottom w:val="none" w:sz="0" w:space="0" w:color="auto"/>
                <w:right w:val="none" w:sz="0" w:space="0" w:color="auto"/>
              </w:divBdr>
            </w:div>
          </w:divsChild>
        </w:div>
        <w:div w:id="702827131">
          <w:marLeft w:val="0"/>
          <w:marRight w:val="0"/>
          <w:marTop w:val="0"/>
          <w:marBottom w:val="0"/>
          <w:divBdr>
            <w:top w:val="none" w:sz="0" w:space="0" w:color="auto"/>
            <w:left w:val="none" w:sz="0" w:space="0" w:color="auto"/>
            <w:bottom w:val="none" w:sz="0" w:space="0" w:color="auto"/>
            <w:right w:val="none" w:sz="0" w:space="0" w:color="auto"/>
          </w:divBdr>
          <w:divsChild>
            <w:div w:id="46149179">
              <w:marLeft w:val="0"/>
              <w:marRight w:val="0"/>
              <w:marTop w:val="0"/>
              <w:marBottom w:val="0"/>
              <w:divBdr>
                <w:top w:val="none" w:sz="0" w:space="0" w:color="auto"/>
                <w:left w:val="none" w:sz="0" w:space="0" w:color="auto"/>
                <w:bottom w:val="none" w:sz="0" w:space="0" w:color="auto"/>
                <w:right w:val="none" w:sz="0" w:space="0" w:color="auto"/>
              </w:divBdr>
            </w:div>
          </w:divsChild>
        </w:div>
        <w:div w:id="705495573">
          <w:marLeft w:val="0"/>
          <w:marRight w:val="0"/>
          <w:marTop w:val="0"/>
          <w:marBottom w:val="0"/>
          <w:divBdr>
            <w:top w:val="none" w:sz="0" w:space="0" w:color="auto"/>
            <w:left w:val="none" w:sz="0" w:space="0" w:color="auto"/>
            <w:bottom w:val="none" w:sz="0" w:space="0" w:color="auto"/>
            <w:right w:val="none" w:sz="0" w:space="0" w:color="auto"/>
          </w:divBdr>
          <w:divsChild>
            <w:div w:id="1657956480">
              <w:marLeft w:val="0"/>
              <w:marRight w:val="0"/>
              <w:marTop w:val="0"/>
              <w:marBottom w:val="0"/>
              <w:divBdr>
                <w:top w:val="none" w:sz="0" w:space="0" w:color="auto"/>
                <w:left w:val="none" w:sz="0" w:space="0" w:color="auto"/>
                <w:bottom w:val="none" w:sz="0" w:space="0" w:color="auto"/>
                <w:right w:val="none" w:sz="0" w:space="0" w:color="auto"/>
              </w:divBdr>
            </w:div>
          </w:divsChild>
        </w:div>
        <w:div w:id="738283521">
          <w:marLeft w:val="0"/>
          <w:marRight w:val="0"/>
          <w:marTop w:val="0"/>
          <w:marBottom w:val="0"/>
          <w:divBdr>
            <w:top w:val="none" w:sz="0" w:space="0" w:color="auto"/>
            <w:left w:val="none" w:sz="0" w:space="0" w:color="auto"/>
            <w:bottom w:val="none" w:sz="0" w:space="0" w:color="auto"/>
            <w:right w:val="none" w:sz="0" w:space="0" w:color="auto"/>
          </w:divBdr>
          <w:divsChild>
            <w:div w:id="286354821">
              <w:marLeft w:val="0"/>
              <w:marRight w:val="0"/>
              <w:marTop w:val="0"/>
              <w:marBottom w:val="0"/>
              <w:divBdr>
                <w:top w:val="none" w:sz="0" w:space="0" w:color="auto"/>
                <w:left w:val="none" w:sz="0" w:space="0" w:color="auto"/>
                <w:bottom w:val="none" w:sz="0" w:space="0" w:color="auto"/>
                <w:right w:val="none" w:sz="0" w:space="0" w:color="auto"/>
              </w:divBdr>
            </w:div>
          </w:divsChild>
        </w:div>
        <w:div w:id="768895289">
          <w:marLeft w:val="0"/>
          <w:marRight w:val="0"/>
          <w:marTop w:val="0"/>
          <w:marBottom w:val="0"/>
          <w:divBdr>
            <w:top w:val="none" w:sz="0" w:space="0" w:color="auto"/>
            <w:left w:val="none" w:sz="0" w:space="0" w:color="auto"/>
            <w:bottom w:val="none" w:sz="0" w:space="0" w:color="auto"/>
            <w:right w:val="none" w:sz="0" w:space="0" w:color="auto"/>
          </w:divBdr>
          <w:divsChild>
            <w:div w:id="1912033253">
              <w:marLeft w:val="0"/>
              <w:marRight w:val="0"/>
              <w:marTop w:val="0"/>
              <w:marBottom w:val="0"/>
              <w:divBdr>
                <w:top w:val="none" w:sz="0" w:space="0" w:color="auto"/>
                <w:left w:val="none" w:sz="0" w:space="0" w:color="auto"/>
                <w:bottom w:val="none" w:sz="0" w:space="0" w:color="auto"/>
                <w:right w:val="none" w:sz="0" w:space="0" w:color="auto"/>
              </w:divBdr>
            </w:div>
          </w:divsChild>
        </w:div>
        <w:div w:id="824055233">
          <w:marLeft w:val="0"/>
          <w:marRight w:val="0"/>
          <w:marTop w:val="0"/>
          <w:marBottom w:val="0"/>
          <w:divBdr>
            <w:top w:val="none" w:sz="0" w:space="0" w:color="auto"/>
            <w:left w:val="none" w:sz="0" w:space="0" w:color="auto"/>
            <w:bottom w:val="none" w:sz="0" w:space="0" w:color="auto"/>
            <w:right w:val="none" w:sz="0" w:space="0" w:color="auto"/>
          </w:divBdr>
          <w:divsChild>
            <w:div w:id="504592997">
              <w:marLeft w:val="0"/>
              <w:marRight w:val="0"/>
              <w:marTop w:val="0"/>
              <w:marBottom w:val="0"/>
              <w:divBdr>
                <w:top w:val="none" w:sz="0" w:space="0" w:color="auto"/>
                <w:left w:val="none" w:sz="0" w:space="0" w:color="auto"/>
                <w:bottom w:val="none" w:sz="0" w:space="0" w:color="auto"/>
                <w:right w:val="none" w:sz="0" w:space="0" w:color="auto"/>
              </w:divBdr>
            </w:div>
          </w:divsChild>
        </w:div>
        <w:div w:id="825365916">
          <w:marLeft w:val="0"/>
          <w:marRight w:val="0"/>
          <w:marTop w:val="0"/>
          <w:marBottom w:val="0"/>
          <w:divBdr>
            <w:top w:val="none" w:sz="0" w:space="0" w:color="auto"/>
            <w:left w:val="none" w:sz="0" w:space="0" w:color="auto"/>
            <w:bottom w:val="none" w:sz="0" w:space="0" w:color="auto"/>
            <w:right w:val="none" w:sz="0" w:space="0" w:color="auto"/>
          </w:divBdr>
          <w:divsChild>
            <w:div w:id="9527798">
              <w:marLeft w:val="0"/>
              <w:marRight w:val="0"/>
              <w:marTop w:val="0"/>
              <w:marBottom w:val="0"/>
              <w:divBdr>
                <w:top w:val="none" w:sz="0" w:space="0" w:color="auto"/>
                <w:left w:val="none" w:sz="0" w:space="0" w:color="auto"/>
                <w:bottom w:val="none" w:sz="0" w:space="0" w:color="auto"/>
                <w:right w:val="none" w:sz="0" w:space="0" w:color="auto"/>
              </w:divBdr>
            </w:div>
          </w:divsChild>
        </w:div>
        <w:div w:id="830215774">
          <w:marLeft w:val="0"/>
          <w:marRight w:val="0"/>
          <w:marTop w:val="0"/>
          <w:marBottom w:val="0"/>
          <w:divBdr>
            <w:top w:val="none" w:sz="0" w:space="0" w:color="auto"/>
            <w:left w:val="none" w:sz="0" w:space="0" w:color="auto"/>
            <w:bottom w:val="none" w:sz="0" w:space="0" w:color="auto"/>
            <w:right w:val="none" w:sz="0" w:space="0" w:color="auto"/>
          </w:divBdr>
          <w:divsChild>
            <w:div w:id="1627273241">
              <w:marLeft w:val="0"/>
              <w:marRight w:val="0"/>
              <w:marTop w:val="0"/>
              <w:marBottom w:val="0"/>
              <w:divBdr>
                <w:top w:val="none" w:sz="0" w:space="0" w:color="auto"/>
                <w:left w:val="none" w:sz="0" w:space="0" w:color="auto"/>
                <w:bottom w:val="none" w:sz="0" w:space="0" w:color="auto"/>
                <w:right w:val="none" w:sz="0" w:space="0" w:color="auto"/>
              </w:divBdr>
            </w:div>
          </w:divsChild>
        </w:div>
        <w:div w:id="849177835">
          <w:marLeft w:val="0"/>
          <w:marRight w:val="0"/>
          <w:marTop w:val="0"/>
          <w:marBottom w:val="0"/>
          <w:divBdr>
            <w:top w:val="none" w:sz="0" w:space="0" w:color="auto"/>
            <w:left w:val="none" w:sz="0" w:space="0" w:color="auto"/>
            <w:bottom w:val="none" w:sz="0" w:space="0" w:color="auto"/>
            <w:right w:val="none" w:sz="0" w:space="0" w:color="auto"/>
          </w:divBdr>
          <w:divsChild>
            <w:div w:id="988635721">
              <w:marLeft w:val="0"/>
              <w:marRight w:val="0"/>
              <w:marTop w:val="0"/>
              <w:marBottom w:val="0"/>
              <w:divBdr>
                <w:top w:val="none" w:sz="0" w:space="0" w:color="auto"/>
                <w:left w:val="none" w:sz="0" w:space="0" w:color="auto"/>
                <w:bottom w:val="none" w:sz="0" w:space="0" w:color="auto"/>
                <w:right w:val="none" w:sz="0" w:space="0" w:color="auto"/>
              </w:divBdr>
            </w:div>
          </w:divsChild>
        </w:div>
        <w:div w:id="879824624">
          <w:marLeft w:val="0"/>
          <w:marRight w:val="0"/>
          <w:marTop w:val="0"/>
          <w:marBottom w:val="0"/>
          <w:divBdr>
            <w:top w:val="none" w:sz="0" w:space="0" w:color="auto"/>
            <w:left w:val="none" w:sz="0" w:space="0" w:color="auto"/>
            <w:bottom w:val="none" w:sz="0" w:space="0" w:color="auto"/>
            <w:right w:val="none" w:sz="0" w:space="0" w:color="auto"/>
          </w:divBdr>
          <w:divsChild>
            <w:div w:id="774590838">
              <w:marLeft w:val="0"/>
              <w:marRight w:val="0"/>
              <w:marTop w:val="0"/>
              <w:marBottom w:val="0"/>
              <w:divBdr>
                <w:top w:val="none" w:sz="0" w:space="0" w:color="auto"/>
                <w:left w:val="none" w:sz="0" w:space="0" w:color="auto"/>
                <w:bottom w:val="none" w:sz="0" w:space="0" w:color="auto"/>
                <w:right w:val="none" w:sz="0" w:space="0" w:color="auto"/>
              </w:divBdr>
            </w:div>
          </w:divsChild>
        </w:div>
        <w:div w:id="893783389">
          <w:marLeft w:val="0"/>
          <w:marRight w:val="0"/>
          <w:marTop w:val="0"/>
          <w:marBottom w:val="0"/>
          <w:divBdr>
            <w:top w:val="none" w:sz="0" w:space="0" w:color="auto"/>
            <w:left w:val="none" w:sz="0" w:space="0" w:color="auto"/>
            <w:bottom w:val="none" w:sz="0" w:space="0" w:color="auto"/>
            <w:right w:val="none" w:sz="0" w:space="0" w:color="auto"/>
          </w:divBdr>
          <w:divsChild>
            <w:div w:id="1181702315">
              <w:marLeft w:val="0"/>
              <w:marRight w:val="0"/>
              <w:marTop w:val="0"/>
              <w:marBottom w:val="0"/>
              <w:divBdr>
                <w:top w:val="none" w:sz="0" w:space="0" w:color="auto"/>
                <w:left w:val="none" w:sz="0" w:space="0" w:color="auto"/>
                <w:bottom w:val="none" w:sz="0" w:space="0" w:color="auto"/>
                <w:right w:val="none" w:sz="0" w:space="0" w:color="auto"/>
              </w:divBdr>
            </w:div>
          </w:divsChild>
        </w:div>
        <w:div w:id="910695556">
          <w:marLeft w:val="0"/>
          <w:marRight w:val="0"/>
          <w:marTop w:val="0"/>
          <w:marBottom w:val="0"/>
          <w:divBdr>
            <w:top w:val="none" w:sz="0" w:space="0" w:color="auto"/>
            <w:left w:val="none" w:sz="0" w:space="0" w:color="auto"/>
            <w:bottom w:val="none" w:sz="0" w:space="0" w:color="auto"/>
            <w:right w:val="none" w:sz="0" w:space="0" w:color="auto"/>
          </w:divBdr>
          <w:divsChild>
            <w:div w:id="1527986995">
              <w:marLeft w:val="0"/>
              <w:marRight w:val="0"/>
              <w:marTop w:val="0"/>
              <w:marBottom w:val="0"/>
              <w:divBdr>
                <w:top w:val="none" w:sz="0" w:space="0" w:color="auto"/>
                <w:left w:val="none" w:sz="0" w:space="0" w:color="auto"/>
                <w:bottom w:val="none" w:sz="0" w:space="0" w:color="auto"/>
                <w:right w:val="none" w:sz="0" w:space="0" w:color="auto"/>
              </w:divBdr>
            </w:div>
          </w:divsChild>
        </w:div>
        <w:div w:id="913666943">
          <w:marLeft w:val="0"/>
          <w:marRight w:val="0"/>
          <w:marTop w:val="0"/>
          <w:marBottom w:val="0"/>
          <w:divBdr>
            <w:top w:val="none" w:sz="0" w:space="0" w:color="auto"/>
            <w:left w:val="none" w:sz="0" w:space="0" w:color="auto"/>
            <w:bottom w:val="none" w:sz="0" w:space="0" w:color="auto"/>
            <w:right w:val="none" w:sz="0" w:space="0" w:color="auto"/>
          </w:divBdr>
          <w:divsChild>
            <w:div w:id="215507009">
              <w:marLeft w:val="0"/>
              <w:marRight w:val="0"/>
              <w:marTop w:val="0"/>
              <w:marBottom w:val="0"/>
              <w:divBdr>
                <w:top w:val="none" w:sz="0" w:space="0" w:color="auto"/>
                <w:left w:val="none" w:sz="0" w:space="0" w:color="auto"/>
                <w:bottom w:val="none" w:sz="0" w:space="0" w:color="auto"/>
                <w:right w:val="none" w:sz="0" w:space="0" w:color="auto"/>
              </w:divBdr>
            </w:div>
          </w:divsChild>
        </w:div>
        <w:div w:id="918175357">
          <w:marLeft w:val="0"/>
          <w:marRight w:val="0"/>
          <w:marTop w:val="0"/>
          <w:marBottom w:val="0"/>
          <w:divBdr>
            <w:top w:val="none" w:sz="0" w:space="0" w:color="auto"/>
            <w:left w:val="none" w:sz="0" w:space="0" w:color="auto"/>
            <w:bottom w:val="none" w:sz="0" w:space="0" w:color="auto"/>
            <w:right w:val="none" w:sz="0" w:space="0" w:color="auto"/>
          </w:divBdr>
          <w:divsChild>
            <w:div w:id="596597985">
              <w:marLeft w:val="0"/>
              <w:marRight w:val="0"/>
              <w:marTop w:val="0"/>
              <w:marBottom w:val="0"/>
              <w:divBdr>
                <w:top w:val="none" w:sz="0" w:space="0" w:color="auto"/>
                <w:left w:val="none" w:sz="0" w:space="0" w:color="auto"/>
                <w:bottom w:val="none" w:sz="0" w:space="0" w:color="auto"/>
                <w:right w:val="none" w:sz="0" w:space="0" w:color="auto"/>
              </w:divBdr>
            </w:div>
          </w:divsChild>
        </w:div>
        <w:div w:id="935870997">
          <w:marLeft w:val="0"/>
          <w:marRight w:val="0"/>
          <w:marTop w:val="0"/>
          <w:marBottom w:val="0"/>
          <w:divBdr>
            <w:top w:val="none" w:sz="0" w:space="0" w:color="auto"/>
            <w:left w:val="none" w:sz="0" w:space="0" w:color="auto"/>
            <w:bottom w:val="none" w:sz="0" w:space="0" w:color="auto"/>
            <w:right w:val="none" w:sz="0" w:space="0" w:color="auto"/>
          </w:divBdr>
          <w:divsChild>
            <w:div w:id="670837321">
              <w:marLeft w:val="0"/>
              <w:marRight w:val="0"/>
              <w:marTop w:val="0"/>
              <w:marBottom w:val="0"/>
              <w:divBdr>
                <w:top w:val="none" w:sz="0" w:space="0" w:color="auto"/>
                <w:left w:val="none" w:sz="0" w:space="0" w:color="auto"/>
                <w:bottom w:val="none" w:sz="0" w:space="0" w:color="auto"/>
                <w:right w:val="none" w:sz="0" w:space="0" w:color="auto"/>
              </w:divBdr>
            </w:div>
          </w:divsChild>
        </w:div>
        <w:div w:id="947350204">
          <w:marLeft w:val="0"/>
          <w:marRight w:val="0"/>
          <w:marTop w:val="0"/>
          <w:marBottom w:val="0"/>
          <w:divBdr>
            <w:top w:val="none" w:sz="0" w:space="0" w:color="auto"/>
            <w:left w:val="none" w:sz="0" w:space="0" w:color="auto"/>
            <w:bottom w:val="none" w:sz="0" w:space="0" w:color="auto"/>
            <w:right w:val="none" w:sz="0" w:space="0" w:color="auto"/>
          </w:divBdr>
          <w:divsChild>
            <w:div w:id="421296335">
              <w:marLeft w:val="0"/>
              <w:marRight w:val="0"/>
              <w:marTop w:val="0"/>
              <w:marBottom w:val="0"/>
              <w:divBdr>
                <w:top w:val="none" w:sz="0" w:space="0" w:color="auto"/>
                <w:left w:val="none" w:sz="0" w:space="0" w:color="auto"/>
                <w:bottom w:val="none" w:sz="0" w:space="0" w:color="auto"/>
                <w:right w:val="none" w:sz="0" w:space="0" w:color="auto"/>
              </w:divBdr>
            </w:div>
          </w:divsChild>
        </w:div>
        <w:div w:id="954018474">
          <w:marLeft w:val="0"/>
          <w:marRight w:val="0"/>
          <w:marTop w:val="0"/>
          <w:marBottom w:val="0"/>
          <w:divBdr>
            <w:top w:val="none" w:sz="0" w:space="0" w:color="auto"/>
            <w:left w:val="none" w:sz="0" w:space="0" w:color="auto"/>
            <w:bottom w:val="none" w:sz="0" w:space="0" w:color="auto"/>
            <w:right w:val="none" w:sz="0" w:space="0" w:color="auto"/>
          </w:divBdr>
          <w:divsChild>
            <w:div w:id="1938056677">
              <w:marLeft w:val="0"/>
              <w:marRight w:val="0"/>
              <w:marTop w:val="0"/>
              <w:marBottom w:val="0"/>
              <w:divBdr>
                <w:top w:val="none" w:sz="0" w:space="0" w:color="auto"/>
                <w:left w:val="none" w:sz="0" w:space="0" w:color="auto"/>
                <w:bottom w:val="none" w:sz="0" w:space="0" w:color="auto"/>
                <w:right w:val="none" w:sz="0" w:space="0" w:color="auto"/>
              </w:divBdr>
            </w:div>
          </w:divsChild>
        </w:div>
        <w:div w:id="954362724">
          <w:marLeft w:val="0"/>
          <w:marRight w:val="0"/>
          <w:marTop w:val="0"/>
          <w:marBottom w:val="0"/>
          <w:divBdr>
            <w:top w:val="none" w:sz="0" w:space="0" w:color="auto"/>
            <w:left w:val="none" w:sz="0" w:space="0" w:color="auto"/>
            <w:bottom w:val="none" w:sz="0" w:space="0" w:color="auto"/>
            <w:right w:val="none" w:sz="0" w:space="0" w:color="auto"/>
          </w:divBdr>
          <w:divsChild>
            <w:div w:id="2113160625">
              <w:marLeft w:val="0"/>
              <w:marRight w:val="0"/>
              <w:marTop w:val="0"/>
              <w:marBottom w:val="0"/>
              <w:divBdr>
                <w:top w:val="none" w:sz="0" w:space="0" w:color="auto"/>
                <w:left w:val="none" w:sz="0" w:space="0" w:color="auto"/>
                <w:bottom w:val="none" w:sz="0" w:space="0" w:color="auto"/>
                <w:right w:val="none" w:sz="0" w:space="0" w:color="auto"/>
              </w:divBdr>
            </w:div>
          </w:divsChild>
        </w:div>
        <w:div w:id="1007251137">
          <w:marLeft w:val="0"/>
          <w:marRight w:val="0"/>
          <w:marTop w:val="0"/>
          <w:marBottom w:val="0"/>
          <w:divBdr>
            <w:top w:val="none" w:sz="0" w:space="0" w:color="auto"/>
            <w:left w:val="none" w:sz="0" w:space="0" w:color="auto"/>
            <w:bottom w:val="none" w:sz="0" w:space="0" w:color="auto"/>
            <w:right w:val="none" w:sz="0" w:space="0" w:color="auto"/>
          </w:divBdr>
          <w:divsChild>
            <w:div w:id="101537846">
              <w:marLeft w:val="0"/>
              <w:marRight w:val="0"/>
              <w:marTop w:val="0"/>
              <w:marBottom w:val="0"/>
              <w:divBdr>
                <w:top w:val="none" w:sz="0" w:space="0" w:color="auto"/>
                <w:left w:val="none" w:sz="0" w:space="0" w:color="auto"/>
                <w:bottom w:val="none" w:sz="0" w:space="0" w:color="auto"/>
                <w:right w:val="none" w:sz="0" w:space="0" w:color="auto"/>
              </w:divBdr>
            </w:div>
          </w:divsChild>
        </w:div>
        <w:div w:id="1014308738">
          <w:marLeft w:val="0"/>
          <w:marRight w:val="0"/>
          <w:marTop w:val="0"/>
          <w:marBottom w:val="0"/>
          <w:divBdr>
            <w:top w:val="none" w:sz="0" w:space="0" w:color="auto"/>
            <w:left w:val="none" w:sz="0" w:space="0" w:color="auto"/>
            <w:bottom w:val="none" w:sz="0" w:space="0" w:color="auto"/>
            <w:right w:val="none" w:sz="0" w:space="0" w:color="auto"/>
          </w:divBdr>
          <w:divsChild>
            <w:div w:id="1270044820">
              <w:marLeft w:val="0"/>
              <w:marRight w:val="0"/>
              <w:marTop w:val="0"/>
              <w:marBottom w:val="0"/>
              <w:divBdr>
                <w:top w:val="none" w:sz="0" w:space="0" w:color="auto"/>
                <w:left w:val="none" w:sz="0" w:space="0" w:color="auto"/>
                <w:bottom w:val="none" w:sz="0" w:space="0" w:color="auto"/>
                <w:right w:val="none" w:sz="0" w:space="0" w:color="auto"/>
              </w:divBdr>
            </w:div>
          </w:divsChild>
        </w:div>
        <w:div w:id="1027684407">
          <w:marLeft w:val="0"/>
          <w:marRight w:val="0"/>
          <w:marTop w:val="0"/>
          <w:marBottom w:val="0"/>
          <w:divBdr>
            <w:top w:val="none" w:sz="0" w:space="0" w:color="auto"/>
            <w:left w:val="none" w:sz="0" w:space="0" w:color="auto"/>
            <w:bottom w:val="none" w:sz="0" w:space="0" w:color="auto"/>
            <w:right w:val="none" w:sz="0" w:space="0" w:color="auto"/>
          </w:divBdr>
          <w:divsChild>
            <w:div w:id="1383407082">
              <w:marLeft w:val="0"/>
              <w:marRight w:val="0"/>
              <w:marTop w:val="0"/>
              <w:marBottom w:val="0"/>
              <w:divBdr>
                <w:top w:val="none" w:sz="0" w:space="0" w:color="auto"/>
                <w:left w:val="none" w:sz="0" w:space="0" w:color="auto"/>
                <w:bottom w:val="none" w:sz="0" w:space="0" w:color="auto"/>
                <w:right w:val="none" w:sz="0" w:space="0" w:color="auto"/>
              </w:divBdr>
            </w:div>
          </w:divsChild>
        </w:div>
        <w:div w:id="1050417292">
          <w:marLeft w:val="0"/>
          <w:marRight w:val="0"/>
          <w:marTop w:val="0"/>
          <w:marBottom w:val="0"/>
          <w:divBdr>
            <w:top w:val="none" w:sz="0" w:space="0" w:color="auto"/>
            <w:left w:val="none" w:sz="0" w:space="0" w:color="auto"/>
            <w:bottom w:val="none" w:sz="0" w:space="0" w:color="auto"/>
            <w:right w:val="none" w:sz="0" w:space="0" w:color="auto"/>
          </w:divBdr>
          <w:divsChild>
            <w:div w:id="311100461">
              <w:marLeft w:val="0"/>
              <w:marRight w:val="0"/>
              <w:marTop w:val="0"/>
              <w:marBottom w:val="0"/>
              <w:divBdr>
                <w:top w:val="none" w:sz="0" w:space="0" w:color="auto"/>
                <w:left w:val="none" w:sz="0" w:space="0" w:color="auto"/>
                <w:bottom w:val="none" w:sz="0" w:space="0" w:color="auto"/>
                <w:right w:val="none" w:sz="0" w:space="0" w:color="auto"/>
              </w:divBdr>
            </w:div>
          </w:divsChild>
        </w:div>
        <w:div w:id="1061177597">
          <w:marLeft w:val="0"/>
          <w:marRight w:val="0"/>
          <w:marTop w:val="0"/>
          <w:marBottom w:val="0"/>
          <w:divBdr>
            <w:top w:val="none" w:sz="0" w:space="0" w:color="auto"/>
            <w:left w:val="none" w:sz="0" w:space="0" w:color="auto"/>
            <w:bottom w:val="none" w:sz="0" w:space="0" w:color="auto"/>
            <w:right w:val="none" w:sz="0" w:space="0" w:color="auto"/>
          </w:divBdr>
          <w:divsChild>
            <w:div w:id="1530605102">
              <w:marLeft w:val="0"/>
              <w:marRight w:val="0"/>
              <w:marTop w:val="0"/>
              <w:marBottom w:val="0"/>
              <w:divBdr>
                <w:top w:val="none" w:sz="0" w:space="0" w:color="auto"/>
                <w:left w:val="none" w:sz="0" w:space="0" w:color="auto"/>
                <w:bottom w:val="none" w:sz="0" w:space="0" w:color="auto"/>
                <w:right w:val="none" w:sz="0" w:space="0" w:color="auto"/>
              </w:divBdr>
            </w:div>
          </w:divsChild>
        </w:div>
        <w:div w:id="1069963300">
          <w:marLeft w:val="0"/>
          <w:marRight w:val="0"/>
          <w:marTop w:val="0"/>
          <w:marBottom w:val="0"/>
          <w:divBdr>
            <w:top w:val="none" w:sz="0" w:space="0" w:color="auto"/>
            <w:left w:val="none" w:sz="0" w:space="0" w:color="auto"/>
            <w:bottom w:val="none" w:sz="0" w:space="0" w:color="auto"/>
            <w:right w:val="none" w:sz="0" w:space="0" w:color="auto"/>
          </w:divBdr>
          <w:divsChild>
            <w:div w:id="1335494221">
              <w:marLeft w:val="0"/>
              <w:marRight w:val="0"/>
              <w:marTop w:val="0"/>
              <w:marBottom w:val="0"/>
              <w:divBdr>
                <w:top w:val="none" w:sz="0" w:space="0" w:color="auto"/>
                <w:left w:val="none" w:sz="0" w:space="0" w:color="auto"/>
                <w:bottom w:val="none" w:sz="0" w:space="0" w:color="auto"/>
                <w:right w:val="none" w:sz="0" w:space="0" w:color="auto"/>
              </w:divBdr>
            </w:div>
          </w:divsChild>
        </w:div>
        <w:div w:id="1072579219">
          <w:marLeft w:val="0"/>
          <w:marRight w:val="0"/>
          <w:marTop w:val="0"/>
          <w:marBottom w:val="0"/>
          <w:divBdr>
            <w:top w:val="none" w:sz="0" w:space="0" w:color="auto"/>
            <w:left w:val="none" w:sz="0" w:space="0" w:color="auto"/>
            <w:bottom w:val="none" w:sz="0" w:space="0" w:color="auto"/>
            <w:right w:val="none" w:sz="0" w:space="0" w:color="auto"/>
          </w:divBdr>
          <w:divsChild>
            <w:div w:id="134957873">
              <w:marLeft w:val="0"/>
              <w:marRight w:val="0"/>
              <w:marTop w:val="0"/>
              <w:marBottom w:val="0"/>
              <w:divBdr>
                <w:top w:val="none" w:sz="0" w:space="0" w:color="auto"/>
                <w:left w:val="none" w:sz="0" w:space="0" w:color="auto"/>
                <w:bottom w:val="none" w:sz="0" w:space="0" w:color="auto"/>
                <w:right w:val="none" w:sz="0" w:space="0" w:color="auto"/>
              </w:divBdr>
            </w:div>
          </w:divsChild>
        </w:div>
        <w:div w:id="1075519159">
          <w:marLeft w:val="0"/>
          <w:marRight w:val="0"/>
          <w:marTop w:val="0"/>
          <w:marBottom w:val="0"/>
          <w:divBdr>
            <w:top w:val="none" w:sz="0" w:space="0" w:color="auto"/>
            <w:left w:val="none" w:sz="0" w:space="0" w:color="auto"/>
            <w:bottom w:val="none" w:sz="0" w:space="0" w:color="auto"/>
            <w:right w:val="none" w:sz="0" w:space="0" w:color="auto"/>
          </w:divBdr>
          <w:divsChild>
            <w:div w:id="183906219">
              <w:marLeft w:val="0"/>
              <w:marRight w:val="0"/>
              <w:marTop w:val="0"/>
              <w:marBottom w:val="0"/>
              <w:divBdr>
                <w:top w:val="none" w:sz="0" w:space="0" w:color="auto"/>
                <w:left w:val="none" w:sz="0" w:space="0" w:color="auto"/>
                <w:bottom w:val="none" w:sz="0" w:space="0" w:color="auto"/>
                <w:right w:val="none" w:sz="0" w:space="0" w:color="auto"/>
              </w:divBdr>
            </w:div>
          </w:divsChild>
        </w:div>
        <w:div w:id="1097138402">
          <w:marLeft w:val="0"/>
          <w:marRight w:val="0"/>
          <w:marTop w:val="0"/>
          <w:marBottom w:val="0"/>
          <w:divBdr>
            <w:top w:val="none" w:sz="0" w:space="0" w:color="auto"/>
            <w:left w:val="none" w:sz="0" w:space="0" w:color="auto"/>
            <w:bottom w:val="none" w:sz="0" w:space="0" w:color="auto"/>
            <w:right w:val="none" w:sz="0" w:space="0" w:color="auto"/>
          </w:divBdr>
          <w:divsChild>
            <w:div w:id="792603266">
              <w:marLeft w:val="0"/>
              <w:marRight w:val="0"/>
              <w:marTop w:val="0"/>
              <w:marBottom w:val="0"/>
              <w:divBdr>
                <w:top w:val="none" w:sz="0" w:space="0" w:color="auto"/>
                <w:left w:val="none" w:sz="0" w:space="0" w:color="auto"/>
                <w:bottom w:val="none" w:sz="0" w:space="0" w:color="auto"/>
                <w:right w:val="none" w:sz="0" w:space="0" w:color="auto"/>
              </w:divBdr>
            </w:div>
          </w:divsChild>
        </w:div>
        <w:div w:id="1121419027">
          <w:marLeft w:val="0"/>
          <w:marRight w:val="0"/>
          <w:marTop w:val="0"/>
          <w:marBottom w:val="0"/>
          <w:divBdr>
            <w:top w:val="none" w:sz="0" w:space="0" w:color="auto"/>
            <w:left w:val="none" w:sz="0" w:space="0" w:color="auto"/>
            <w:bottom w:val="none" w:sz="0" w:space="0" w:color="auto"/>
            <w:right w:val="none" w:sz="0" w:space="0" w:color="auto"/>
          </w:divBdr>
          <w:divsChild>
            <w:div w:id="2098793261">
              <w:marLeft w:val="0"/>
              <w:marRight w:val="0"/>
              <w:marTop w:val="0"/>
              <w:marBottom w:val="0"/>
              <w:divBdr>
                <w:top w:val="none" w:sz="0" w:space="0" w:color="auto"/>
                <w:left w:val="none" w:sz="0" w:space="0" w:color="auto"/>
                <w:bottom w:val="none" w:sz="0" w:space="0" w:color="auto"/>
                <w:right w:val="none" w:sz="0" w:space="0" w:color="auto"/>
              </w:divBdr>
            </w:div>
          </w:divsChild>
        </w:div>
        <w:div w:id="1161896235">
          <w:marLeft w:val="0"/>
          <w:marRight w:val="0"/>
          <w:marTop w:val="0"/>
          <w:marBottom w:val="0"/>
          <w:divBdr>
            <w:top w:val="none" w:sz="0" w:space="0" w:color="auto"/>
            <w:left w:val="none" w:sz="0" w:space="0" w:color="auto"/>
            <w:bottom w:val="none" w:sz="0" w:space="0" w:color="auto"/>
            <w:right w:val="none" w:sz="0" w:space="0" w:color="auto"/>
          </w:divBdr>
          <w:divsChild>
            <w:div w:id="1036347945">
              <w:marLeft w:val="0"/>
              <w:marRight w:val="0"/>
              <w:marTop w:val="0"/>
              <w:marBottom w:val="0"/>
              <w:divBdr>
                <w:top w:val="none" w:sz="0" w:space="0" w:color="auto"/>
                <w:left w:val="none" w:sz="0" w:space="0" w:color="auto"/>
                <w:bottom w:val="none" w:sz="0" w:space="0" w:color="auto"/>
                <w:right w:val="none" w:sz="0" w:space="0" w:color="auto"/>
              </w:divBdr>
            </w:div>
          </w:divsChild>
        </w:div>
        <w:div w:id="1162349994">
          <w:marLeft w:val="0"/>
          <w:marRight w:val="0"/>
          <w:marTop w:val="0"/>
          <w:marBottom w:val="0"/>
          <w:divBdr>
            <w:top w:val="none" w:sz="0" w:space="0" w:color="auto"/>
            <w:left w:val="none" w:sz="0" w:space="0" w:color="auto"/>
            <w:bottom w:val="none" w:sz="0" w:space="0" w:color="auto"/>
            <w:right w:val="none" w:sz="0" w:space="0" w:color="auto"/>
          </w:divBdr>
          <w:divsChild>
            <w:div w:id="1487162201">
              <w:marLeft w:val="0"/>
              <w:marRight w:val="0"/>
              <w:marTop w:val="0"/>
              <w:marBottom w:val="0"/>
              <w:divBdr>
                <w:top w:val="none" w:sz="0" w:space="0" w:color="auto"/>
                <w:left w:val="none" w:sz="0" w:space="0" w:color="auto"/>
                <w:bottom w:val="none" w:sz="0" w:space="0" w:color="auto"/>
                <w:right w:val="none" w:sz="0" w:space="0" w:color="auto"/>
              </w:divBdr>
            </w:div>
          </w:divsChild>
        </w:div>
        <w:div w:id="1186288568">
          <w:marLeft w:val="0"/>
          <w:marRight w:val="0"/>
          <w:marTop w:val="0"/>
          <w:marBottom w:val="0"/>
          <w:divBdr>
            <w:top w:val="none" w:sz="0" w:space="0" w:color="auto"/>
            <w:left w:val="none" w:sz="0" w:space="0" w:color="auto"/>
            <w:bottom w:val="none" w:sz="0" w:space="0" w:color="auto"/>
            <w:right w:val="none" w:sz="0" w:space="0" w:color="auto"/>
          </w:divBdr>
          <w:divsChild>
            <w:div w:id="1295256268">
              <w:marLeft w:val="0"/>
              <w:marRight w:val="0"/>
              <w:marTop w:val="0"/>
              <w:marBottom w:val="0"/>
              <w:divBdr>
                <w:top w:val="none" w:sz="0" w:space="0" w:color="auto"/>
                <w:left w:val="none" w:sz="0" w:space="0" w:color="auto"/>
                <w:bottom w:val="none" w:sz="0" w:space="0" w:color="auto"/>
                <w:right w:val="none" w:sz="0" w:space="0" w:color="auto"/>
              </w:divBdr>
            </w:div>
          </w:divsChild>
        </w:div>
        <w:div w:id="1193225134">
          <w:marLeft w:val="0"/>
          <w:marRight w:val="0"/>
          <w:marTop w:val="0"/>
          <w:marBottom w:val="0"/>
          <w:divBdr>
            <w:top w:val="none" w:sz="0" w:space="0" w:color="auto"/>
            <w:left w:val="none" w:sz="0" w:space="0" w:color="auto"/>
            <w:bottom w:val="none" w:sz="0" w:space="0" w:color="auto"/>
            <w:right w:val="none" w:sz="0" w:space="0" w:color="auto"/>
          </w:divBdr>
          <w:divsChild>
            <w:div w:id="1919945410">
              <w:marLeft w:val="0"/>
              <w:marRight w:val="0"/>
              <w:marTop w:val="0"/>
              <w:marBottom w:val="0"/>
              <w:divBdr>
                <w:top w:val="none" w:sz="0" w:space="0" w:color="auto"/>
                <w:left w:val="none" w:sz="0" w:space="0" w:color="auto"/>
                <w:bottom w:val="none" w:sz="0" w:space="0" w:color="auto"/>
                <w:right w:val="none" w:sz="0" w:space="0" w:color="auto"/>
              </w:divBdr>
            </w:div>
          </w:divsChild>
        </w:div>
        <w:div w:id="1197814933">
          <w:marLeft w:val="0"/>
          <w:marRight w:val="0"/>
          <w:marTop w:val="0"/>
          <w:marBottom w:val="0"/>
          <w:divBdr>
            <w:top w:val="none" w:sz="0" w:space="0" w:color="auto"/>
            <w:left w:val="none" w:sz="0" w:space="0" w:color="auto"/>
            <w:bottom w:val="none" w:sz="0" w:space="0" w:color="auto"/>
            <w:right w:val="none" w:sz="0" w:space="0" w:color="auto"/>
          </w:divBdr>
          <w:divsChild>
            <w:div w:id="321129828">
              <w:marLeft w:val="0"/>
              <w:marRight w:val="0"/>
              <w:marTop w:val="0"/>
              <w:marBottom w:val="0"/>
              <w:divBdr>
                <w:top w:val="none" w:sz="0" w:space="0" w:color="auto"/>
                <w:left w:val="none" w:sz="0" w:space="0" w:color="auto"/>
                <w:bottom w:val="none" w:sz="0" w:space="0" w:color="auto"/>
                <w:right w:val="none" w:sz="0" w:space="0" w:color="auto"/>
              </w:divBdr>
            </w:div>
          </w:divsChild>
        </w:div>
        <w:div w:id="1198933471">
          <w:marLeft w:val="0"/>
          <w:marRight w:val="0"/>
          <w:marTop w:val="0"/>
          <w:marBottom w:val="0"/>
          <w:divBdr>
            <w:top w:val="none" w:sz="0" w:space="0" w:color="auto"/>
            <w:left w:val="none" w:sz="0" w:space="0" w:color="auto"/>
            <w:bottom w:val="none" w:sz="0" w:space="0" w:color="auto"/>
            <w:right w:val="none" w:sz="0" w:space="0" w:color="auto"/>
          </w:divBdr>
          <w:divsChild>
            <w:div w:id="1237981741">
              <w:marLeft w:val="0"/>
              <w:marRight w:val="0"/>
              <w:marTop w:val="0"/>
              <w:marBottom w:val="0"/>
              <w:divBdr>
                <w:top w:val="none" w:sz="0" w:space="0" w:color="auto"/>
                <w:left w:val="none" w:sz="0" w:space="0" w:color="auto"/>
                <w:bottom w:val="none" w:sz="0" w:space="0" w:color="auto"/>
                <w:right w:val="none" w:sz="0" w:space="0" w:color="auto"/>
              </w:divBdr>
            </w:div>
          </w:divsChild>
        </w:div>
        <w:div w:id="1202749419">
          <w:marLeft w:val="0"/>
          <w:marRight w:val="0"/>
          <w:marTop w:val="0"/>
          <w:marBottom w:val="0"/>
          <w:divBdr>
            <w:top w:val="none" w:sz="0" w:space="0" w:color="auto"/>
            <w:left w:val="none" w:sz="0" w:space="0" w:color="auto"/>
            <w:bottom w:val="none" w:sz="0" w:space="0" w:color="auto"/>
            <w:right w:val="none" w:sz="0" w:space="0" w:color="auto"/>
          </w:divBdr>
          <w:divsChild>
            <w:div w:id="961495990">
              <w:marLeft w:val="0"/>
              <w:marRight w:val="0"/>
              <w:marTop w:val="0"/>
              <w:marBottom w:val="0"/>
              <w:divBdr>
                <w:top w:val="none" w:sz="0" w:space="0" w:color="auto"/>
                <w:left w:val="none" w:sz="0" w:space="0" w:color="auto"/>
                <w:bottom w:val="none" w:sz="0" w:space="0" w:color="auto"/>
                <w:right w:val="none" w:sz="0" w:space="0" w:color="auto"/>
              </w:divBdr>
            </w:div>
          </w:divsChild>
        </w:div>
        <w:div w:id="1210726890">
          <w:marLeft w:val="0"/>
          <w:marRight w:val="0"/>
          <w:marTop w:val="0"/>
          <w:marBottom w:val="0"/>
          <w:divBdr>
            <w:top w:val="none" w:sz="0" w:space="0" w:color="auto"/>
            <w:left w:val="none" w:sz="0" w:space="0" w:color="auto"/>
            <w:bottom w:val="none" w:sz="0" w:space="0" w:color="auto"/>
            <w:right w:val="none" w:sz="0" w:space="0" w:color="auto"/>
          </w:divBdr>
          <w:divsChild>
            <w:div w:id="315374868">
              <w:marLeft w:val="0"/>
              <w:marRight w:val="0"/>
              <w:marTop w:val="0"/>
              <w:marBottom w:val="0"/>
              <w:divBdr>
                <w:top w:val="none" w:sz="0" w:space="0" w:color="auto"/>
                <w:left w:val="none" w:sz="0" w:space="0" w:color="auto"/>
                <w:bottom w:val="none" w:sz="0" w:space="0" w:color="auto"/>
                <w:right w:val="none" w:sz="0" w:space="0" w:color="auto"/>
              </w:divBdr>
            </w:div>
          </w:divsChild>
        </w:div>
        <w:div w:id="1213814097">
          <w:marLeft w:val="0"/>
          <w:marRight w:val="0"/>
          <w:marTop w:val="0"/>
          <w:marBottom w:val="0"/>
          <w:divBdr>
            <w:top w:val="none" w:sz="0" w:space="0" w:color="auto"/>
            <w:left w:val="none" w:sz="0" w:space="0" w:color="auto"/>
            <w:bottom w:val="none" w:sz="0" w:space="0" w:color="auto"/>
            <w:right w:val="none" w:sz="0" w:space="0" w:color="auto"/>
          </w:divBdr>
          <w:divsChild>
            <w:div w:id="905578171">
              <w:marLeft w:val="0"/>
              <w:marRight w:val="0"/>
              <w:marTop w:val="0"/>
              <w:marBottom w:val="0"/>
              <w:divBdr>
                <w:top w:val="none" w:sz="0" w:space="0" w:color="auto"/>
                <w:left w:val="none" w:sz="0" w:space="0" w:color="auto"/>
                <w:bottom w:val="none" w:sz="0" w:space="0" w:color="auto"/>
                <w:right w:val="none" w:sz="0" w:space="0" w:color="auto"/>
              </w:divBdr>
            </w:div>
          </w:divsChild>
        </w:div>
        <w:div w:id="1217860625">
          <w:marLeft w:val="0"/>
          <w:marRight w:val="0"/>
          <w:marTop w:val="0"/>
          <w:marBottom w:val="0"/>
          <w:divBdr>
            <w:top w:val="none" w:sz="0" w:space="0" w:color="auto"/>
            <w:left w:val="none" w:sz="0" w:space="0" w:color="auto"/>
            <w:bottom w:val="none" w:sz="0" w:space="0" w:color="auto"/>
            <w:right w:val="none" w:sz="0" w:space="0" w:color="auto"/>
          </w:divBdr>
          <w:divsChild>
            <w:div w:id="506213852">
              <w:marLeft w:val="0"/>
              <w:marRight w:val="0"/>
              <w:marTop w:val="0"/>
              <w:marBottom w:val="0"/>
              <w:divBdr>
                <w:top w:val="none" w:sz="0" w:space="0" w:color="auto"/>
                <w:left w:val="none" w:sz="0" w:space="0" w:color="auto"/>
                <w:bottom w:val="none" w:sz="0" w:space="0" w:color="auto"/>
                <w:right w:val="none" w:sz="0" w:space="0" w:color="auto"/>
              </w:divBdr>
            </w:div>
          </w:divsChild>
        </w:div>
        <w:div w:id="1220164884">
          <w:marLeft w:val="0"/>
          <w:marRight w:val="0"/>
          <w:marTop w:val="0"/>
          <w:marBottom w:val="0"/>
          <w:divBdr>
            <w:top w:val="none" w:sz="0" w:space="0" w:color="auto"/>
            <w:left w:val="none" w:sz="0" w:space="0" w:color="auto"/>
            <w:bottom w:val="none" w:sz="0" w:space="0" w:color="auto"/>
            <w:right w:val="none" w:sz="0" w:space="0" w:color="auto"/>
          </w:divBdr>
          <w:divsChild>
            <w:div w:id="464398711">
              <w:marLeft w:val="0"/>
              <w:marRight w:val="0"/>
              <w:marTop w:val="0"/>
              <w:marBottom w:val="0"/>
              <w:divBdr>
                <w:top w:val="none" w:sz="0" w:space="0" w:color="auto"/>
                <w:left w:val="none" w:sz="0" w:space="0" w:color="auto"/>
                <w:bottom w:val="none" w:sz="0" w:space="0" w:color="auto"/>
                <w:right w:val="none" w:sz="0" w:space="0" w:color="auto"/>
              </w:divBdr>
            </w:div>
          </w:divsChild>
        </w:div>
        <w:div w:id="1249922966">
          <w:marLeft w:val="0"/>
          <w:marRight w:val="0"/>
          <w:marTop w:val="0"/>
          <w:marBottom w:val="0"/>
          <w:divBdr>
            <w:top w:val="none" w:sz="0" w:space="0" w:color="auto"/>
            <w:left w:val="none" w:sz="0" w:space="0" w:color="auto"/>
            <w:bottom w:val="none" w:sz="0" w:space="0" w:color="auto"/>
            <w:right w:val="none" w:sz="0" w:space="0" w:color="auto"/>
          </w:divBdr>
          <w:divsChild>
            <w:div w:id="1378552931">
              <w:marLeft w:val="0"/>
              <w:marRight w:val="0"/>
              <w:marTop w:val="0"/>
              <w:marBottom w:val="0"/>
              <w:divBdr>
                <w:top w:val="none" w:sz="0" w:space="0" w:color="auto"/>
                <w:left w:val="none" w:sz="0" w:space="0" w:color="auto"/>
                <w:bottom w:val="none" w:sz="0" w:space="0" w:color="auto"/>
                <w:right w:val="none" w:sz="0" w:space="0" w:color="auto"/>
              </w:divBdr>
            </w:div>
          </w:divsChild>
        </w:div>
        <w:div w:id="1259214985">
          <w:marLeft w:val="0"/>
          <w:marRight w:val="0"/>
          <w:marTop w:val="0"/>
          <w:marBottom w:val="0"/>
          <w:divBdr>
            <w:top w:val="none" w:sz="0" w:space="0" w:color="auto"/>
            <w:left w:val="none" w:sz="0" w:space="0" w:color="auto"/>
            <w:bottom w:val="none" w:sz="0" w:space="0" w:color="auto"/>
            <w:right w:val="none" w:sz="0" w:space="0" w:color="auto"/>
          </w:divBdr>
          <w:divsChild>
            <w:div w:id="386995203">
              <w:marLeft w:val="0"/>
              <w:marRight w:val="0"/>
              <w:marTop w:val="0"/>
              <w:marBottom w:val="0"/>
              <w:divBdr>
                <w:top w:val="none" w:sz="0" w:space="0" w:color="auto"/>
                <w:left w:val="none" w:sz="0" w:space="0" w:color="auto"/>
                <w:bottom w:val="none" w:sz="0" w:space="0" w:color="auto"/>
                <w:right w:val="none" w:sz="0" w:space="0" w:color="auto"/>
              </w:divBdr>
            </w:div>
          </w:divsChild>
        </w:div>
        <w:div w:id="1283070983">
          <w:marLeft w:val="0"/>
          <w:marRight w:val="0"/>
          <w:marTop w:val="0"/>
          <w:marBottom w:val="0"/>
          <w:divBdr>
            <w:top w:val="none" w:sz="0" w:space="0" w:color="auto"/>
            <w:left w:val="none" w:sz="0" w:space="0" w:color="auto"/>
            <w:bottom w:val="none" w:sz="0" w:space="0" w:color="auto"/>
            <w:right w:val="none" w:sz="0" w:space="0" w:color="auto"/>
          </w:divBdr>
          <w:divsChild>
            <w:div w:id="1945183977">
              <w:marLeft w:val="0"/>
              <w:marRight w:val="0"/>
              <w:marTop w:val="0"/>
              <w:marBottom w:val="0"/>
              <w:divBdr>
                <w:top w:val="none" w:sz="0" w:space="0" w:color="auto"/>
                <w:left w:val="none" w:sz="0" w:space="0" w:color="auto"/>
                <w:bottom w:val="none" w:sz="0" w:space="0" w:color="auto"/>
                <w:right w:val="none" w:sz="0" w:space="0" w:color="auto"/>
              </w:divBdr>
            </w:div>
          </w:divsChild>
        </w:div>
        <w:div w:id="1299263704">
          <w:marLeft w:val="0"/>
          <w:marRight w:val="0"/>
          <w:marTop w:val="0"/>
          <w:marBottom w:val="0"/>
          <w:divBdr>
            <w:top w:val="none" w:sz="0" w:space="0" w:color="auto"/>
            <w:left w:val="none" w:sz="0" w:space="0" w:color="auto"/>
            <w:bottom w:val="none" w:sz="0" w:space="0" w:color="auto"/>
            <w:right w:val="none" w:sz="0" w:space="0" w:color="auto"/>
          </w:divBdr>
          <w:divsChild>
            <w:div w:id="1591545592">
              <w:marLeft w:val="0"/>
              <w:marRight w:val="0"/>
              <w:marTop w:val="0"/>
              <w:marBottom w:val="0"/>
              <w:divBdr>
                <w:top w:val="none" w:sz="0" w:space="0" w:color="auto"/>
                <w:left w:val="none" w:sz="0" w:space="0" w:color="auto"/>
                <w:bottom w:val="none" w:sz="0" w:space="0" w:color="auto"/>
                <w:right w:val="none" w:sz="0" w:space="0" w:color="auto"/>
              </w:divBdr>
            </w:div>
          </w:divsChild>
        </w:div>
        <w:div w:id="1321348159">
          <w:marLeft w:val="0"/>
          <w:marRight w:val="0"/>
          <w:marTop w:val="0"/>
          <w:marBottom w:val="0"/>
          <w:divBdr>
            <w:top w:val="none" w:sz="0" w:space="0" w:color="auto"/>
            <w:left w:val="none" w:sz="0" w:space="0" w:color="auto"/>
            <w:bottom w:val="none" w:sz="0" w:space="0" w:color="auto"/>
            <w:right w:val="none" w:sz="0" w:space="0" w:color="auto"/>
          </w:divBdr>
          <w:divsChild>
            <w:div w:id="120540921">
              <w:marLeft w:val="0"/>
              <w:marRight w:val="0"/>
              <w:marTop w:val="0"/>
              <w:marBottom w:val="0"/>
              <w:divBdr>
                <w:top w:val="none" w:sz="0" w:space="0" w:color="auto"/>
                <w:left w:val="none" w:sz="0" w:space="0" w:color="auto"/>
                <w:bottom w:val="none" w:sz="0" w:space="0" w:color="auto"/>
                <w:right w:val="none" w:sz="0" w:space="0" w:color="auto"/>
              </w:divBdr>
            </w:div>
          </w:divsChild>
        </w:div>
        <w:div w:id="1324696983">
          <w:marLeft w:val="0"/>
          <w:marRight w:val="0"/>
          <w:marTop w:val="0"/>
          <w:marBottom w:val="0"/>
          <w:divBdr>
            <w:top w:val="none" w:sz="0" w:space="0" w:color="auto"/>
            <w:left w:val="none" w:sz="0" w:space="0" w:color="auto"/>
            <w:bottom w:val="none" w:sz="0" w:space="0" w:color="auto"/>
            <w:right w:val="none" w:sz="0" w:space="0" w:color="auto"/>
          </w:divBdr>
          <w:divsChild>
            <w:div w:id="1236545695">
              <w:marLeft w:val="0"/>
              <w:marRight w:val="0"/>
              <w:marTop w:val="0"/>
              <w:marBottom w:val="0"/>
              <w:divBdr>
                <w:top w:val="none" w:sz="0" w:space="0" w:color="auto"/>
                <w:left w:val="none" w:sz="0" w:space="0" w:color="auto"/>
                <w:bottom w:val="none" w:sz="0" w:space="0" w:color="auto"/>
                <w:right w:val="none" w:sz="0" w:space="0" w:color="auto"/>
              </w:divBdr>
            </w:div>
          </w:divsChild>
        </w:div>
        <w:div w:id="1324890689">
          <w:marLeft w:val="0"/>
          <w:marRight w:val="0"/>
          <w:marTop w:val="0"/>
          <w:marBottom w:val="0"/>
          <w:divBdr>
            <w:top w:val="none" w:sz="0" w:space="0" w:color="auto"/>
            <w:left w:val="none" w:sz="0" w:space="0" w:color="auto"/>
            <w:bottom w:val="none" w:sz="0" w:space="0" w:color="auto"/>
            <w:right w:val="none" w:sz="0" w:space="0" w:color="auto"/>
          </w:divBdr>
          <w:divsChild>
            <w:div w:id="382287758">
              <w:marLeft w:val="0"/>
              <w:marRight w:val="0"/>
              <w:marTop w:val="0"/>
              <w:marBottom w:val="0"/>
              <w:divBdr>
                <w:top w:val="none" w:sz="0" w:space="0" w:color="auto"/>
                <w:left w:val="none" w:sz="0" w:space="0" w:color="auto"/>
                <w:bottom w:val="none" w:sz="0" w:space="0" w:color="auto"/>
                <w:right w:val="none" w:sz="0" w:space="0" w:color="auto"/>
              </w:divBdr>
            </w:div>
          </w:divsChild>
        </w:div>
        <w:div w:id="1349059813">
          <w:marLeft w:val="0"/>
          <w:marRight w:val="0"/>
          <w:marTop w:val="0"/>
          <w:marBottom w:val="0"/>
          <w:divBdr>
            <w:top w:val="none" w:sz="0" w:space="0" w:color="auto"/>
            <w:left w:val="none" w:sz="0" w:space="0" w:color="auto"/>
            <w:bottom w:val="none" w:sz="0" w:space="0" w:color="auto"/>
            <w:right w:val="none" w:sz="0" w:space="0" w:color="auto"/>
          </w:divBdr>
          <w:divsChild>
            <w:div w:id="148333127">
              <w:marLeft w:val="0"/>
              <w:marRight w:val="0"/>
              <w:marTop w:val="0"/>
              <w:marBottom w:val="0"/>
              <w:divBdr>
                <w:top w:val="none" w:sz="0" w:space="0" w:color="auto"/>
                <w:left w:val="none" w:sz="0" w:space="0" w:color="auto"/>
                <w:bottom w:val="none" w:sz="0" w:space="0" w:color="auto"/>
                <w:right w:val="none" w:sz="0" w:space="0" w:color="auto"/>
              </w:divBdr>
            </w:div>
          </w:divsChild>
        </w:div>
        <w:div w:id="1370883346">
          <w:marLeft w:val="0"/>
          <w:marRight w:val="0"/>
          <w:marTop w:val="0"/>
          <w:marBottom w:val="0"/>
          <w:divBdr>
            <w:top w:val="none" w:sz="0" w:space="0" w:color="auto"/>
            <w:left w:val="none" w:sz="0" w:space="0" w:color="auto"/>
            <w:bottom w:val="none" w:sz="0" w:space="0" w:color="auto"/>
            <w:right w:val="none" w:sz="0" w:space="0" w:color="auto"/>
          </w:divBdr>
          <w:divsChild>
            <w:div w:id="1506626511">
              <w:marLeft w:val="0"/>
              <w:marRight w:val="0"/>
              <w:marTop w:val="0"/>
              <w:marBottom w:val="0"/>
              <w:divBdr>
                <w:top w:val="none" w:sz="0" w:space="0" w:color="auto"/>
                <w:left w:val="none" w:sz="0" w:space="0" w:color="auto"/>
                <w:bottom w:val="none" w:sz="0" w:space="0" w:color="auto"/>
                <w:right w:val="none" w:sz="0" w:space="0" w:color="auto"/>
              </w:divBdr>
            </w:div>
          </w:divsChild>
        </w:div>
        <w:div w:id="1419673124">
          <w:marLeft w:val="0"/>
          <w:marRight w:val="0"/>
          <w:marTop w:val="0"/>
          <w:marBottom w:val="0"/>
          <w:divBdr>
            <w:top w:val="none" w:sz="0" w:space="0" w:color="auto"/>
            <w:left w:val="none" w:sz="0" w:space="0" w:color="auto"/>
            <w:bottom w:val="none" w:sz="0" w:space="0" w:color="auto"/>
            <w:right w:val="none" w:sz="0" w:space="0" w:color="auto"/>
          </w:divBdr>
          <w:divsChild>
            <w:div w:id="1081563118">
              <w:marLeft w:val="0"/>
              <w:marRight w:val="0"/>
              <w:marTop w:val="0"/>
              <w:marBottom w:val="0"/>
              <w:divBdr>
                <w:top w:val="none" w:sz="0" w:space="0" w:color="auto"/>
                <w:left w:val="none" w:sz="0" w:space="0" w:color="auto"/>
                <w:bottom w:val="none" w:sz="0" w:space="0" w:color="auto"/>
                <w:right w:val="none" w:sz="0" w:space="0" w:color="auto"/>
              </w:divBdr>
            </w:div>
          </w:divsChild>
        </w:div>
        <w:div w:id="1426540096">
          <w:marLeft w:val="0"/>
          <w:marRight w:val="0"/>
          <w:marTop w:val="0"/>
          <w:marBottom w:val="0"/>
          <w:divBdr>
            <w:top w:val="none" w:sz="0" w:space="0" w:color="auto"/>
            <w:left w:val="none" w:sz="0" w:space="0" w:color="auto"/>
            <w:bottom w:val="none" w:sz="0" w:space="0" w:color="auto"/>
            <w:right w:val="none" w:sz="0" w:space="0" w:color="auto"/>
          </w:divBdr>
          <w:divsChild>
            <w:div w:id="2115320588">
              <w:marLeft w:val="0"/>
              <w:marRight w:val="0"/>
              <w:marTop w:val="0"/>
              <w:marBottom w:val="0"/>
              <w:divBdr>
                <w:top w:val="none" w:sz="0" w:space="0" w:color="auto"/>
                <w:left w:val="none" w:sz="0" w:space="0" w:color="auto"/>
                <w:bottom w:val="none" w:sz="0" w:space="0" w:color="auto"/>
                <w:right w:val="none" w:sz="0" w:space="0" w:color="auto"/>
              </w:divBdr>
            </w:div>
          </w:divsChild>
        </w:div>
        <w:div w:id="1439177686">
          <w:marLeft w:val="0"/>
          <w:marRight w:val="0"/>
          <w:marTop w:val="0"/>
          <w:marBottom w:val="0"/>
          <w:divBdr>
            <w:top w:val="none" w:sz="0" w:space="0" w:color="auto"/>
            <w:left w:val="none" w:sz="0" w:space="0" w:color="auto"/>
            <w:bottom w:val="none" w:sz="0" w:space="0" w:color="auto"/>
            <w:right w:val="none" w:sz="0" w:space="0" w:color="auto"/>
          </w:divBdr>
          <w:divsChild>
            <w:div w:id="1001003689">
              <w:marLeft w:val="0"/>
              <w:marRight w:val="0"/>
              <w:marTop w:val="0"/>
              <w:marBottom w:val="0"/>
              <w:divBdr>
                <w:top w:val="none" w:sz="0" w:space="0" w:color="auto"/>
                <w:left w:val="none" w:sz="0" w:space="0" w:color="auto"/>
                <w:bottom w:val="none" w:sz="0" w:space="0" w:color="auto"/>
                <w:right w:val="none" w:sz="0" w:space="0" w:color="auto"/>
              </w:divBdr>
            </w:div>
          </w:divsChild>
        </w:div>
        <w:div w:id="1439370464">
          <w:marLeft w:val="0"/>
          <w:marRight w:val="0"/>
          <w:marTop w:val="0"/>
          <w:marBottom w:val="0"/>
          <w:divBdr>
            <w:top w:val="none" w:sz="0" w:space="0" w:color="auto"/>
            <w:left w:val="none" w:sz="0" w:space="0" w:color="auto"/>
            <w:bottom w:val="none" w:sz="0" w:space="0" w:color="auto"/>
            <w:right w:val="none" w:sz="0" w:space="0" w:color="auto"/>
          </w:divBdr>
          <w:divsChild>
            <w:div w:id="1388606287">
              <w:marLeft w:val="0"/>
              <w:marRight w:val="0"/>
              <w:marTop w:val="0"/>
              <w:marBottom w:val="0"/>
              <w:divBdr>
                <w:top w:val="none" w:sz="0" w:space="0" w:color="auto"/>
                <w:left w:val="none" w:sz="0" w:space="0" w:color="auto"/>
                <w:bottom w:val="none" w:sz="0" w:space="0" w:color="auto"/>
                <w:right w:val="none" w:sz="0" w:space="0" w:color="auto"/>
              </w:divBdr>
            </w:div>
          </w:divsChild>
        </w:div>
        <w:div w:id="1459759582">
          <w:marLeft w:val="0"/>
          <w:marRight w:val="0"/>
          <w:marTop w:val="0"/>
          <w:marBottom w:val="0"/>
          <w:divBdr>
            <w:top w:val="none" w:sz="0" w:space="0" w:color="auto"/>
            <w:left w:val="none" w:sz="0" w:space="0" w:color="auto"/>
            <w:bottom w:val="none" w:sz="0" w:space="0" w:color="auto"/>
            <w:right w:val="none" w:sz="0" w:space="0" w:color="auto"/>
          </w:divBdr>
          <w:divsChild>
            <w:div w:id="1443842792">
              <w:marLeft w:val="0"/>
              <w:marRight w:val="0"/>
              <w:marTop w:val="0"/>
              <w:marBottom w:val="0"/>
              <w:divBdr>
                <w:top w:val="none" w:sz="0" w:space="0" w:color="auto"/>
                <w:left w:val="none" w:sz="0" w:space="0" w:color="auto"/>
                <w:bottom w:val="none" w:sz="0" w:space="0" w:color="auto"/>
                <w:right w:val="none" w:sz="0" w:space="0" w:color="auto"/>
              </w:divBdr>
            </w:div>
          </w:divsChild>
        </w:div>
        <w:div w:id="1463109959">
          <w:marLeft w:val="0"/>
          <w:marRight w:val="0"/>
          <w:marTop w:val="0"/>
          <w:marBottom w:val="0"/>
          <w:divBdr>
            <w:top w:val="none" w:sz="0" w:space="0" w:color="auto"/>
            <w:left w:val="none" w:sz="0" w:space="0" w:color="auto"/>
            <w:bottom w:val="none" w:sz="0" w:space="0" w:color="auto"/>
            <w:right w:val="none" w:sz="0" w:space="0" w:color="auto"/>
          </w:divBdr>
          <w:divsChild>
            <w:div w:id="1719471060">
              <w:marLeft w:val="0"/>
              <w:marRight w:val="0"/>
              <w:marTop w:val="0"/>
              <w:marBottom w:val="0"/>
              <w:divBdr>
                <w:top w:val="none" w:sz="0" w:space="0" w:color="auto"/>
                <w:left w:val="none" w:sz="0" w:space="0" w:color="auto"/>
                <w:bottom w:val="none" w:sz="0" w:space="0" w:color="auto"/>
                <w:right w:val="none" w:sz="0" w:space="0" w:color="auto"/>
              </w:divBdr>
            </w:div>
          </w:divsChild>
        </w:div>
        <w:div w:id="1474519371">
          <w:marLeft w:val="0"/>
          <w:marRight w:val="0"/>
          <w:marTop w:val="0"/>
          <w:marBottom w:val="0"/>
          <w:divBdr>
            <w:top w:val="none" w:sz="0" w:space="0" w:color="auto"/>
            <w:left w:val="none" w:sz="0" w:space="0" w:color="auto"/>
            <w:bottom w:val="none" w:sz="0" w:space="0" w:color="auto"/>
            <w:right w:val="none" w:sz="0" w:space="0" w:color="auto"/>
          </w:divBdr>
          <w:divsChild>
            <w:div w:id="1716194851">
              <w:marLeft w:val="0"/>
              <w:marRight w:val="0"/>
              <w:marTop w:val="0"/>
              <w:marBottom w:val="0"/>
              <w:divBdr>
                <w:top w:val="none" w:sz="0" w:space="0" w:color="auto"/>
                <w:left w:val="none" w:sz="0" w:space="0" w:color="auto"/>
                <w:bottom w:val="none" w:sz="0" w:space="0" w:color="auto"/>
                <w:right w:val="none" w:sz="0" w:space="0" w:color="auto"/>
              </w:divBdr>
            </w:div>
          </w:divsChild>
        </w:div>
        <w:div w:id="1482162262">
          <w:marLeft w:val="0"/>
          <w:marRight w:val="0"/>
          <w:marTop w:val="0"/>
          <w:marBottom w:val="0"/>
          <w:divBdr>
            <w:top w:val="none" w:sz="0" w:space="0" w:color="auto"/>
            <w:left w:val="none" w:sz="0" w:space="0" w:color="auto"/>
            <w:bottom w:val="none" w:sz="0" w:space="0" w:color="auto"/>
            <w:right w:val="none" w:sz="0" w:space="0" w:color="auto"/>
          </w:divBdr>
          <w:divsChild>
            <w:div w:id="209002243">
              <w:marLeft w:val="0"/>
              <w:marRight w:val="0"/>
              <w:marTop w:val="0"/>
              <w:marBottom w:val="0"/>
              <w:divBdr>
                <w:top w:val="none" w:sz="0" w:space="0" w:color="auto"/>
                <w:left w:val="none" w:sz="0" w:space="0" w:color="auto"/>
                <w:bottom w:val="none" w:sz="0" w:space="0" w:color="auto"/>
                <w:right w:val="none" w:sz="0" w:space="0" w:color="auto"/>
              </w:divBdr>
            </w:div>
          </w:divsChild>
        </w:div>
        <w:div w:id="1485662856">
          <w:marLeft w:val="0"/>
          <w:marRight w:val="0"/>
          <w:marTop w:val="0"/>
          <w:marBottom w:val="0"/>
          <w:divBdr>
            <w:top w:val="none" w:sz="0" w:space="0" w:color="auto"/>
            <w:left w:val="none" w:sz="0" w:space="0" w:color="auto"/>
            <w:bottom w:val="none" w:sz="0" w:space="0" w:color="auto"/>
            <w:right w:val="none" w:sz="0" w:space="0" w:color="auto"/>
          </w:divBdr>
          <w:divsChild>
            <w:div w:id="463817652">
              <w:marLeft w:val="0"/>
              <w:marRight w:val="0"/>
              <w:marTop w:val="0"/>
              <w:marBottom w:val="0"/>
              <w:divBdr>
                <w:top w:val="none" w:sz="0" w:space="0" w:color="auto"/>
                <w:left w:val="none" w:sz="0" w:space="0" w:color="auto"/>
                <w:bottom w:val="none" w:sz="0" w:space="0" w:color="auto"/>
                <w:right w:val="none" w:sz="0" w:space="0" w:color="auto"/>
              </w:divBdr>
            </w:div>
          </w:divsChild>
        </w:div>
        <w:div w:id="1561092722">
          <w:marLeft w:val="0"/>
          <w:marRight w:val="0"/>
          <w:marTop w:val="0"/>
          <w:marBottom w:val="0"/>
          <w:divBdr>
            <w:top w:val="none" w:sz="0" w:space="0" w:color="auto"/>
            <w:left w:val="none" w:sz="0" w:space="0" w:color="auto"/>
            <w:bottom w:val="none" w:sz="0" w:space="0" w:color="auto"/>
            <w:right w:val="none" w:sz="0" w:space="0" w:color="auto"/>
          </w:divBdr>
          <w:divsChild>
            <w:div w:id="1171330752">
              <w:marLeft w:val="0"/>
              <w:marRight w:val="0"/>
              <w:marTop w:val="0"/>
              <w:marBottom w:val="0"/>
              <w:divBdr>
                <w:top w:val="none" w:sz="0" w:space="0" w:color="auto"/>
                <w:left w:val="none" w:sz="0" w:space="0" w:color="auto"/>
                <w:bottom w:val="none" w:sz="0" w:space="0" w:color="auto"/>
                <w:right w:val="none" w:sz="0" w:space="0" w:color="auto"/>
              </w:divBdr>
            </w:div>
          </w:divsChild>
        </w:div>
        <w:div w:id="1575124811">
          <w:marLeft w:val="0"/>
          <w:marRight w:val="0"/>
          <w:marTop w:val="0"/>
          <w:marBottom w:val="0"/>
          <w:divBdr>
            <w:top w:val="none" w:sz="0" w:space="0" w:color="auto"/>
            <w:left w:val="none" w:sz="0" w:space="0" w:color="auto"/>
            <w:bottom w:val="none" w:sz="0" w:space="0" w:color="auto"/>
            <w:right w:val="none" w:sz="0" w:space="0" w:color="auto"/>
          </w:divBdr>
          <w:divsChild>
            <w:div w:id="2043096053">
              <w:marLeft w:val="0"/>
              <w:marRight w:val="0"/>
              <w:marTop w:val="0"/>
              <w:marBottom w:val="0"/>
              <w:divBdr>
                <w:top w:val="none" w:sz="0" w:space="0" w:color="auto"/>
                <w:left w:val="none" w:sz="0" w:space="0" w:color="auto"/>
                <w:bottom w:val="none" w:sz="0" w:space="0" w:color="auto"/>
                <w:right w:val="none" w:sz="0" w:space="0" w:color="auto"/>
              </w:divBdr>
            </w:div>
          </w:divsChild>
        </w:div>
        <w:div w:id="1612857869">
          <w:marLeft w:val="0"/>
          <w:marRight w:val="0"/>
          <w:marTop w:val="0"/>
          <w:marBottom w:val="0"/>
          <w:divBdr>
            <w:top w:val="none" w:sz="0" w:space="0" w:color="auto"/>
            <w:left w:val="none" w:sz="0" w:space="0" w:color="auto"/>
            <w:bottom w:val="none" w:sz="0" w:space="0" w:color="auto"/>
            <w:right w:val="none" w:sz="0" w:space="0" w:color="auto"/>
          </w:divBdr>
          <w:divsChild>
            <w:div w:id="811557584">
              <w:marLeft w:val="0"/>
              <w:marRight w:val="0"/>
              <w:marTop w:val="0"/>
              <w:marBottom w:val="0"/>
              <w:divBdr>
                <w:top w:val="none" w:sz="0" w:space="0" w:color="auto"/>
                <w:left w:val="none" w:sz="0" w:space="0" w:color="auto"/>
                <w:bottom w:val="none" w:sz="0" w:space="0" w:color="auto"/>
                <w:right w:val="none" w:sz="0" w:space="0" w:color="auto"/>
              </w:divBdr>
            </w:div>
          </w:divsChild>
        </w:div>
        <w:div w:id="1618173837">
          <w:marLeft w:val="0"/>
          <w:marRight w:val="0"/>
          <w:marTop w:val="0"/>
          <w:marBottom w:val="0"/>
          <w:divBdr>
            <w:top w:val="none" w:sz="0" w:space="0" w:color="auto"/>
            <w:left w:val="none" w:sz="0" w:space="0" w:color="auto"/>
            <w:bottom w:val="none" w:sz="0" w:space="0" w:color="auto"/>
            <w:right w:val="none" w:sz="0" w:space="0" w:color="auto"/>
          </w:divBdr>
          <w:divsChild>
            <w:div w:id="170027605">
              <w:marLeft w:val="0"/>
              <w:marRight w:val="0"/>
              <w:marTop w:val="0"/>
              <w:marBottom w:val="0"/>
              <w:divBdr>
                <w:top w:val="none" w:sz="0" w:space="0" w:color="auto"/>
                <w:left w:val="none" w:sz="0" w:space="0" w:color="auto"/>
                <w:bottom w:val="none" w:sz="0" w:space="0" w:color="auto"/>
                <w:right w:val="none" w:sz="0" w:space="0" w:color="auto"/>
              </w:divBdr>
            </w:div>
          </w:divsChild>
        </w:div>
        <w:div w:id="1627196482">
          <w:marLeft w:val="0"/>
          <w:marRight w:val="0"/>
          <w:marTop w:val="0"/>
          <w:marBottom w:val="0"/>
          <w:divBdr>
            <w:top w:val="none" w:sz="0" w:space="0" w:color="auto"/>
            <w:left w:val="none" w:sz="0" w:space="0" w:color="auto"/>
            <w:bottom w:val="none" w:sz="0" w:space="0" w:color="auto"/>
            <w:right w:val="none" w:sz="0" w:space="0" w:color="auto"/>
          </w:divBdr>
          <w:divsChild>
            <w:div w:id="1882671935">
              <w:marLeft w:val="0"/>
              <w:marRight w:val="0"/>
              <w:marTop w:val="0"/>
              <w:marBottom w:val="0"/>
              <w:divBdr>
                <w:top w:val="none" w:sz="0" w:space="0" w:color="auto"/>
                <w:left w:val="none" w:sz="0" w:space="0" w:color="auto"/>
                <w:bottom w:val="none" w:sz="0" w:space="0" w:color="auto"/>
                <w:right w:val="none" w:sz="0" w:space="0" w:color="auto"/>
              </w:divBdr>
            </w:div>
          </w:divsChild>
        </w:div>
        <w:div w:id="1714766412">
          <w:marLeft w:val="0"/>
          <w:marRight w:val="0"/>
          <w:marTop w:val="0"/>
          <w:marBottom w:val="0"/>
          <w:divBdr>
            <w:top w:val="none" w:sz="0" w:space="0" w:color="auto"/>
            <w:left w:val="none" w:sz="0" w:space="0" w:color="auto"/>
            <w:bottom w:val="none" w:sz="0" w:space="0" w:color="auto"/>
            <w:right w:val="none" w:sz="0" w:space="0" w:color="auto"/>
          </w:divBdr>
          <w:divsChild>
            <w:div w:id="846216389">
              <w:marLeft w:val="0"/>
              <w:marRight w:val="0"/>
              <w:marTop w:val="0"/>
              <w:marBottom w:val="0"/>
              <w:divBdr>
                <w:top w:val="none" w:sz="0" w:space="0" w:color="auto"/>
                <w:left w:val="none" w:sz="0" w:space="0" w:color="auto"/>
                <w:bottom w:val="none" w:sz="0" w:space="0" w:color="auto"/>
                <w:right w:val="none" w:sz="0" w:space="0" w:color="auto"/>
              </w:divBdr>
            </w:div>
          </w:divsChild>
        </w:div>
        <w:div w:id="1738436761">
          <w:marLeft w:val="0"/>
          <w:marRight w:val="0"/>
          <w:marTop w:val="0"/>
          <w:marBottom w:val="0"/>
          <w:divBdr>
            <w:top w:val="none" w:sz="0" w:space="0" w:color="auto"/>
            <w:left w:val="none" w:sz="0" w:space="0" w:color="auto"/>
            <w:bottom w:val="none" w:sz="0" w:space="0" w:color="auto"/>
            <w:right w:val="none" w:sz="0" w:space="0" w:color="auto"/>
          </w:divBdr>
          <w:divsChild>
            <w:div w:id="499203686">
              <w:marLeft w:val="0"/>
              <w:marRight w:val="0"/>
              <w:marTop w:val="0"/>
              <w:marBottom w:val="0"/>
              <w:divBdr>
                <w:top w:val="none" w:sz="0" w:space="0" w:color="auto"/>
                <w:left w:val="none" w:sz="0" w:space="0" w:color="auto"/>
                <w:bottom w:val="none" w:sz="0" w:space="0" w:color="auto"/>
                <w:right w:val="none" w:sz="0" w:space="0" w:color="auto"/>
              </w:divBdr>
            </w:div>
          </w:divsChild>
        </w:div>
        <w:div w:id="1750537087">
          <w:marLeft w:val="0"/>
          <w:marRight w:val="0"/>
          <w:marTop w:val="0"/>
          <w:marBottom w:val="0"/>
          <w:divBdr>
            <w:top w:val="none" w:sz="0" w:space="0" w:color="auto"/>
            <w:left w:val="none" w:sz="0" w:space="0" w:color="auto"/>
            <w:bottom w:val="none" w:sz="0" w:space="0" w:color="auto"/>
            <w:right w:val="none" w:sz="0" w:space="0" w:color="auto"/>
          </w:divBdr>
          <w:divsChild>
            <w:div w:id="113208590">
              <w:marLeft w:val="0"/>
              <w:marRight w:val="0"/>
              <w:marTop w:val="0"/>
              <w:marBottom w:val="0"/>
              <w:divBdr>
                <w:top w:val="none" w:sz="0" w:space="0" w:color="auto"/>
                <w:left w:val="none" w:sz="0" w:space="0" w:color="auto"/>
                <w:bottom w:val="none" w:sz="0" w:space="0" w:color="auto"/>
                <w:right w:val="none" w:sz="0" w:space="0" w:color="auto"/>
              </w:divBdr>
            </w:div>
          </w:divsChild>
        </w:div>
        <w:div w:id="1764255451">
          <w:marLeft w:val="0"/>
          <w:marRight w:val="0"/>
          <w:marTop w:val="0"/>
          <w:marBottom w:val="0"/>
          <w:divBdr>
            <w:top w:val="none" w:sz="0" w:space="0" w:color="auto"/>
            <w:left w:val="none" w:sz="0" w:space="0" w:color="auto"/>
            <w:bottom w:val="none" w:sz="0" w:space="0" w:color="auto"/>
            <w:right w:val="none" w:sz="0" w:space="0" w:color="auto"/>
          </w:divBdr>
          <w:divsChild>
            <w:div w:id="437875726">
              <w:marLeft w:val="0"/>
              <w:marRight w:val="0"/>
              <w:marTop w:val="0"/>
              <w:marBottom w:val="0"/>
              <w:divBdr>
                <w:top w:val="none" w:sz="0" w:space="0" w:color="auto"/>
                <w:left w:val="none" w:sz="0" w:space="0" w:color="auto"/>
                <w:bottom w:val="none" w:sz="0" w:space="0" w:color="auto"/>
                <w:right w:val="none" w:sz="0" w:space="0" w:color="auto"/>
              </w:divBdr>
            </w:div>
          </w:divsChild>
        </w:div>
        <w:div w:id="1766921556">
          <w:marLeft w:val="0"/>
          <w:marRight w:val="0"/>
          <w:marTop w:val="0"/>
          <w:marBottom w:val="0"/>
          <w:divBdr>
            <w:top w:val="none" w:sz="0" w:space="0" w:color="auto"/>
            <w:left w:val="none" w:sz="0" w:space="0" w:color="auto"/>
            <w:bottom w:val="none" w:sz="0" w:space="0" w:color="auto"/>
            <w:right w:val="none" w:sz="0" w:space="0" w:color="auto"/>
          </w:divBdr>
          <w:divsChild>
            <w:div w:id="43338953">
              <w:marLeft w:val="0"/>
              <w:marRight w:val="0"/>
              <w:marTop w:val="0"/>
              <w:marBottom w:val="0"/>
              <w:divBdr>
                <w:top w:val="none" w:sz="0" w:space="0" w:color="auto"/>
                <w:left w:val="none" w:sz="0" w:space="0" w:color="auto"/>
                <w:bottom w:val="none" w:sz="0" w:space="0" w:color="auto"/>
                <w:right w:val="none" w:sz="0" w:space="0" w:color="auto"/>
              </w:divBdr>
            </w:div>
          </w:divsChild>
        </w:div>
        <w:div w:id="1780828328">
          <w:marLeft w:val="0"/>
          <w:marRight w:val="0"/>
          <w:marTop w:val="0"/>
          <w:marBottom w:val="0"/>
          <w:divBdr>
            <w:top w:val="none" w:sz="0" w:space="0" w:color="auto"/>
            <w:left w:val="none" w:sz="0" w:space="0" w:color="auto"/>
            <w:bottom w:val="none" w:sz="0" w:space="0" w:color="auto"/>
            <w:right w:val="none" w:sz="0" w:space="0" w:color="auto"/>
          </w:divBdr>
          <w:divsChild>
            <w:div w:id="605815627">
              <w:marLeft w:val="0"/>
              <w:marRight w:val="0"/>
              <w:marTop w:val="0"/>
              <w:marBottom w:val="0"/>
              <w:divBdr>
                <w:top w:val="none" w:sz="0" w:space="0" w:color="auto"/>
                <w:left w:val="none" w:sz="0" w:space="0" w:color="auto"/>
                <w:bottom w:val="none" w:sz="0" w:space="0" w:color="auto"/>
                <w:right w:val="none" w:sz="0" w:space="0" w:color="auto"/>
              </w:divBdr>
            </w:div>
          </w:divsChild>
        </w:div>
        <w:div w:id="1795513031">
          <w:marLeft w:val="0"/>
          <w:marRight w:val="0"/>
          <w:marTop w:val="0"/>
          <w:marBottom w:val="0"/>
          <w:divBdr>
            <w:top w:val="none" w:sz="0" w:space="0" w:color="auto"/>
            <w:left w:val="none" w:sz="0" w:space="0" w:color="auto"/>
            <w:bottom w:val="none" w:sz="0" w:space="0" w:color="auto"/>
            <w:right w:val="none" w:sz="0" w:space="0" w:color="auto"/>
          </w:divBdr>
          <w:divsChild>
            <w:div w:id="540942995">
              <w:marLeft w:val="0"/>
              <w:marRight w:val="0"/>
              <w:marTop w:val="0"/>
              <w:marBottom w:val="0"/>
              <w:divBdr>
                <w:top w:val="none" w:sz="0" w:space="0" w:color="auto"/>
                <w:left w:val="none" w:sz="0" w:space="0" w:color="auto"/>
                <w:bottom w:val="none" w:sz="0" w:space="0" w:color="auto"/>
                <w:right w:val="none" w:sz="0" w:space="0" w:color="auto"/>
              </w:divBdr>
            </w:div>
          </w:divsChild>
        </w:div>
        <w:div w:id="1806969578">
          <w:marLeft w:val="0"/>
          <w:marRight w:val="0"/>
          <w:marTop w:val="0"/>
          <w:marBottom w:val="0"/>
          <w:divBdr>
            <w:top w:val="none" w:sz="0" w:space="0" w:color="auto"/>
            <w:left w:val="none" w:sz="0" w:space="0" w:color="auto"/>
            <w:bottom w:val="none" w:sz="0" w:space="0" w:color="auto"/>
            <w:right w:val="none" w:sz="0" w:space="0" w:color="auto"/>
          </w:divBdr>
          <w:divsChild>
            <w:div w:id="1960599765">
              <w:marLeft w:val="0"/>
              <w:marRight w:val="0"/>
              <w:marTop w:val="0"/>
              <w:marBottom w:val="0"/>
              <w:divBdr>
                <w:top w:val="none" w:sz="0" w:space="0" w:color="auto"/>
                <w:left w:val="none" w:sz="0" w:space="0" w:color="auto"/>
                <w:bottom w:val="none" w:sz="0" w:space="0" w:color="auto"/>
                <w:right w:val="none" w:sz="0" w:space="0" w:color="auto"/>
              </w:divBdr>
            </w:div>
          </w:divsChild>
        </w:div>
        <w:div w:id="1816022874">
          <w:marLeft w:val="0"/>
          <w:marRight w:val="0"/>
          <w:marTop w:val="0"/>
          <w:marBottom w:val="0"/>
          <w:divBdr>
            <w:top w:val="none" w:sz="0" w:space="0" w:color="auto"/>
            <w:left w:val="none" w:sz="0" w:space="0" w:color="auto"/>
            <w:bottom w:val="none" w:sz="0" w:space="0" w:color="auto"/>
            <w:right w:val="none" w:sz="0" w:space="0" w:color="auto"/>
          </w:divBdr>
          <w:divsChild>
            <w:div w:id="510950074">
              <w:marLeft w:val="0"/>
              <w:marRight w:val="0"/>
              <w:marTop w:val="0"/>
              <w:marBottom w:val="0"/>
              <w:divBdr>
                <w:top w:val="none" w:sz="0" w:space="0" w:color="auto"/>
                <w:left w:val="none" w:sz="0" w:space="0" w:color="auto"/>
                <w:bottom w:val="none" w:sz="0" w:space="0" w:color="auto"/>
                <w:right w:val="none" w:sz="0" w:space="0" w:color="auto"/>
              </w:divBdr>
            </w:div>
          </w:divsChild>
        </w:div>
        <w:div w:id="1819376751">
          <w:marLeft w:val="0"/>
          <w:marRight w:val="0"/>
          <w:marTop w:val="0"/>
          <w:marBottom w:val="0"/>
          <w:divBdr>
            <w:top w:val="none" w:sz="0" w:space="0" w:color="auto"/>
            <w:left w:val="none" w:sz="0" w:space="0" w:color="auto"/>
            <w:bottom w:val="none" w:sz="0" w:space="0" w:color="auto"/>
            <w:right w:val="none" w:sz="0" w:space="0" w:color="auto"/>
          </w:divBdr>
          <w:divsChild>
            <w:div w:id="1188713747">
              <w:marLeft w:val="0"/>
              <w:marRight w:val="0"/>
              <w:marTop w:val="0"/>
              <w:marBottom w:val="0"/>
              <w:divBdr>
                <w:top w:val="none" w:sz="0" w:space="0" w:color="auto"/>
                <w:left w:val="none" w:sz="0" w:space="0" w:color="auto"/>
                <w:bottom w:val="none" w:sz="0" w:space="0" w:color="auto"/>
                <w:right w:val="none" w:sz="0" w:space="0" w:color="auto"/>
              </w:divBdr>
            </w:div>
          </w:divsChild>
        </w:div>
        <w:div w:id="1829708848">
          <w:marLeft w:val="0"/>
          <w:marRight w:val="0"/>
          <w:marTop w:val="0"/>
          <w:marBottom w:val="0"/>
          <w:divBdr>
            <w:top w:val="none" w:sz="0" w:space="0" w:color="auto"/>
            <w:left w:val="none" w:sz="0" w:space="0" w:color="auto"/>
            <w:bottom w:val="none" w:sz="0" w:space="0" w:color="auto"/>
            <w:right w:val="none" w:sz="0" w:space="0" w:color="auto"/>
          </w:divBdr>
          <w:divsChild>
            <w:div w:id="594435912">
              <w:marLeft w:val="0"/>
              <w:marRight w:val="0"/>
              <w:marTop w:val="0"/>
              <w:marBottom w:val="0"/>
              <w:divBdr>
                <w:top w:val="none" w:sz="0" w:space="0" w:color="auto"/>
                <w:left w:val="none" w:sz="0" w:space="0" w:color="auto"/>
                <w:bottom w:val="none" w:sz="0" w:space="0" w:color="auto"/>
                <w:right w:val="none" w:sz="0" w:space="0" w:color="auto"/>
              </w:divBdr>
            </w:div>
          </w:divsChild>
        </w:div>
        <w:div w:id="1833595159">
          <w:marLeft w:val="0"/>
          <w:marRight w:val="0"/>
          <w:marTop w:val="0"/>
          <w:marBottom w:val="0"/>
          <w:divBdr>
            <w:top w:val="none" w:sz="0" w:space="0" w:color="auto"/>
            <w:left w:val="none" w:sz="0" w:space="0" w:color="auto"/>
            <w:bottom w:val="none" w:sz="0" w:space="0" w:color="auto"/>
            <w:right w:val="none" w:sz="0" w:space="0" w:color="auto"/>
          </w:divBdr>
          <w:divsChild>
            <w:div w:id="1363481394">
              <w:marLeft w:val="0"/>
              <w:marRight w:val="0"/>
              <w:marTop w:val="0"/>
              <w:marBottom w:val="0"/>
              <w:divBdr>
                <w:top w:val="none" w:sz="0" w:space="0" w:color="auto"/>
                <w:left w:val="none" w:sz="0" w:space="0" w:color="auto"/>
                <w:bottom w:val="none" w:sz="0" w:space="0" w:color="auto"/>
                <w:right w:val="none" w:sz="0" w:space="0" w:color="auto"/>
              </w:divBdr>
            </w:div>
          </w:divsChild>
        </w:div>
        <w:div w:id="1842695104">
          <w:marLeft w:val="0"/>
          <w:marRight w:val="0"/>
          <w:marTop w:val="0"/>
          <w:marBottom w:val="0"/>
          <w:divBdr>
            <w:top w:val="none" w:sz="0" w:space="0" w:color="auto"/>
            <w:left w:val="none" w:sz="0" w:space="0" w:color="auto"/>
            <w:bottom w:val="none" w:sz="0" w:space="0" w:color="auto"/>
            <w:right w:val="none" w:sz="0" w:space="0" w:color="auto"/>
          </w:divBdr>
          <w:divsChild>
            <w:div w:id="1397822158">
              <w:marLeft w:val="0"/>
              <w:marRight w:val="0"/>
              <w:marTop w:val="0"/>
              <w:marBottom w:val="0"/>
              <w:divBdr>
                <w:top w:val="none" w:sz="0" w:space="0" w:color="auto"/>
                <w:left w:val="none" w:sz="0" w:space="0" w:color="auto"/>
                <w:bottom w:val="none" w:sz="0" w:space="0" w:color="auto"/>
                <w:right w:val="none" w:sz="0" w:space="0" w:color="auto"/>
              </w:divBdr>
            </w:div>
          </w:divsChild>
        </w:div>
        <w:div w:id="1844396377">
          <w:marLeft w:val="0"/>
          <w:marRight w:val="0"/>
          <w:marTop w:val="0"/>
          <w:marBottom w:val="0"/>
          <w:divBdr>
            <w:top w:val="none" w:sz="0" w:space="0" w:color="auto"/>
            <w:left w:val="none" w:sz="0" w:space="0" w:color="auto"/>
            <w:bottom w:val="none" w:sz="0" w:space="0" w:color="auto"/>
            <w:right w:val="none" w:sz="0" w:space="0" w:color="auto"/>
          </w:divBdr>
          <w:divsChild>
            <w:div w:id="937449784">
              <w:marLeft w:val="0"/>
              <w:marRight w:val="0"/>
              <w:marTop w:val="0"/>
              <w:marBottom w:val="0"/>
              <w:divBdr>
                <w:top w:val="none" w:sz="0" w:space="0" w:color="auto"/>
                <w:left w:val="none" w:sz="0" w:space="0" w:color="auto"/>
                <w:bottom w:val="none" w:sz="0" w:space="0" w:color="auto"/>
                <w:right w:val="none" w:sz="0" w:space="0" w:color="auto"/>
              </w:divBdr>
            </w:div>
          </w:divsChild>
        </w:div>
        <w:div w:id="1845585000">
          <w:marLeft w:val="0"/>
          <w:marRight w:val="0"/>
          <w:marTop w:val="0"/>
          <w:marBottom w:val="0"/>
          <w:divBdr>
            <w:top w:val="none" w:sz="0" w:space="0" w:color="auto"/>
            <w:left w:val="none" w:sz="0" w:space="0" w:color="auto"/>
            <w:bottom w:val="none" w:sz="0" w:space="0" w:color="auto"/>
            <w:right w:val="none" w:sz="0" w:space="0" w:color="auto"/>
          </w:divBdr>
          <w:divsChild>
            <w:div w:id="1831746720">
              <w:marLeft w:val="0"/>
              <w:marRight w:val="0"/>
              <w:marTop w:val="0"/>
              <w:marBottom w:val="0"/>
              <w:divBdr>
                <w:top w:val="none" w:sz="0" w:space="0" w:color="auto"/>
                <w:left w:val="none" w:sz="0" w:space="0" w:color="auto"/>
                <w:bottom w:val="none" w:sz="0" w:space="0" w:color="auto"/>
                <w:right w:val="none" w:sz="0" w:space="0" w:color="auto"/>
              </w:divBdr>
            </w:div>
          </w:divsChild>
        </w:div>
        <w:div w:id="1851018048">
          <w:marLeft w:val="0"/>
          <w:marRight w:val="0"/>
          <w:marTop w:val="0"/>
          <w:marBottom w:val="0"/>
          <w:divBdr>
            <w:top w:val="none" w:sz="0" w:space="0" w:color="auto"/>
            <w:left w:val="none" w:sz="0" w:space="0" w:color="auto"/>
            <w:bottom w:val="none" w:sz="0" w:space="0" w:color="auto"/>
            <w:right w:val="none" w:sz="0" w:space="0" w:color="auto"/>
          </w:divBdr>
          <w:divsChild>
            <w:div w:id="426853764">
              <w:marLeft w:val="0"/>
              <w:marRight w:val="0"/>
              <w:marTop w:val="0"/>
              <w:marBottom w:val="0"/>
              <w:divBdr>
                <w:top w:val="none" w:sz="0" w:space="0" w:color="auto"/>
                <w:left w:val="none" w:sz="0" w:space="0" w:color="auto"/>
                <w:bottom w:val="none" w:sz="0" w:space="0" w:color="auto"/>
                <w:right w:val="none" w:sz="0" w:space="0" w:color="auto"/>
              </w:divBdr>
            </w:div>
          </w:divsChild>
        </w:div>
        <w:div w:id="1851985704">
          <w:marLeft w:val="0"/>
          <w:marRight w:val="0"/>
          <w:marTop w:val="0"/>
          <w:marBottom w:val="0"/>
          <w:divBdr>
            <w:top w:val="none" w:sz="0" w:space="0" w:color="auto"/>
            <w:left w:val="none" w:sz="0" w:space="0" w:color="auto"/>
            <w:bottom w:val="none" w:sz="0" w:space="0" w:color="auto"/>
            <w:right w:val="none" w:sz="0" w:space="0" w:color="auto"/>
          </w:divBdr>
          <w:divsChild>
            <w:div w:id="1024864629">
              <w:marLeft w:val="0"/>
              <w:marRight w:val="0"/>
              <w:marTop w:val="0"/>
              <w:marBottom w:val="0"/>
              <w:divBdr>
                <w:top w:val="none" w:sz="0" w:space="0" w:color="auto"/>
                <w:left w:val="none" w:sz="0" w:space="0" w:color="auto"/>
                <w:bottom w:val="none" w:sz="0" w:space="0" w:color="auto"/>
                <w:right w:val="none" w:sz="0" w:space="0" w:color="auto"/>
              </w:divBdr>
            </w:div>
          </w:divsChild>
        </w:div>
        <w:div w:id="1852598293">
          <w:marLeft w:val="0"/>
          <w:marRight w:val="0"/>
          <w:marTop w:val="0"/>
          <w:marBottom w:val="0"/>
          <w:divBdr>
            <w:top w:val="none" w:sz="0" w:space="0" w:color="auto"/>
            <w:left w:val="none" w:sz="0" w:space="0" w:color="auto"/>
            <w:bottom w:val="none" w:sz="0" w:space="0" w:color="auto"/>
            <w:right w:val="none" w:sz="0" w:space="0" w:color="auto"/>
          </w:divBdr>
          <w:divsChild>
            <w:div w:id="1431467286">
              <w:marLeft w:val="0"/>
              <w:marRight w:val="0"/>
              <w:marTop w:val="0"/>
              <w:marBottom w:val="0"/>
              <w:divBdr>
                <w:top w:val="none" w:sz="0" w:space="0" w:color="auto"/>
                <w:left w:val="none" w:sz="0" w:space="0" w:color="auto"/>
                <w:bottom w:val="none" w:sz="0" w:space="0" w:color="auto"/>
                <w:right w:val="none" w:sz="0" w:space="0" w:color="auto"/>
              </w:divBdr>
            </w:div>
          </w:divsChild>
        </w:div>
        <w:div w:id="1859195492">
          <w:marLeft w:val="0"/>
          <w:marRight w:val="0"/>
          <w:marTop w:val="0"/>
          <w:marBottom w:val="0"/>
          <w:divBdr>
            <w:top w:val="none" w:sz="0" w:space="0" w:color="auto"/>
            <w:left w:val="none" w:sz="0" w:space="0" w:color="auto"/>
            <w:bottom w:val="none" w:sz="0" w:space="0" w:color="auto"/>
            <w:right w:val="none" w:sz="0" w:space="0" w:color="auto"/>
          </w:divBdr>
          <w:divsChild>
            <w:div w:id="1254391583">
              <w:marLeft w:val="0"/>
              <w:marRight w:val="0"/>
              <w:marTop w:val="0"/>
              <w:marBottom w:val="0"/>
              <w:divBdr>
                <w:top w:val="none" w:sz="0" w:space="0" w:color="auto"/>
                <w:left w:val="none" w:sz="0" w:space="0" w:color="auto"/>
                <w:bottom w:val="none" w:sz="0" w:space="0" w:color="auto"/>
                <w:right w:val="none" w:sz="0" w:space="0" w:color="auto"/>
              </w:divBdr>
            </w:div>
          </w:divsChild>
        </w:div>
        <w:div w:id="1859543135">
          <w:marLeft w:val="0"/>
          <w:marRight w:val="0"/>
          <w:marTop w:val="0"/>
          <w:marBottom w:val="0"/>
          <w:divBdr>
            <w:top w:val="none" w:sz="0" w:space="0" w:color="auto"/>
            <w:left w:val="none" w:sz="0" w:space="0" w:color="auto"/>
            <w:bottom w:val="none" w:sz="0" w:space="0" w:color="auto"/>
            <w:right w:val="none" w:sz="0" w:space="0" w:color="auto"/>
          </w:divBdr>
          <w:divsChild>
            <w:div w:id="1229607905">
              <w:marLeft w:val="0"/>
              <w:marRight w:val="0"/>
              <w:marTop w:val="0"/>
              <w:marBottom w:val="0"/>
              <w:divBdr>
                <w:top w:val="none" w:sz="0" w:space="0" w:color="auto"/>
                <w:left w:val="none" w:sz="0" w:space="0" w:color="auto"/>
                <w:bottom w:val="none" w:sz="0" w:space="0" w:color="auto"/>
                <w:right w:val="none" w:sz="0" w:space="0" w:color="auto"/>
              </w:divBdr>
            </w:div>
          </w:divsChild>
        </w:div>
        <w:div w:id="1884174490">
          <w:marLeft w:val="0"/>
          <w:marRight w:val="0"/>
          <w:marTop w:val="0"/>
          <w:marBottom w:val="0"/>
          <w:divBdr>
            <w:top w:val="none" w:sz="0" w:space="0" w:color="auto"/>
            <w:left w:val="none" w:sz="0" w:space="0" w:color="auto"/>
            <w:bottom w:val="none" w:sz="0" w:space="0" w:color="auto"/>
            <w:right w:val="none" w:sz="0" w:space="0" w:color="auto"/>
          </w:divBdr>
          <w:divsChild>
            <w:div w:id="1955213905">
              <w:marLeft w:val="0"/>
              <w:marRight w:val="0"/>
              <w:marTop w:val="0"/>
              <w:marBottom w:val="0"/>
              <w:divBdr>
                <w:top w:val="none" w:sz="0" w:space="0" w:color="auto"/>
                <w:left w:val="none" w:sz="0" w:space="0" w:color="auto"/>
                <w:bottom w:val="none" w:sz="0" w:space="0" w:color="auto"/>
                <w:right w:val="none" w:sz="0" w:space="0" w:color="auto"/>
              </w:divBdr>
            </w:div>
          </w:divsChild>
        </w:div>
        <w:div w:id="1903059568">
          <w:marLeft w:val="0"/>
          <w:marRight w:val="0"/>
          <w:marTop w:val="0"/>
          <w:marBottom w:val="0"/>
          <w:divBdr>
            <w:top w:val="none" w:sz="0" w:space="0" w:color="auto"/>
            <w:left w:val="none" w:sz="0" w:space="0" w:color="auto"/>
            <w:bottom w:val="none" w:sz="0" w:space="0" w:color="auto"/>
            <w:right w:val="none" w:sz="0" w:space="0" w:color="auto"/>
          </w:divBdr>
          <w:divsChild>
            <w:div w:id="1663048355">
              <w:marLeft w:val="0"/>
              <w:marRight w:val="0"/>
              <w:marTop w:val="0"/>
              <w:marBottom w:val="0"/>
              <w:divBdr>
                <w:top w:val="none" w:sz="0" w:space="0" w:color="auto"/>
                <w:left w:val="none" w:sz="0" w:space="0" w:color="auto"/>
                <w:bottom w:val="none" w:sz="0" w:space="0" w:color="auto"/>
                <w:right w:val="none" w:sz="0" w:space="0" w:color="auto"/>
              </w:divBdr>
            </w:div>
          </w:divsChild>
        </w:div>
        <w:div w:id="1952665731">
          <w:marLeft w:val="0"/>
          <w:marRight w:val="0"/>
          <w:marTop w:val="0"/>
          <w:marBottom w:val="0"/>
          <w:divBdr>
            <w:top w:val="none" w:sz="0" w:space="0" w:color="auto"/>
            <w:left w:val="none" w:sz="0" w:space="0" w:color="auto"/>
            <w:bottom w:val="none" w:sz="0" w:space="0" w:color="auto"/>
            <w:right w:val="none" w:sz="0" w:space="0" w:color="auto"/>
          </w:divBdr>
          <w:divsChild>
            <w:div w:id="2090614835">
              <w:marLeft w:val="0"/>
              <w:marRight w:val="0"/>
              <w:marTop w:val="0"/>
              <w:marBottom w:val="0"/>
              <w:divBdr>
                <w:top w:val="none" w:sz="0" w:space="0" w:color="auto"/>
                <w:left w:val="none" w:sz="0" w:space="0" w:color="auto"/>
                <w:bottom w:val="none" w:sz="0" w:space="0" w:color="auto"/>
                <w:right w:val="none" w:sz="0" w:space="0" w:color="auto"/>
              </w:divBdr>
            </w:div>
          </w:divsChild>
        </w:div>
        <w:div w:id="1975211229">
          <w:marLeft w:val="0"/>
          <w:marRight w:val="0"/>
          <w:marTop w:val="0"/>
          <w:marBottom w:val="0"/>
          <w:divBdr>
            <w:top w:val="none" w:sz="0" w:space="0" w:color="auto"/>
            <w:left w:val="none" w:sz="0" w:space="0" w:color="auto"/>
            <w:bottom w:val="none" w:sz="0" w:space="0" w:color="auto"/>
            <w:right w:val="none" w:sz="0" w:space="0" w:color="auto"/>
          </w:divBdr>
          <w:divsChild>
            <w:div w:id="533929155">
              <w:marLeft w:val="0"/>
              <w:marRight w:val="0"/>
              <w:marTop w:val="0"/>
              <w:marBottom w:val="0"/>
              <w:divBdr>
                <w:top w:val="none" w:sz="0" w:space="0" w:color="auto"/>
                <w:left w:val="none" w:sz="0" w:space="0" w:color="auto"/>
                <w:bottom w:val="none" w:sz="0" w:space="0" w:color="auto"/>
                <w:right w:val="none" w:sz="0" w:space="0" w:color="auto"/>
              </w:divBdr>
            </w:div>
          </w:divsChild>
        </w:div>
        <w:div w:id="1991208768">
          <w:marLeft w:val="0"/>
          <w:marRight w:val="0"/>
          <w:marTop w:val="0"/>
          <w:marBottom w:val="0"/>
          <w:divBdr>
            <w:top w:val="none" w:sz="0" w:space="0" w:color="auto"/>
            <w:left w:val="none" w:sz="0" w:space="0" w:color="auto"/>
            <w:bottom w:val="none" w:sz="0" w:space="0" w:color="auto"/>
            <w:right w:val="none" w:sz="0" w:space="0" w:color="auto"/>
          </w:divBdr>
          <w:divsChild>
            <w:div w:id="351342533">
              <w:marLeft w:val="0"/>
              <w:marRight w:val="0"/>
              <w:marTop w:val="0"/>
              <w:marBottom w:val="0"/>
              <w:divBdr>
                <w:top w:val="none" w:sz="0" w:space="0" w:color="auto"/>
                <w:left w:val="none" w:sz="0" w:space="0" w:color="auto"/>
                <w:bottom w:val="none" w:sz="0" w:space="0" w:color="auto"/>
                <w:right w:val="none" w:sz="0" w:space="0" w:color="auto"/>
              </w:divBdr>
            </w:div>
          </w:divsChild>
        </w:div>
        <w:div w:id="2001498602">
          <w:marLeft w:val="0"/>
          <w:marRight w:val="0"/>
          <w:marTop w:val="0"/>
          <w:marBottom w:val="0"/>
          <w:divBdr>
            <w:top w:val="none" w:sz="0" w:space="0" w:color="auto"/>
            <w:left w:val="none" w:sz="0" w:space="0" w:color="auto"/>
            <w:bottom w:val="none" w:sz="0" w:space="0" w:color="auto"/>
            <w:right w:val="none" w:sz="0" w:space="0" w:color="auto"/>
          </w:divBdr>
          <w:divsChild>
            <w:div w:id="1453331093">
              <w:marLeft w:val="0"/>
              <w:marRight w:val="0"/>
              <w:marTop w:val="0"/>
              <w:marBottom w:val="0"/>
              <w:divBdr>
                <w:top w:val="none" w:sz="0" w:space="0" w:color="auto"/>
                <w:left w:val="none" w:sz="0" w:space="0" w:color="auto"/>
                <w:bottom w:val="none" w:sz="0" w:space="0" w:color="auto"/>
                <w:right w:val="none" w:sz="0" w:space="0" w:color="auto"/>
              </w:divBdr>
            </w:div>
          </w:divsChild>
        </w:div>
        <w:div w:id="2010062614">
          <w:marLeft w:val="0"/>
          <w:marRight w:val="0"/>
          <w:marTop w:val="0"/>
          <w:marBottom w:val="0"/>
          <w:divBdr>
            <w:top w:val="none" w:sz="0" w:space="0" w:color="auto"/>
            <w:left w:val="none" w:sz="0" w:space="0" w:color="auto"/>
            <w:bottom w:val="none" w:sz="0" w:space="0" w:color="auto"/>
            <w:right w:val="none" w:sz="0" w:space="0" w:color="auto"/>
          </w:divBdr>
          <w:divsChild>
            <w:div w:id="1681664346">
              <w:marLeft w:val="0"/>
              <w:marRight w:val="0"/>
              <w:marTop w:val="0"/>
              <w:marBottom w:val="0"/>
              <w:divBdr>
                <w:top w:val="none" w:sz="0" w:space="0" w:color="auto"/>
                <w:left w:val="none" w:sz="0" w:space="0" w:color="auto"/>
                <w:bottom w:val="none" w:sz="0" w:space="0" w:color="auto"/>
                <w:right w:val="none" w:sz="0" w:space="0" w:color="auto"/>
              </w:divBdr>
            </w:div>
          </w:divsChild>
        </w:div>
        <w:div w:id="2028166412">
          <w:marLeft w:val="0"/>
          <w:marRight w:val="0"/>
          <w:marTop w:val="0"/>
          <w:marBottom w:val="0"/>
          <w:divBdr>
            <w:top w:val="none" w:sz="0" w:space="0" w:color="auto"/>
            <w:left w:val="none" w:sz="0" w:space="0" w:color="auto"/>
            <w:bottom w:val="none" w:sz="0" w:space="0" w:color="auto"/>
            <w:right w:val="none" w:sz="0" w:space="0" w:color="auto"/>
          </w:divBdr>
          <w:divsChild>
            <w:div w:id="876240265">
              <w:marLeft w:val="0"/>
              <w:marRight w:val="0"/>
              <w:marTop w:val="0"/>
              <w:marBottom w:val="0"/>
              <w:divBdr>
                <w:top w:val="none" w:sz="0" w:space="0" w:color="auto"/>
                <w:left w:val="none" w:sz="0" w:space="0" w:color="auto"/>
                <w:bottom w:val="none" w:sz="0" w:space="0" w:color="auto"/>
                <w:right w:val="none" w:sz="0" w:space="0" w:color="auto"/>
              </w:divBdr>
            </w:div>
          </w:divsChild>
        </w:div>
        <w:div w:id="2036955157">
          <w:marLeft w:val="0"/>
          <w:marRight w:val="0"/>
          <w:marTop w:val="0"/>
          <w:marBottom w:val="0"/>
          <w:divBdr>
            <w:top w:val="none" w:sz="0" w:space="0" w:color="auto"/>
            <w:left w:val="none" w:sz="0" w:space="0" w:color="auto"/>
            <w:bottom w:val="none" w:sz="0" w:space="0" w:color="auto"/>
            <w:right w:val="none" w:sz="0" w:space="0" w:color="auto"/>
          </w:divBdr>
          <w:divsChild>
            <w:div w:id="519856198">
              <w:marLeft w:val="0"/>
              <w:marRight w:val="0"/>
              <w:marTop w:val="0"/>
              <w:marBottom w:val="0"/>
              <w:divBdr>
                <w:top w:val="none" w:sz="0" w:space="0" w:color="auto"/>
                <w:left w:val="none" w:sz="0" w:space="0" w:color="auto"/>
                <w:bottom w:val="none" w:sz="0" w:space="0" w:color="auto"/>
                <w:right w:val="none" w:sz="0" w:space="0" w:color="auto"/>
              </w:divBdr>
            </w:div>
          </w:divsChild>
        </w:div>
        <w:div w:id="2041972219">
          <w:marLeft w:val="0"/>
          <w:marRight w:val="0"/>
          <w:marTop w:val="0"/>
          <w:marBottom w:val="0"/>
          <w:divBdr>
            <w:top w:val="none" w:sz="0" w:space="0" w:color="auto"/>
            <w:left w:val="none" w:sz="0" w:space="0" w:color="auto"/>
            <w:bottom w:val="none" w:sz="0" w:space="0" w:color="auto"/>
            <w:right w:val="none" w:sz="0" w:space="0" w:color="auto"/>
          </w:divBdr>
          <w:divsChild>
            <w:div w:id="1903170271">
              <w:marLeft w:val="0"/>
              <w:marRight w:val="0"/>
              <w:marTop w:val="0"/>
              <w:marBottom w:val="0"/>
              <w:divBdr>
                <w:top w:val="none" w:sz="0" w:space="0" w:color="auto"/>
                <w:left w:val="none" w:sz="0" w:space="0" w:color="auto"/>
                <w:bottom w:val="none" w:sz="0" w:space="0" w:color="auto"/>
                <w:right w:val="none" w:sz="0" w:space="0" w:color="auto"/>
              </w:divBdr>
            </w:div>
          </w:divsChild>
        </w:div>
        <w:div w:id="2072073362">
          <w:marLeft w:val="0"/>
          <w:marRight w:val="0"/>
          <w:marTop w:val="0"/>
          <w:marBottom w:val="0"/>
          <w:divBdr>
            <w:top w:val="none" w:sz="0" w:space="0" w:color="auto"/>
            <w:left w:val="none" w:sz="0" w:space="0" w:color="auto"/>
            <w:bottom w:val="none" w:sz="0" w:space="0" w:color="auto"/>
            <w:right w:val="none" w:sz="0" w:space="0" w:color="auto"/>
          </w:divBdr>
          <w:divsChild>
            <w:div w:id="227887329">
              <w:marLeft w:val="0"/>
              <w:marRight w:val="0"/>
              <w:marTop w:val="0"/>
              <w:marBottom w:val="0"/>
              <w:divBdr>
                <w:top w:val="none" w:sz="0" w:space="0" w:color="auto"/>
                <w:left w:val="none" w:sz="0" w:space="0" w:color="auto"/>
                <w:bottom w:val="none" w:sz="0" w:space="0" w:color="auto"/>
                <w:right w:val="none" w:sz="0" w:space="0" w:color="auto"/>
              </w:divBdr>
            </w:div>
          </w:divsChild>
        </w:div>
        <w:div w:id="2104259890">
          <w:marLeft w:val="0"/>
          <w:marRight w:val="0"/>
          <w:marTop w:val="0"/>
          <w:marBottom w:val="0"/>
          <w:divBdr>
            <w:top w:val="none" w:sz="0" w:space="0" w:color="auto"/>
            <w:left w:val="none" w:sz="0" w:space="0" w:color="auto"/>
            <w:bottom w:val="none" w:sz="0" w:space="0" w:color="auto"/>
            <w:right w:val="none" w:sz="0" w:space="0" w:color="auto"/>
          </w:divBdr>
          <w:divsChild>
            <w:div w:id="2088648295">
              <w:marLeft w:val="0"/>
              <w:marRight w:val="0"/>
              <w:marTop w:val="0"/>
              <w:marBottom w:val="0"/>
              <w:divBdr>
                <w:top w:val="none" w:sz="0" w:space="0" w:color="auto"/>
                <w:left w:val="none" w:sz="0" w:space="0" w:color="auto"/>
                <w:bottom w:val="none" w:sz="0" w:space="0" w:color="auto"/>
                <w:right w:val="none" w:sz="0" w:space="0" w:color="auto"/>
              </w:divBdr>
            </w:div>
          </w:divsChild>
        </w:div>
        <w:div w:id="2114202058">
          <w:marLeft w:val="0"/>
          <w:marRight w:val="0"/>
          <w:marTop w:val="0"/>
          <w:marBottom w:val="0"/>
          <w:divBdr>
            <w:top w:val="none" w:sz="0" w:space="0" w:color="auto"/>
            <w:left w:val="none" w:sz="0" w:space="0" w:color="auto"/>
            <w:bottom w:val="none" w:sz="0" w:space="0" w:color="auto"/>
            <w:right w:val="none" w:sz="0" w:space="0" w:color="auto"/>
          </w:divBdr>
          <w:divsChild>
            <w:div w:id="752632363">
              <w:marLeft w:val="0"/>
              <w:marRight w:val="0"/>
              <w:marTop w:val="0"/>
              <w:marBottom w:val="0"/>
              <w:divBdr>
                <w:top w:val="none" w:sz="0" w:space="0" w:color="auto"/>
                <w:left w:val="none" w:sz="0" w:space="0" w:color="auto"/>
                <w:bottom w:val="none" w:sz="0" w:space="0" w:color="auto"/>
                <w:right w:val="none" w:sz="0" w:space="0" w:color="auto"/>
              </w:divBdr>
            </w:div>
          </w:divsChild>
        </w:div>
        <w:div w:id="2123841805">
          <w:marLeft w:val="0"/>
          <w:marRight w:val="0"/>
          <w:marTop w:val="0"/>
          <w:marBottom w:val="0"/>
          <w:divBdr>
            <w:top w:val="none" w:sz="0" w:space="0" w:color="auto"/>
            <w:left w:val="none" w:sz="0" w:space="0" w:color="auto"/>
            <w:bottom w:val="none" w:sz="0" w:space="0" w:color="auto"/>
            <w:right w:val="none" w:sz="0" w:space="0" w:color="auto"/>
          </w:divBdr>
          <w:divsChild>
            <w:div w:id="1463963463">
              <w:marLeft w:val="0"/>
              <w:marRight w:val="0"/>
              <w:marTop w:val="0"/>
              <w:marBottom w:val="0"/>
              <w:divBdr>
                <w:top w:val="none" w:sz="0" w:space="0" w:color="auto"/>
                <w:left w:val="none" w:sz="0" w:space="0" w:color="auto"/>
                <w:bottom w:val="none" w:sz="0" w:space="0" w:color="auto"/>
                <w:right w:val="none" w:sz="0" w:space="0" w:color="auto"/>
              </w:divBdr>
            </w:div>
          </w:divsChild>
        </w:div>
        <w:div w:id="2140881073">
          <w:marLeft w:val="0"/>
          <w:marRight w:val="0"/>
          <w:marTop w:val="0"/>
          <w:marBottom w:val="0"/>
          <w:divBdr>
            <w:top w:val="none" w:sz="0" w:space="0" w:color="auto"/>
            <w:left w:val="none" w:sz="0" w:space="0" w:color="auto"/>
            <w:bottom w:val="none" w:sz="0" w:space="0" w:color="auto"/>
            <w:right w:val="none" w:sz="0" w:space="0" w:color="auto"/>
          </w:divBdr>
          <w:divsChild>
            <w:div w:id="79286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15557">
      <w:bodyDiv w:val="1"/>
      <w:marLeft w:val="0"/>
      <w:marRight w:val="0"/>
      <w:marTop w:val="0"/>
      <w:marBottom w:val="0"/>
      <w:divBdr>
        <w:top w:val="none" w:sz="0" w:space="0" w:color="auto"/>
        <w:left w:val="none" w:sz="0" w:space="0" w:color="auto"/>
        <w:bottom w:val="none" w:sz="0" w:space="0" w:color="auto"/>
        <w:right w:val="none" w:sz="0" w:space="0" w:color="auto"/>
      </w:divBdr>
    </w:div>
    <w:div w:id="828640982">
      <w:bodyDiv w:val="1"/>
      <w:marLeft w:val="0"/>
      <w:marRight w:val="0"/>
      <w:marTop w:val="0"/>
      <w:marBottom w:val="0"/>
      <w:divBdr>
        <w:top w:val="none" w:sz="0" w:space="0" w:color="auto"/>
        <w:left w:val="none" w:sz="0" w:space="0" w:color="auto"/>
        <w:bottom w:val="none" w:sz="0" w:space="0" w:color="auto"/>
        <w:right w:val="none" w:sz="0" w:space="0" w:color="auto"/>
      </w:divBdr>
    </w:div>
    <w:div w:id="991712953">
      <w:bodyDiv w:val="1"/>
      <w:marLeft w:val="0"/>
      <w:marRight w:val="0"/>
      <w:marTop w:val="0"/>
      <w:marBottom w:val="0"/>
      <w:divBdr>
        <w:top w:val="none" w:sz="0" w:space="0" w:color="auto"/>
        <w:left w:val="none" w:sz="0" w:space="0" w:color="auto"/>
        <w:bottom w:val="none" w:sz="0" w:space="0" w:color="auto"/>
        <w:right w:val="none" w:sz="0" w:space="0" w:color="auto"/>
      </w:divBdr>
      <w:divsChild>
        <w:div w:id="1127376">
          <w:marLeft w:val="0"/>
          <w:marRight w:val="0"/>
          <w:marTop w:val="0"/>
          <w:marBottom w:val="0"/>
          <w:divBdr>
            <w:top w:val="none" w:sz="0" w:space="0" w:color="auto"/>
            <w:left w:val="none" w:sz="0" w:space="0" w:color="auto"/>
            <w:bottom w:val="none" w:sz="0" w:space="0" w:color="auto"/>
            <w:right w:val="none" w:sz="0" w:space="0" w:color="auto"/>
          </w:divBdr>
          <w:divsChild>
            <w:div w:id="1127236466">
              <w:marLeft w:val="0"/>
              <w:marRight w:val="0"/>
              <w:marTop w:val="0"/>
              <w:marBottom w:val="0"/>
              <w:divBdr>
                <w:top w:val="none" w:sz="0" w:space="0" w:color="auto"/>
                <w:left w:val="none" w:sz="0" w:space="0" w:color="auto"/>
                <w:bottom w:val="none" w:sz="0" w:space="0" w:color="auto"/>
                <w:right w:val="none" w:sz="0" w:space="0" w:color="auto"/>
              </w:divBdr>
            </w:div>
          </w:divsChild>
        </w:div>
        <w:div w:id="23941361">
          <w:marLeft w:val="0"/>
          <w:marRight w:val="0"/>
          <w:marTop w:val="0"/>
          <w:marBottom w:val="0"/>
          <w:divBdr>
            <w:top w:val="none" w:sz="0" w:space="0" w:color="auto"/>
            <w:left w:val="none" w:sz="0" w:space="0" w:color="auto"/>
            <w:bottom w:val="none" w:sz="0" w:space="0" w:color="auto"/>
            <w:right w:val="none" w:sz="0" w:space="0" w:color="auto"/>
          </w:divBdr>
          <w:divsChild>
            <w:div w:id="1550073036">
              <w:marLeft w:val="0"/>
              <w:marRight w:val="0"/>
              <w:marTop w:val="0"/>
              <w:marBottom w:val="0"/>
              <w:divBdr>
                <w:top w:val="none" w:sz="0" w:space="0" w:color="auto"/>
                <w:left w:val="none" w:sz="0" w:space="0" w:color="auto"/>
                <w:bottom w:val="none" w:sz="0" w:space="0" w:color="auto"/>
                <w:right w:val="none" w:sz="0" w:space="0" w:color="auto"/>
              </w:divBdr>
            </w:div>
          </w:divsChild>
        </w:div>
        <w:div w:id="41709011">
          <w:marLeft w:val="0"/>
          <w:marRight w:val="0"/>
          <w:marTop w:val="0"/>
          <w:marBottom w:val="0"/>
          <w:divBdr>
            <w:top w:val="none" w:sz="0" w:space="0" w:color="auto"/>
            <w:left w:val="none" w:sz="0" w:space="0" w:color="auto"/>
            <w:bottom w:val="none" w:sz="0" w:space="0" w:color="auto"/>
            <w:right w:val="none" w:sz="0" w:space="0" w:color="auto"/>
          </w:divBdr>
          <w:divsChild>
            <w:div w:id="425225617">
              <w:marLeft w:val="0"/>
              <w:marRight w:val="0"/>
              <w:marTop w:val="0"/>
              <w:marBottom w:val="0"/>
              <w:divBdr>
                <w:top w:val="none" w:sz="0" w:space="0" w:color="auto"/>
                <w:left w:val="none" w:sz="0" w:space="0" w:color="auto"/>
                <w:bottom w:val="none" w:sz="0" w:space="0" w:color="auto"/>
                <w:right w:val="none" w:sz="0" w:space="0" w:color="auto"/>
              </w:divBdr>
            </w:div>
          </w:divsChild>
        </w:div>
        <w:div w:id="81605447">
          <w:marLeft w:val="0"/>
          <w:marRight w:val="0"/>
          <w:marTop w:val="0"/>
          <w:marBottom w:val="0"/>
          <w:divBdr>
            <w:top w:val="none" w:sz="0" w:space="0" w:color="auto"/>
            <w:left w:val="none" w:sz="0" w:space="0" w:color="auto"/>
            <w:bottom w:val="none" w:sz="0" w:space="0" w:color="auto"/>
            <w:right w:val="none" w:sz="0" w:space="0" w:color="auto"/>
          </w:divBdr>
          <w:divsChild>
            <w:div w:id="827790548">
              <w:marLeft w:val="0"/>
              <w:marRight w:val="0"/>
              <w:marTop w:val="0"/>
              <w:marBottom w:val="0"/>
              <w:divBdr>
                <w:top w:val="none" w:sz="0" w:space="0" w:color="auto"/>
                <w:left w:val="none" w:sz="0" w:space="0" w:color="auto"/>
                <w:bottom w:val="none" w:sz="0" w:space="0" w:color="auto"/>
                <w:right w:val="none" w:sz="0" w:space="0" w:color="auto"/>
              </w:divBdr>
            </w:div>
          </w:divsChild>
        </w:div>
        <w:div w:id="106004202">
          <w:marLeft w:val="0"/>
          <w:marRight w:val="0"/>
          <w:marTop w:val="0"/>
          <w:marBottom w:val="0"/>
          <w:divBdr>
            <w:top w:val="none" w:sz="0" w:space="0" w:color="auto"/>
            <w:left w:val="none" w:sz="0" w:space="0" w:color="auto"/>
            <w:bottom w:val="none" w:sz="0" w:space="0" w:color="auto"/>
            <w:right w:val="none" w:sz="0" w:space="0" w:color="auto"/>
          </w:divBdr>
          <w:divsChild>
            <w:div w:id="952516929">
              <w:marLeft w:val="0"/>
              <w:marRight w:val="0"/>
              <w:marTop w:val="0"/>
              <w:marBottom w:val="0"/>
              <w:divBdr>
                <w:top w:val="none" w:sz="0" w:space="0" w:color="auto"/>
                <w:left w:val="none" w:sz="0" w:space="0" w:color="auto"/>
                <w:bottom w:val="none" w:sz="0" w:space="0" w:color="auto"/>
                <w:right w:val="none" w:sz="0" w:space="0" w:color="auto"/>
              </w:divBdr>
            </w:div>
          </w:divsChild>
        </w:div>
        <w:div w:id="157815048">
          <w:marLeft w:val="0"/>
          <w:marRight w:val="0"/>
          <w:marTop w:val="0"/>
          <w:marBottom w:val="0"/>
          <w:divBdr>
            <w:top w:val="none" w:sz="0" w:space="0" w:color="auto"/>
            <w:left w:val="none" w:sz="0" w:space="0" w:color="auto"/>
            <w:bottom w:val="none" w:sz="0" w:space="0" w:color="auto"/>
            <w:right w:val="none" w:sz="0" w:space="0" w:color="auto"/>
          </w:divBdr>
          <w:divsChild>
            <w:div w:id="179904237">
              <w:marLeft w:val="0"/>
              <w:marRight w:val="0"/>
              <w:marTop w:val="0"/>
              <w:marBottom w:val="0"/>
              <w:divBdr>
                <w:top w:val="none" w:sz="0" w:space="0" w:color="auto"/>
                <w:left w:val="none" w:sz="0" w:space="0" w:color="auto"/>
                <w:bottom w:val="none" w:sz="0" w:space="0" w:color="auto"/>
                <w:right w:val="none" w:sz="0" w:space="0" w:color="auto"/>
              </w:divBdr>
            </w:div>
          </w:divsChild>
        </w:div>
        <w:div w:id="172381329">
          <w:marLeft w:val="0"/>
          <w:marRight w:val="0"/>
          <w:marTop w:val="0"/>
          <w:marBottom w:val="0"/>
          <w:divBdr>
            <w:top w:val="none" w:sz="0" w:space="0" w:color="auto"/>
            <w:left w:val="none" w:sz="0" w:space="0" w:color="auto"/>
            <w:bottom w:val="none" w:sz="0" w:space="0" w:color="auto"/>
            <w:right w:val="none" w:sz="0" w:space="0" w:color="auto"/>
          </w:divBdr>
          <w:divsChild>
            <w:div w:id="654333244">
              <w:marLeft w:val="0"/>
              <w:marRight w:val="0"/>
              <w:marTop w:val="0"/>
              <w:marBottom w:val="0"/>
              <w:divBdr>
                <w:top w:val="none" w:sz="0" w:space="0" w:color="auto"/>
                <w:left w:val="none" w:sz="0" w:space="0" w:color="auto"/>
                <w:bottom w:val="none" w:sz="0" w:space="0" w:color="auto"/>
                <w:right w:val="none" w:sz="0" w:space="0" w:color="auto"/>
              </w:divBdr>
            </w:div>
          </w:divsChild>
        </w:div>
        <w:div w:id="223954905">
          <w:marLeft w:val="0"/>
          <w:marRight w:val="0"/>
          <w:marTop w:val="0"/>
          <w:marBottom w:val="0"/>
          <w:divBdr>
            <w:top w:val="none" w:sz="0" w:space="0" w:color="auto"/>
            <w:left w:val="none" w:sz="0" w:space="0" w:color="auto"/>
            <w:bottom w:val="none" w:sz="0" w:space="0" w:color="auto"/>
            <w:right w:val="none" w:sz="0" w:space="0" w:color="auto"/>
          </w:divBdr>
          <w:divsChild>
            <w:div w:id="1936088311">
              <w:marLeft w:val="0"/>
              <w:marRight w:val="0"/>
              <w:marTop w:val="0"/>
              <w:marBottom w:val="0"/>
              <w:divBdr>
                <w:top w:val="none" w:sz="0" w:space="0" w:color="auto"/>
                <w:left w:val="none" w:sz="0" w:space="0" w:color="auto"/>
                <w:bottom w:val="none" w:sz="0" w:space="0" w:color="auto"/>
                <w:right w:val="none" w:sz="0" w:space="0" w:color="auto"/>
              </w:divBdr>
            </w:div>
          </w:divsChild>
        </w:div>
        <w:div w:id="237912030">
          <w:marLeft w:val="0"/>
          <w:marRight w:val="0"/>
          <w:marTop w:val="0"/>
          <w:marBottom w:val="0"/>
          <w:divBdr>
            <w:top w:val="none" w:sz="0" w:space="0" w:color="auto"/>
            <w:left w:val="none" w:sz="0" w:space="0" w:color="auto"/>
            <w:bottom w:val="none" w:sz="0" w:space="0" w:color="auto"/>
            <w:right w:val="none" w:sz="0" w:space="0" w:color="auto"/>
          </w:divBdr>
          <w:divsChild>
            <w:div w:id="364866491">
              <w:marLeft w:val="0"/>
              <w:marRight w:val="0"/>
              <w:marTop w:val="0"/>
              <w:marBottom w:val="0"/>
              <w:divBdr>
                <w:top w:val="none" w:sz="0" w:space="0" w:color="auto"/>
                <w:left w:val="none" w:sz="0" w:space="0" w:color="auto"/>
                <w:bottom w:val="none" w:sz="0" w:space="0" w:color="auto"/>
                <w:right w:val="none" w:sz="0" w:space="0" w:color="auto"/>
              </w:divBdr>
            </w:div>
          </w:divsChild>
        </w:div>
        <w:div w:id="277031329">
          <w:marLeft w:val="0"/>
          <w:marRight w:val="0"/>
          <w:marTop w:val="0"/>
          <w:marBottom w:val="0"/>
          <w:divBdr>
            <w:top w:val="none" w:sz="0" w:space="0" w:color="auto"/>
            <w:left w:val="none" w:sz="0" w:space="0" w:color="auto"/>
            <w:bottom w:val="none" w:sz="0" w:space="0" w:color="auto"/>
            <w:right w:val="none" w:sz="0" w:space="0" w:color="auto"/>
          </w:divBdr>
          <w:divsChild>
            <w:div w:id="301036139">
              <w:marLeft w:val="0"/>
              <w:marRight w:val="0"/>
              <w:marTop w:val="0"/>
              <w:marBottom w:val="0"/>
              <w:divBdr>
                <w:top w:val="none" w:sz="0" w:space="0" w:color="auto"/>
                <w:left w:val="none" w:sz="0" w:space="0" w:color="auto"/>
                <w:bottom w:val="none" w:sz="0" w:space="0" w:color="auto"/>
                <w:right w:val="none" w:sz="0" w:space="0" w:color="auto"/>
              </w:divBdr>
            </w:div>
          </w:divsChild>
        </w:div>
        <w:div w:id="277101675">
          <w:marLeft w:val="0"/>
          <w:marRight w:val="0"/>
          <w:marTop w:val="0"/>
          <w:marBottom w:val="0"/>
          <w:divBdr>
            <w:top w:val="none" w:sz="0" w:space="0" w:color="auto"/>
            <w:left w:val="none" w:sz="0" w:space="0" w:color="auto"/>
            <w:bottom w:val="none" w:sz="0" w:space="0" w:color="auto"/>
            <w:right w:val="none" w:sz="0" w:space="0" w:color="auto"/>
          </w:divBdr>
          <w:divsChild>
            <w:div w:id="1936860743">
              <w:marLeft w:val="0"/>
              <w:marRight w:val="0"/>
              <w:marTop w:val="0"/>
              <w:marBottom w:val="0"/>
              <w:divBdr>
                <w:top w:val="none" w:sz="0" w:space="0" w:color="auto"/>
                <w:left w:val="none" w:sz="0" w:space="0" w:color="auto"/>
                <w:bottom w:val="none" w:sz="0" w:space="0" w:color="auto"/>
                <w:right w:val="none" w:sz="0" w:space="0" w:color="auto"/>
              </w:divBdr>
            </w:div>
          </w:divsChild>
        </w:div>
        <w:div w:id="350569678">
          <w:marLeft w:val="0"/>
          <w:marRight w:val="0"/>
          <w:marTop w:val="0"/>
          <w:marBottom w:val="0"/>
          <w:divBdr>
            <w:top w:val="none" w:sz="0" w:space="0" w:color="auto"/>
            <w:left w:val="none" w:sz="0" w:space="0" w:color="auto"/>
            <w:bottom w:val="none" w:sz="0" w:space="0" w:color="auto"/>
            <w:right w:val="none" w:sz="0" w:space="0" w:color="auto"/>
          </w:divBdr>
          <w:divsChild>
            <w:div w:id="2091540287">
              <w:marLeft w:val="0"/>
              <w:marRight w:val="0"/>
              <w:marTop w:val="0"/>
              <w:marBottom w:val="0"/>
              <w:divBdr>
                <w:top w:val="none" w:sz="0" w:space="0" w:color="auto"/>
                <w:left w:val="none" w:sz="0" w:space="0" w:color="auto"/>
                <w:bottom w:val="none" w:sz="0" w:space="0" w:color="auto"/>
                <w:right w:val="none" w:sz="0" w:space="0" w:color="auto"/>
              </w:divBdr>
            </w:div>
          </w:divsChild>
        </w:div>
        <w:div w:id="380443742">
          <w:marLeft w:val="0"/>
          <w:marRight w:val="0"/>
          <w:marTop w:val="0"/>
          <w:marBottom w:val="0"/>
          <w:divBdr>
            <w:top w:val="none" w:sz="0" w:space="0" w:color="auto"/>
            <w:left w:val="none" w:sz="0" w:space="0" w:color="auto"/>
            <w:bottom w:val="none" w:sz="0" w:space="0" w:color="auto"/>
            <w:right w:val="none" w:sz="0" w:space="0" w:color="auto"/>
          </w:divBdr>
          <w:divsChild>
            <w:div w:id="832338139">
              <w:marLeft w:val="0"/>
              <w:marRight w:val="0"/>
              <w:marTop w:val="0"/>
              <w:marBottom w:val="0"/>
              <w:divBdr>
                <w:top w:val="none" w:sz="0" w:space="0" w:color="auto"/>
                <w:left w:val="none" w:sz="0" w:space="0" w:color="auto"/>
                <w:bottom w:val="none" w:sz="0" w:space="0" w:color="auto"/>
                <w:right w:val="none" w:sz="0" w:space="0" w:color="auto"/>
              </w:divBdr>
            </w:div>
          </w:divsChild>
        </w:div>
        <w:div w:id="398865751">
          <w:marLeft w:val="0"/>
          <w:marRight w:val="0"/>
          <w:marTop w:val="0"/>
          <w:marBottom w:val="0"/>
          <w:divBdr>
            <w:top w:val="none" w:sz="0" w:space="0" w:color="auto"/>
            <w:left w:val="none" w:sz="0" w:space="0" w:color="auto"/>
            <w:bottom w:val="none" w:sz="0" w:space="0" w:color="auto"/>
            <w:right w:val="none" w:sz="0" w:space="0" w:color="auto"/>
          </w:divBdr>
          <w:divsChild>
            <w:div w:id="393168127">
              <w:marLeft w:val="0"/>
              <w:marRight w:val="0"/>
              <w:marTop w:val="0"/>
              <w:marBottom w:val="0"/>
              <w:divBdr>
                <w:top w:val="none" w:sz="0" w:space="0" w:color="auto"/>
                <w:left w:val="none" w:sz="0" w:space="0" w:color="auto"/>
                <w:bottom w:val="none" w:sz="0" w:space="0" w:color="auto"/>
                <w:right w:val="none" w:sz="0" w:space="0" w:color="auto"/>
              </w:divBdr>
            </w:div>
          </w:divsChild>
        </w:div>
        <w:div w:id="401105319">
          <w:marLeft w:val="0"/>
          <w:marRight w:val="0"/>
          <w:marTop w:val="0"/>
          <w:marBottom w:val="0"/>
          <w:divBdr>
            <w:top w:val="none" w:sz="0" w:space="0" w:color="auto"/>
            <w:left w:val="none" w:sz="0" w:space="0" w:color="auto"/>
            <w:bottom w:val="none" w:sz="0" w:space="0" w:color="auto"/>
            <w:right w:val="none" w:sz="0" w:space="0" w:color="auto"/>
          </w:divBdr>
          <w:divsChild>
            <w:div w:id="2059742795">
              <w:marLeft w:val="0"/>
              <w:marRight w:val="0"/>
              <w:marTop w:val="0"/>
              <w:marBottom w:val="0"/>
              <w:divBdr>
                <w:top w:val="none" w:sz="0" w:space="0" w:color="auto"/>
                <w:left w:val="none" w:sz="0" w:space="0" w:color="auto"/>
                <w:bottom w:val="none" w:sz="0" w:space="0" w:color="auto"/>
                <w:right w:val="none" w:sz="0" w:space="0" w:color="auto"/>
              </w:divBdr>
            </w:div>
          </w:divsChild>
        </w:div>
        <w:div w:id="415321024">
          <w:marLeft w:val="0"/>
          <w:marRight w:val="0"/>
          <w:marTop w:val="0"/>
          <w:marBottom w:val="0"/>
          <w:divBdr>
            <w:top w:val="none" w:sz="0" w:space="0" w:color="auto"/>
            <w:left w:val="none" w:sz="0" w:space="0" w:color="auto"/>
            <w:bottom w:val="none" w:sz="0" w:space="0" w:color="auto"/>
            <w:right w:val="none" w:sz="0" w:space="0" w:color="auto"/>
          </w:divBdr>
          <w:divsChild>
            <w:div w:id="1334727133">
              <w:marLeft w:val="0"/>
              <w:marRight w:val="0"/>
              <w:marTop w:val="0"/>
              <w:marBottom w:val="0"/>
              <w:divBdr>
                <w:top w:val="none" w:sz="0" w:space="0" w:color="auto"/>
                <w:left w:val="none" w:sz="0" w:space="0" w:color="auto"/>
                <w:bottom w:val="none" w:sz="0" w:space="0" w:color="auto"/>
                <w:right w:val="none" w:sz="0" w:space="0" w:color="auto"/>
              </w:divBdr>
            </w:div>
          </w:divsChild>
        </w:div>
        <w:div w:id="470098584">
          <w:marLeft w:val="0"/>
          <w:marRight w:val="0"/>
          <w:marTop w:val="0"/>
          <w:marBottom w:val="0"/>
          <w:divBdr>
            <w:top w:val="none" w:sz="0" w:space="0" w:color="auto"/>
            <w:left w:val="none" w:sz="0" w:space="0" w:color="auto"/>
            <w:bottom w:val="none" w:sz="0" w:space="0" w:color="auto"/>
            <w:right w:val="none" w:sz="0" w:space="0" w:color="auto"/>
          </w:divBdr>
          <w:divsChild>
            <w:div w:id="1507861584">
              <w:marLeft w:val="0"/>
              <w:marRight w:val="0"/>
              <w:marTop w:val="0"/>
              <w:marBottom w:val="0"/>
              <w:divBdr>
                <w:top w:val="none" w:sz="0" w:space="0" w:color="auto"/>
                <w:left w:val="none" w:sz="0" w:space="0" w:color="auto"/>
                <w:bottom w:val="none" w:sz="0" w:space="0" w:color="auto"/>
                <w:right w:val="none" w:sz="0" w:space="0" w:color="auto"/>
              </w:divBdr>
            </w:div>
          </w:divsChild>
        </w:div>
        <w:div w:id="484128539">
          <w:marLeft w:val="0"/>
          <w:marRight w:val="0"/>
          <w:marTop w:val="0"/>
          <w:marBottom w:val="0"/>
          <w:divBdr>
            <w:top w:val="none" w:sz="0" w:space="0" w:color="auto"/>
            <w:left w:val="none" w:sz="0" w:space="0" w:color="auto"/>
            <w:bottom w:val="none" w:sz="0" w:space="0" w:color="auto"/>
            <w:right w:val="none" w:sz="0" w:space="0" w:color="auto"/>
          </w:divBdr>
          <w:divsChild>
            <w:div w:id="1303970240">
              <w:marLeft w:val="0"/>
              <w:marRight w:val="0"/>
              <w:marTop w:val="0"/>
              <w:marBottom w:val="0"/>
              <w:divBdr>
                <w:top w:val="none" w:sz="0" w:space="0" w:color="auto"/>
                <w:left w:val="none" w:sz="0" w:space="0" w:color="auto"/>
                <w:bottom w:val="none" w:sz="0" w:space="0" w:color="auto"/>
                <w:right w:val="none" w:sz="0" w:space="0" w:color="auto"/>
              </w:divBdr>
            </w:div>
          </w:divsChild>
        </w:div>
        <w:div w:id="516430492">
          <w:marLeft w:val="0"/>
          <w:marRight w:val="0"/>
          <w:marTop w:val="0"/>
          <w:marBottom w:val="0"/>
          <w:divBdr>
            <w:top w:val="none" w:sz="0" w:space="0" w:color="auto"/>
            <w:left w:val="none" w:sz="0" w:space="0" w:color="auto"/>
            <w:bottom w:val="none" w:sz="0" w:space="0" w:color="auto"/>
            <w:right w:val="none" w:sz="0" w:space="0" w:color="auto"/>
          </w:divBdr>
          <w:divsChild>
            <w:div w:id="1040253002">
              <w:marLeft w:val="0"/>
              <w:marRight w:val="0"/>
              <w:marTop w:val="0"/>
              <w:marBottom w:val="0"/>
              <w:divBdr>
                <w:top w:val="none" w:sz="0" w:space="0" w:color="auto"/>
                <w:left w:val="none" w:sz="0" w:space="0" w:color="auto"/>
                <w:bottom w:val="none" w:sz="0" w:space="0" w:color="auto"/>
                <w:right w:val="none" w:sz="0" w:space="0" w:color="auto"/>
              </w:divBdr>
            </w:div>
          </w:divsChild>
        </w:div>
        <w:div w:id="516581761">
          <w:marLeft w:val="0"/>
          <w:marRight w:val="0"/>
          <w:marTop w:val="0"/>
          <w:marBottom w:val="0"/>
          <w:divBdr>
            <w:top w:val="none" w:sz="0" w:space="0" w:color="auto"/>
            <w:left w:val="none" w:sz="0" w:space="0" w:color="auto"/>
            <w:bottom w:val="none" w:sz="0" w:space="0" w:color="auto"/>
            <w:right w:val="none" w:sz="0" w:space="0" w:color="auto"/>
          </w:divBdr>
          <w:divsChild>
            <w:div w:id="838816040">
              <w:marLeft w:val="0"/>
              <w:marRight w:val="0"/>
              <w:marTop w:val="0"/>
              <w:marBottom w:val="0"/>
              <w:divBdr>
                <w:top w:val="none" w:sz="0" w:space="0" w:color="auto"/>
                <w:left w:val="none" w:sz="0" w:space="0" w:color="auto"/>
                <w:bottom w:val="none" w:sz="0" w:space="0" w:color="auto"/>
                <w:right w:val="none" w:sz="0" w:space="0" w:color="auto"/>
              </w:divBdr>
            </w:div>
          </w:divsChild>
        </w:div>
        <w:div w:id="521239031">
          <w:marLeft w:val="0"/>
          <w:marRight w:val="0"/>
          <w:marTop w:val="0"/>
          <w:marBottom w:val="0"/>
          <w:divBdr>
            <w:top w:val="none" w:sz="0" w:space="0" w:color="auto"/>
            <w:left w:val="none" w:sz="0" w:space="0" w:color="auto"/>
            <w:bottom w:val="none" w:sz="0" w:space="0" w:color="auto"/>
            <w:right w:val="none" w:sz="0" w:space="0" w:color="auto"/>
          </w:divBdr>
          <w:divsChild>
            <w:div w:id="1832288062">
              <w:marLeft w:val="0"/>
              <w:marRight w:val="0"/>
              <w:marTop w:val="0"/>
              <w:marBottom w:val="0"/>
              <w:divBdr>
                <w:top w:val="none" w:sz="0" w:space="0" w:color="auto"/>
                <w:left w:val="none" w:sz="0" w:space="0" w:color="auto"/>
                <w:bottom w:val="none" w:sz="0" w:space="0" w:color="auto"/>
                <w:right w:val="none" w:sz="0" w:space="0" w:color="auto"/>
              </w:divBdr>
            </w:div>
          </w:divsChild>
        </w:div>
        <w:div w:id="521475877">
          <w:marLeft w:val="0"/>
          <w:marRight w:val="0"/>
          <w:marTop w:val="0"/>
          <w:marBottom w:val="0"/>
          <w:divBdr>
            <w:top w:val="none" w:sz="0" w:space="0" w:color="auto"/>
            <w:left w:val="none" w:sz="0" w:space="0" w:color="auto"/>
            <w:bottom w:val="none" w:sz="0" w:space="0" w:color="auto"/>
            <w:right w:val="none" w:sz="0" w:space="0" w:color="auto"/>
          </w:divBdr>
          <w:divsChild>
            <w:div w:id="2095856128">
              <w:marLeft w:val="0"/>
              <w:marRight w:val="0"/>
              <w:marTop w:val="0"/>
              <w:marBottom w:val="0"/>
              <w:divBdr>
                <w:top w:val="none" w:sz="0" w:space="0" w:color="auto"/>
                <w:left w:val="none" w:sz="0" w:space="0" w:color="auto"/>
                <w:bottom w:val="none" w:sz="0" w:space="0" w:color="auto"/>
                <w:right w:val="none" w:sz="0" w:space="0" w:color="auto"/>
              </w:divBdr>
            </w:div>
          </w:divsChild>
        </w:div>
        <w:div w:id="528032789">
          <w:marLeft w:val="0"/>
          <w:marRight w:val="0"/>
          <w:marTop w:val="0"/>
          <w:marBottom w:val="0"/>
          <w:divBdr>
            <w:top w:val="none" w:sz="0" w:space="0" w:color="auto"/>
            <w:left w:val="none" w:sz="0" w:space="0" w:color="auto"/>
            <w:bottom w:val="none" w:sz="0" w:space="0" w:color="auto"/>
            <w:right w:val="none" w:sz="0" w:space="0" w:color="auto"/>
          </w:divBdr>
          <w:divsChild>
            <w:div w:id="1691447191">
              <w:marLeft w:val="0"/>
              <w:marRight w:val="0"/>
              <w:marTop w:val="0"/>
              <w:marBottom w:val="0"/>
              <w:divBdr>
                <w:top w:val="none" w:sz="0" w:space="0" w:color="auto"/>
                <w:left w:val="none" w:sz="0" w:space="0" w:color="auto"/>
                <w:bottom w:val="none" w:sz="0" w:space="0" w:color="auto"/>
                <w:right w:val="none" w:sz="0" w:space="0" w:color="auto"/>
              </w:divBdr>
            </w:div>
          </w:divsChild>
        </w:div>
        <w:div w:id="595870229">
          <w:marLeft w:val="0"/>
          <w:marRight w:val="0"/>
          <w:marTop w:val="0"/>
          <w:marBottom w:val="0"/>
          <w:divBdr>
            <w:top w:val="none" w:sz="0" w:space="0" w:color="auto"/>
            <w:left w:val="none" w:sz="0" w:space="0" w:color="auto"/>
            <w:bottom w:val="none" w:sz="0" w:space="0" w:color="auto"/>
            <w:right w:val="none" w:sz="0" w:space="0" w:color="auto"/>
          </w:divBdr>
          <w:divsChild>
            <w:div w:id="1991519456">
              <w:marLeft w:val="0"/>
              <w:marRight w:val="0"/>
              <w:marTop w:val="0"/>
              <w:marBottom w:val="0"/>
              <w:divBdr>
                <w:top w:val="none" w:sz="0" w:space="0" w:color="auto"/>
                <w:left w:val="none" w:sz="0" w:space="0" w:color="auto"/>
                <w:bottom w:val="none" w:sz="0" w:space="0" w:color="auto"/>
                <w:right w:val="none" w:sz="0" w:space="0" w:color="auto"/>
              </w:divBdr>
            </w:div>
          </w:divsChild>
        </w:div>
        <w:div w:id="617879532">
          <w:marLeft w:val="0"/>
          <w:marRight w:val="0"/>
          <w:marTop w:val="0"/>
          <w:marBottom w:val="0"/>
          <w:divBdr>
            <w:top w:val="none" w:sz="0" w:space="0" w:color="auto"/>
            <w:left w:val="none" w:sz="0" w:space="0" w:color="auto"/>
            <w:bottom w:val="none" w:sz="0" w:space="0" w:color="auto"/>
            <w:right w:val="none" w:sz="0" w:space="0" w:color="auto"/>
          </w:divBdr>
          <w:divsChild>
            <w:div w:id="664355946">
              <w:marLeft w:val="0"/>
              <w:marRight w:val="0"/>
              <w:marTop w:val="0"/>
              <w:marBottom w:val="0"/>
              <w:divBdr>
                <w:top w:val="none" w:sz="0" w:space="0" w:color="auto"/>
                <w:left w:val="none" w:sz="0" w:space="0" w:color="auto"/>
                <w:bottom w:val="none" w:sz="0" w:space="0" w:color="auto"/>
                <w:right w:val="none" w:sz="0" w:space="0" w:color="auto"/>
              </w:divBdr>
            </w:div>
          </w:divsChild>
        </w:div>
        <w:div w:id="630088044">
          <w:marLeft w:val="0"/>
          <w:marRight w:val="0"/>
          <w:marTop w:val="0"/>
          <w:marBottom w:val="0"/>
          <w:divBdr>
            <w:top w:val="none" w:sz="0" w:space="0" w:color="auto"/>
            <w:left w:val="none" w:sz="0" w:space="0" w:color="auto"/>
            <w:bottom w:val="none" w:sz="0" w:space="0" w:color="auto"/>
            <w:right w:val="none" w:sz="0" w:space="0" w:color="auto"/>
          </w:divBdr>
          <w:divsChild>
            <w:div w:id="297495430">
              <w:marLeft w:val="0"/>
              <w:marRight w:val="0"/>
              <w:marTop w:val="0"/>
              <w:marBottom w:val="0"/>
              <w:divBdr>
                <w:top w:val="none" w:sz="0" w:space="0" w:color="auto"/>
                <w:left w:val="none" w:sz="0" w:space="0" w:color="auto"/>
                <w:bottom w:val="none" w:sz="0" w:space="0" w:color="auto"/>
                <w:right w:val="none" w:sz="0" w:space="0" w:color="auto"/>
              </w:divBdr>
            </w:div>
          </w:divsChild>
        </w:div>
        <w:div w:id="657805731">
          <w:marLeft w:val="0"/>
          <w:marRight w:val="0"/>
          <w:marTop w:val="0"/>
          <w:marBottom w:val="0"/>
          <w:divBdr>
            <w:top w:val="none" w:sz="0" w:space="0" w:color="auto"/>
            <w:left w:val="none" w:sz="0" w:space="0" w:color="auto"/>
            <w:bottom w:val="none" w:sz="0" w:space="0" w:color="auto"/>
            <w:right w:val="none" w:sz="0" w:space="0" w:color="auto"/>
          </w:divBdr>
          <w:divsChild>
            <w:div w:id="1639794797">
              <w:marLeft w:val="0"/>
              <w:marRight w:val="0"/>
              <w:marTop w:val="0"/>
              <w:marBottom w:val="0"/>
              <w:divBdr>
                <w:top w:val="none" w:sz="0" w:space="0" w:color="auto"/>
                <w:left w:val="none" w:sz="0" w:space="0" w:color="auto"/>
                <w:bottom w:val="none" w:sz="0" w:space="0" w:color="auto"/>
                <w:right w:val="none" w:sz="0" w:space="0" w:color="auto"/>
              </w:divBdr>
            </w:div>
          </w:divsChild>
        </w:div>
        <w:div w:id="659043106">
          <w:marLeft w:val="0"/>
          <w:marRight w:val="0"/>
          <w:marTop w:val="0"/>
          <w:marBottom w:val="0"/>
          <w:divBdr>
            <w:top w:val="none" w:sz="0" w:space="0" w:color="auto"/>
            <w:left w:val="none" w:sz="0" w:space="0" w:color="auto"/>
            <w:bottom w:val="none" w:sz="0" w:space="0" w:color="auto"/>
            <w:right w:val="none" w:sz="0" w:space="0" w:color="auto"/>
          </w:divBdr>
          <w:divsChild>
            <w:div w:id="1444105442">
              <w:marLeft w:val="0"/>
              <w:marRight w:val="0"/>
              <w:marTop w:val="0"/>
              <w:marBottom w:val="0"/>
              <w:divBdr>
                <w:top w:val="none" w:sz="0" w:space="0" w:color="auto"/>
                <w:left w:val="none" w:sz="0" w:space="0" w:color="auto"/>
                <w:bottom w:val="none" w:sz="0" w:space="0" w:color="auto"/>
                <w:right w:val="none" w:sz="0" w:space="0" w:color="auto"/>
              </w:divBdr>
            </w:div>
          </w:divsChild>
        </w:div>
        <w:div w:id="695693055">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717632831">
          <w:marLeft w:val="0"/>
          <w:marRight w:val="0"/>
          <w:marTop w:val="0"/>
          <w:marBottom w:val="0"/>
          <w:divBdr>
            <w:top w:val="none" w:sz="0" w:space="0" w:color="auto"/>
            <w:left w:val="none" w:sz="0" w:space="0" w:color="auto"/>
            <w:bottom w:val="none" w:sz="0" w:space="0" w:color="auto"/>
            <w:right w:val="none" w:sz="0" w:space="0" w:color="auto"/>
          </w:divBdr>
          <w:divsChild>
            <w:div w:id="1416781104">
              <w:marLeft w:val="0"/>
              <w:marRight w:val="0"/>
              <w:marTop w:val="0"/>
              <w:marBottom w:val="0"/>
              <w:divBdr>
                <w:top w:val="none" w:sz="0" w:space="0" w:color="auto"/>
                <w:left w:val="none" w:sz="0" w:space="0" w:color="auto"/>
                <w:bottom w:val="none" w:sz="0" w:space="0" w:color="auto"/>
                <w:right w:val="none" w:sz="0" w:space="0" w:color="auto"/>
              </w:divBdr>
            </w:div>
          </w:divsChild>
        </w:div>
        <w:div w:id="749542229">
          <w:marLeft w:val="0"/>
          <w:marRight w:val="0"/>
          <w:marTop w:val="0"/>
          <w:marBottom w:val="0"/>
          <w:divBdr>
            <w:top w:val="none" w:sz="0" w:space="0" w:color="auto"/>
            <w:left w:val="none" w:sz="0" w:space="0" w:color="auto"/>
            <w:bottom w:val="none" w:sz="0" w:space="0" w:color="auto"/>
            <w:right w:val="none" w:sz="0" w:space="0" w:color="auto"/>
          </w:divBdr>
          <w:divsChild>
            <w:div w:id="1485703366">
              <w:marLeft w:val="0"/>
              <w:marRight w:val="0"/>
              <w:marTop w:val="0"/>
              <w:marBottom w:val="0"/>
              <w:divBdr>
                <w:top w:val="none" w:sz="0" w:space="0" w:color="auto"/>
                <w:left w:val="none" w:sz="0" w:space="0" w:color="auto"/>
                <w:bottom w:val="none" w:sz="0" w:space="0" w:color="auto"/>
                <w:right w:val="none" w:sz="0" w:space="0" w:color="auto"/>
              </w:divBdr>
            </w:div>
          </w:divsChild>
        </w:div>
        <w:div w:id="757598833">
          <w:marLeft w:val="0"/>
          <w:marRight w:val="0"/>
          <w:marTop w:val="0"/>
          <w:marBottom w:val="0"/>
          <w:divBdr>
            <w:top w:val="none" w:sz="0" w:space="0" w:color="auto"/>
            <w:left w:val="none" w:sz="0" w:space="0" w:color="auto"/>
            <w:bottom w:val="none" w:sz="0" w:space="0" w:color="auto"/>
            <w:right w:val="none" w:sz="0" w:space="0" w:color="auto"/>
          </w:divBdr>
          <w:divsChild>
            <w:div w:id="1314094510">
              <w:marLeft w:val="0"/>
              <w:marRight w:val="0"/>
              <w:marTop w:val="0"/>
              <w:marBottom w:val="0"/>
              <w:divBdr>
                <w:top w:val="none" w:sz="0" w:space="0" w:color="auto"/>
                <w:left w:val="none" w:sz="0" w:space="0" w:color="auto"/>
                <w:bottom w:val="none" w:sz="0" w:space="0" w:color="auto"/>
                <w:right w:val="none" w:sz="0" w:space="0" w:color="auto"/>
              </w:divBdr>
            </w:div>
          </w:divsChild>
        </w:div>
        <w:div w:id="794758365">
          <w:marLeft w:val="0"/>
          <w:marRight w:val="0"/>
          <w:marTop w:val="0"/>
          <w:marBottom w:val="0"/>
          <w:divBdr>
            <w:top w:val="none" w:sz="0" w:space="0" w:color="auto"/>
            <w:left w:val="none" w:sz="0" w:space="0" w:color="auto"/>
            <w:bottom w:val="none" w:sz="0" w:space="0" w:color="auto"/>
            <w:right w:val="none" w:sz="0" w:space="0" w:color="auto"/>
          </w:divBdr>
          <w:divsChild>
            <w:div w:id="1867714102">
              <w:marLeft w:val="0"/>
              <w:marRight w:val="0"/>
              <w:marTop w:val="0"/>
              <w:marBottom w:val="0"/>
              <w:divBdr>
                <w:top w:val="none" w:sz="0" w:space="0" w:color="auto"/>
                <w:left w:val="none" w:sz="0" w:space="0" w:color="auto"/>
                <w:bottom w:val="none" w:sz="0" w:space="0" w:color="auto"/>
                <w:right w:val="none" w:sz="0" w:space="0" w:color="auto"/>
              </w:divBdr>
            </w:div>
          </w:divsChild>
        </w:div>
        <w:div w:id="825433344">
          <w:marLeft w:val="0"/>
          <w:marRight w:val="0"/>
          <w:marTop w:val="0"/>
          <w:marBottom w:val="0"/>
          <w:divBdr>
            <w:top w:val="none" w:sz="0" w:space="0" w:color="auto"/>
            <w:left w:val="none" w:sz="0" w:space="0" w:color="auto"/>
            <w:bottom w:val="none" w:sz="0" w:space="0" w:color="auto"/>
            <w:right w:val="none" w:sz="0" w:space="0" w:color="auto"/>
          </w:divBdr>
          <w:divsChild>
            <w:div w:id="1719235049">
              <w:marLeft w:val="0"/>
              <w:marRight w:val="0"/>
              <w:marTop w:val="0"/>
              <w:marBottom w:val="0"/>
              <w:divBdr>
                <w:top w:val="none" w:sz="0" w:space="0" w:color="auto"/>
                <w:left w:val="none" w:sz="0" w:space="0" w:color="auto"/>
                <w:bottom w:val="none" w:sz="0" w:space="0" w:color="auto"/>
                <w:right w:val="none" w:sz="0" w:space="0" w:color="auto"/>
              </w:divBdr>
            </w:div>
          </w:divsChild>
        </w:div>
        <w:div w:id="887883368">
          <w:marLeft w:val="0"/>
          <w:marRight w:val="0"/>
          <w:marTop w:val="0"/>
          <w:marBottom w:val="0"/>
          <w:divBdr>
            <w:top w:val="none" w:sz="0" w:space="0" w:color="auto"/>
            <w:left w:val="none" w:sz="0" w:space="0" w:color="auto"/>
            <w:bottom w:val="none" w:sz="0" w:space="0" w:color="auto"/>
            <w:right w:val="none" w:sz="0" w:space="0" w:color="auto"/>
          </w:divBdr>
          <w:divsChild>
            <w:div w:id="733433069">
              <w:marLeft w:val="0"/>
              <w:marRight w:val="0"/>
              <w:marTop w:val="0"/>
              <w:marBottom w:val="0"/>
              <w:divBdr>
                <w:top w:val="none" w:sz="0" w:space="0" w:color="auto"/>
                <w:left w:val="none" w:sz="0" w:space="0" w:color="auto"/>
                <w:bottom w:val="none" w:sz="0" w:space="0" w:color="auto"/>
                <w:right w:val="none" w:sz="0" w:space="0" w:color="auto"/>
              </w:divBdr>
            </w:div>
          </w:divsChild>
        </w:div>
        <w:div w:id="1090734923">
          <w:marLeft w:val="0"/>
          <w:marRight w:val="0"/>
          <w:marTop w:val="0"/>
          <w:marBottom w:val="0"/>
          <w:divBdr>
            <w:top w:val="none" w:sz="0" w:space="0" w:color="auto"/>
            <w:left w:val="none" w:sz="0" w:space="0" w:color="auto"/>
            <w:bottom w:val="none" w:sz="0" w:space="0" w:color="auto"/>
            <w:right w:val="none" w:sz="0" w:space="0" w:color="auto"/>
          </w:divBdr>
          <w:divsChild>
            <w:div w:id="590747291">
              <w:marLeft w:val="0"/>
              <w:marRight w:val="0"/>
              <w:marTop w:val="0"/>
              <w:marBottom w:val="0"/>
              <w:divBdr>
                <w:top w:val="none" w:sz="0" w:space="0" w:color="auto"/>
                <w:left w:val="none" w:sz="0" w:space="0" w:color="auto"/>
                <w:bottom w:val="none" w:sz="0" w:space="0" w:color="auto"/>
                <w:right w:val="none" w:sz="0" w:space="0" w:color="auto"/>
              </w:divBdr>
            </w:div>
          </w:divsChild>
        </w:div>
        <w:div w:id="1096973183">
          <w:marLeft w:val="0"/>
          <w:marRight w:val="0"/>
          <w:marTop w:val="0"/>
          <w:marBottom w:val="0"/>
          <w:divBdr>
            <w:top w:val="none" w:sz="0" w:space="0" w:color="auto"/>
            <w:left w:val="none" w:sz="0" w:space="0" w:color="auto"/>
            <w:bottom w:val="none" w:sz="0" w:space="0" w:color="auto"/>
            <w:right w:val="none" w:sz="0" w:space="0" w:color="auto"/>
          </w:divBdr>
          <w:divsChild>
            <w:div w:id="213541883">
              <w:marLeft w:val="0"/>
              <w:marRight w:val="0"/>
              <w:marTop w:val="0"/>
              <w:marBottom w:val="0"/>
              <w:divBdr>
                <w:top w:val="none" w:sz="0" w:space="0" w:color="auto"/>
                <w:left w:val="none" w:sz="0" w:space="0" w:color="auto"/>
                <w:bottom w:val="none" w:sz="0" w:space="0" w:color="auto"/>
                <w:right w:val="none" w:sz="0" w:space="0" w:color="auto"/>
              </w:divBdr>
            </w:div>
          </w:divsChild>
        </w:div>
        <w:div w:id="1134906316">
          <w:marLeft w:val="0"/>
          <w:marRight w:val="0"/>
          <w:marTop w:val="0"/>
          <w:marBottom w:val="0"/>
          <w:divBdr>
            <w:top w:val="none" w:sz="0" w:space="0" w:color="auto"/>
            <w:left w:val="none" w:sz="0" w:space="0" w:color="auto"/>
            <w:bottom w:val="none" w:sz="0" w:space="0" w:color="auto"/>
            <w:right w:val="none" w:sz="0" w:space="0" w:color="auto"/>
          </w:divBdr>
          <w:divsChild>
            <w:div w:id="1697923128">
              <w:marLeft w:val="0"/>
              <w:marRight w:val="0"/>
              <w:marTop w:val="0"/>
              <w:marBottom w:val="0"/>
              <w:divBdr>
                <w:top w:val="none" w:sz="0" w:space="0" w:color="auto"/>
                <w:left w:val="none" w:sz="0" w:space="0" w:color="auto"/>
                <w:bottom w:val="none" w:sz="0" w:space="0" w:color="auto"/>
                <w:right w:val="none" w:sz="0" w:space="0" w:color="auto"/>
              </w:divBdr>
            </w:div>
          </w:divsChild>
        </w:div>
        <w:div w:id="1180123431">
          <w:marLeft w:val="0"/>
          <w:marRight w:val="0"/>
          <w:marTop w:val="0"/>
          <w:marBottom w:val="0"/>
          <w:divBdr>
            <w:top w:val="none" w:sz="0" w:space="0" w:color="auto"/>
            <w:left w:val="none" w:sz="0" w:space="0" w:color="auto"/>
            <w:bottom w:val="none" w:sz="0" w:space="0" w:color="auto"/>
            <w:right w:val="none" w:sz="0" w:space="0" w:color="auto"/>
          </w:divBdr>
          <w:divsChild>
            <w:div w:id="2105764353">
              <w:marLeft w:val="0"/>
              <w:marRight w:val="0"/>
              <w:marTop w:val="0"/>
              <w:marBottom w:val="0"/>
              <w:divBdr>
                <w:top w:val="none" w:sz="0" w:space="0" w:color="auto"/>
                <w:left w:val="none" w:sz="0" w:space="0" w:color="auto"/>
                <w:bottom w:val="none" w:sz="0" w:space="0" w:color="auto"/>
                <w:right w:val="none" w:sz="0" w:space="0" w:color="auto"/>
              </w:divBdr>
            </w:div>
          </w:divsChild>
        </w:div>
        <w:div w:id="1193610228">
          <w:marLeft w:val="0"/>
          <w:marRight w:val="0"/>
          <w:marTop w:val="0"/>
          <w:marBottom w:val="0"/>
          <w:divBdr>
            <w:top w:val="none" w:sz="0" w:space="0" w:color="auto"/>
            <w:left w:val="none" w:sz="0" w:space="0" w:color="auto"/>
            <w:bottom w:val="none" w:sz="0" w:space="0" w:color="auto"/>
            <w:right w:val="none" w:sz="0" w:space="0" w:color="auto"/>
          </w:divBdr>
          <w:divsChild>
            <w:div w:id="1598637666">
              <w:marLeft w:val="0"/>
              <w:marRight w:val="0"/>
              <w:marTop w:val="0"/>
              <w:marBottom w:val="0"/>
              <w:divBdr>
                <w:top w:val="none" w:sz="0" w:space="0" w:color="auto"/>
                <w:left w:val="none" w:sz="0" w:space="0" w:color="auto"/>
                <w:bottom w:val="none" w:sz="0" w:space="0" w:color="auto"/>
                <w:right w:val="none" w:sz="0" w:space="0" w:color="auto"/>
              </w:divBdr>
            </w:div>
          </w:divsChild>
        </w:div>
        <w:div w:id="1213691218">
          <w:marLeft w:val="0"/>
          <w:marRight w:val="0"/>
          <w:marTop w:val="0"/>
          <w:marBottom w:val="0"/>
          <w:divBdr>
            <w:top w:val="none" w:sz="0" w:space="0" w:color="auto"/>
            <w:left w:val="none" w:sz="0" w:space="0" w:color="auto"/>
            <w:bottom w:val="none" w:sz="0" w:space="0" w:color="auto"/>
            <w:right w:val="none" w:sz="0" w:space="0" w:color="auto"/>
          </w:divBdr>
          <w:divsChild>
            <w:div w:id="1221557038">
              <w:marLeft w:val="0"/>
              <w:marRight w:val="0"/>
              <w:marTop w:val="0"/>
              <w:marBottom w:val="0"/>
              <w:divBdr>
                <w:top w:val="none" w:sz="0" w:space="0" w:color="auto"/>
                <w:left w:val="none" w:sz="0" w:space="0" w:color="auto"/>
                <w:bottom w:val="none" w:sz="0" w:space="0" w:color="auto"/>
                <w:right w:val="none" w:sz="0" w:space="0" w:color="auto"/>
              </w:divBdr>
            </w:div>
          </w:divsChild>
        </w:div>
        <w:div w:id="1306273485">
          <w:marLeft w:val="0"/>
          <w:marRight w:val="0"/>
          <w:marTop w:val="0"/>
          <w:marBottom w:val="0"/>
          <w:divBdr>
            <w:top w:val="none" w:sz="0" w:space="0" w:color="auto"/>
            <w:left w:val="none" w:sz="0" w:space="0" w:color="auto"/>
            <w:bottom w:val="none" w:sz="0" w:space="0" w:color="auto"/>
            <w:right w:val="none" w:sz="0" w:space="0" w:color="auto"/>
          </w:divBdr>
          <w:divsChild>
            <w:div w:id="1421415070">
              <w:marLeft w:val="0"/>
              <w:marRight w:val="0"/>
              <w:marTop w:val="0"/>
              <w:marBottom w:val="0"/>
              <w:divBdr>
                <w:top w:val="none" w:sz="0" w:space="0" w:color="auto"/>
                <w:left w:val="none" w:sz="0" w:space="0" w:color="auto"/>
                <w:bottom w:val="none" w:sz="0" w:space="0" w:color="auto"/>
                <w:right w:val="none" w:sz="0" w:space="0" w:color="auto"/>
              </w:divBdr>
            </w:div>
          </w:divsChild>
        </w:div>
        <w:div w:id="1312366234">
          <w:marLeft w:val="0"/>
          <w:marRight w:val="0"/>
          <w:marTop w:val="0"/>
          <w:marBottom w:val="0"/>
          <w:divBdr>
            <w:top w:val="none" w:sz="0" w:space="0" w:color="auto"/>
            <w:left w:val="none" w:sz="0" w:space="0" w:color="auto"/>
            <w:bottom w:val="none" w:sz="0" w:space="0" w:color="auto"/>
            <w:right w:val="none" w:sz="0" w:space="0" w:color="auto"/>
          </w:divBdr>
          <w:divsChild>
            <w:div w:id="433286337">
              <w:marLeft w:val="0"/>
              <w:marRight w:val="0"/>
              <w:marTop w:val="0"/>
              <w:marBottom w:val="0"/>
              <w:divBdr>
                <w:top w:val="none" w:sz="0" w:space="0" w:color="auto"/>
                <w:left w:val="none" w:sz="0" w:space="0" w:color="auto"/>
                <w:bottom w:val="none" w:sz="0" w:space="0" w:color="auto"/>
                <w:right w:val="none" w:sz="0" w:space="0" w:color="auto"/>
              </w:divBdr>
            </w:div>
          </w:divsChild>
        </w:div>
        <w:div w:id="1316758319">
          <w:marLeft w:val="0"/>
          <w:marRight w:val="0"/>
          <w:marTop w:val="0"/>
          <w:marBottom w:val="0"/>
          <w:divBdr>
            <w:top w:val="none" w:sz="0" w:space="0" w:color="auto"/>
            <w:left w:val="none" w:sz="0" w:space="0" w:color="auto"/>
            <w:bottom w:val="none" w:sz="0" w:space="0" w:color="auto"/>
            <w:right w:val="none" w:sz="0" w:space="0" w:color="auto"/>
          </w:divBdr>
          <w:divsChild>
            <w:div w:id="587154445">
              <w:marLeft w:val="0"/>
              <w:marRight w:val="0"/>
              <w:marTop w:val="0"/>
              <w:marBottom w:val="0"/>
              <w:divBdr>
                <w:top w:val="none" w:sz="0" w:space="0" w:color="auto"/>
                <w:left w:val="none" w:sz="0" w:space="0" w:color="auto"/>
                <w:bottom w:val="none" w:sz="0" w:space="0" w:color="auto"/>
                <w:right w:val="none" w:sz="0" w:space="0" w:color="auto"/>
              </w:divBdr>
            </w:div>
          </w:divsChild>
        </w:div>
        <w:div w:id="1366101723">
          <w:marLeft w:val="0"/>
          <w:marRight w:val="0"/>
          <w:marTop w:val="0"/>
          <w:marBottom w:val="0"/>
          <w:divBdr>
            <w:top w:val="none" w:sz="0" w:space="0" w:color="auto"/>
            <w:left w:val="none" w:sz="0" w:space="0" w:color="auto"/>
            <w:bottom w:val="none" w:sz="0" w:space="0" w:color="auto"/>
            <w:right w:val="none" w:sz="0" w:space="0" w:color="auto"/>
          </w:divBdr>
          <w:divsChild>
            <w:div w:id="695348249">
              <w:marLeft w:val="0"/>
              <w:marRight w:val="0"/>
              <w:marTop w:val="0"/>
              <w:marBottom w:val="0"/>
              <w:divBdr>
                <w:top w:val="none" w:sz="0" w:space="0" w:color="auto"/>
                <w:left w:val="none" w:sz="0" w:space="0" w:color="auto"/>
                <w:bottom w:val="none" w:sz="0" w:space="0" w:color="auto"/>
                <w:right w:val="none" w:sz="0" w:space="0" w:color="auto"/>
              </w:divBdr>
            </w:div>
          </w:divsChild>
        </w:div>
        <w:div w:id="1371538781">
          <w:marLeft w:val="0"/>
          <w:marRight w:val="0"/>
          <w:marTop w:val="0"/>
          <w:marBottom w:val="0"/>
          <w:divBdr>
            <w:top w:val="none" w:sz="0" w:space="0" w:color="auto"/>
            <w:left w:val="none" w:sz="0" w:space="0" w:color="auto"/>
            <w:bottom w:val="none" w:sz="0" w:space="0" w:color="auto"/>
            <w:right w:val="none" w:sz="0" w:space="0" w:color="auto"/>
          </w:divBdr>
          <w:divsChild>
            <w:div w:id="2142647679">
              <w:marLeft w:val="0"/>
              <w:marRight w:val="0"/>
              <w:marTop w:val="0"/>
              <w:marBottom w:val="0"/>
              <w:divBdr>
                <w:top w:val="none" w:sz="0" w:space="0" w:color="auto"/>
                <w:left w:val="none" w:sz="0" w:space="0" w:color="auto"/>
                <w:bottom w:val="none" w:sz="0" w:space="0" w:color="auto"/>
                <w:right w:val="none" w:sz="0" w:space="0" w:color="auto"/>
              </w:divBdr>
            </w:div>
          </w:divsChild>
        </w:div>
        <w:div w:id="1377436026">
          <w:marLeft w:val="0"/>
          <w:marRight w:val="0"/>
          <w:marTop w:val="0"/>
          <w:marBottom w:val="0"/>
          <w:divBdr>
            <w:top w:val="none" w:sz="0" w:space="0" w:color="auto"/>
            <w:left w:val="none" w:sz="0" w:space="0" w:color="auto"/>
            <w:bottom w:val="none" w:sz="0" w:space="0" w:color="auto"/>
            <w:right w:val="none" w:sz="0" w:space="0" w:color="auto"/>
          </w:divBdr>
          <w:divsChild>
            <w:div w:id="974062764">
              <w:marLeft w:val="0"/>
              <w:marRight w:val="0"/>
              <w:marTop w:val="0"/>
              <w:marBottom w:val="0"/>
              <w:divBdr>
                <w:top w:val="none" w:sz="0" w:space="0" w:color="auto"/>
                <w:left w:val="none" w:sz="0" w:space="0" w:color="auto"/>
                <w:bottom w:val="none" w:sz="0" w:space="0" w:color="auto"/>
                <w:right w:val="none" w:sz="0" w:space="0" w:color="auto"/>
              </w:divBdr>
            </w:div>
          </w:divsChild>
        </w:div>
        <w:div w:id="1410348332">
          <w:marLeft w:val="0"/>
          <w:marRight w:val="0"/>
          <w:marTop w:val="0"/>
          <w:marBottom w:val="0"/>
          <w:divBdr>
            <w:top w:val="none" w:sz="0" w:space="0" w:color="auto"/>
            <w:left w:val="none" w:sz="0" w:space="0" w:color="auto"/>
            <w:bottom w:val="none" w:sz="0" w:space="0" w:color="auto"/>
            <w:right w:val="none" w:sz="0" w:space="0" w:color="auto"/>
          </w:divBdr>
          <w:divsChild>
            <w:div w:id="2101947010">
              <w:marLeft w:val="0"/>
              <w:marRight w:val="0"/>
              <w:marTop w:val="0"/>
              <w:marBottom w:val="0"/>
              <w:divBdr>
                <w:top w:val="none" w:sz="0" w:space="0" w:color="auto"/>
                <w:left w:val="none" w:sz="0" w:space="0" w:color="auto"/>
                <w:bottom w:val="none" w:sz="0" w:space="0" w:color="auto"/>
                <w:right w:val="none" w:sz="0" w:space="0" w:color="auto"/>
              </w:divBdr>
            </w:div>
          </w:divsChild>
        </w:div>
        <w:div w:id="1422557087">
          <w:marLeft w:val="0"/>
          <w:marRight w:val="0"/>
          <w:marTop w:val="0"/>
          <w:marBottom w:val="0"/>
          <w:divBdr>
            <w:top w:val="none" w:sz="0" w:space="0" w:color="auto"/>
            <w:left w:val="none" w:sz="0" w:space="0" w:color="auto"/>
            <w:bottom w:val="none" w:sz="0" w:space="0" w:color="auto"/>
            <w:right w:val="none" w:sz="0" w:space="0" w:color="auto"/>
          </w:divBdr>
          <w:divsChild>
            <w:div w:id="193156354">
              <w:marLeft w:val="0"/>
              <w:marRight w:val="0"/>
              <w:marTop w:val="0"/>
              <w:marBottom w:val="0"/>
              <w:divBdr>
                <w:top w:val="none" w:sz="0" w:space="0" w:color="auto"/>
                <w:left w:val="none" w:sz="0" w:space="0" w:color="auto"/>
                <w:bottom w:val="none" w:sz="0" w:space="0" w:color="auto"/>
                <w:right w:val="none" w:sz="0" w:space="0" w:color="auto"/>
              </w:divBdr>
            </w:div>
          </w:divsChild>
        </w:div>
        <w:div w:id="1448159225">
          <w:marLeft w:val="0"/>
          <w:marRight w:val="0"/>
          <w:marTop w:val="0"/>
          <w:marBottom w:val="0"/>
          <w:divBdr>
            <w:top w:val="none" w:sz="0" w:space="0" w:color="auto"/>
            <w:left w:val="none" w:sz="0" w:space="0" w:color="auto"/>
            <w:bottom w:val="none" w:sz="0" w:space="0" w:color="auto"/>
            <w:right w:val="none" w:sz="0" w:space="0" w:color="auto"/>
          </w:divBdr>
          <w:divsChild>
            <w:div w:id="1672680388">
              <w:marLeft w:val="0"/>
              <w:marRight w:val="0"/>
              <w:marTop w:val="0"/>
              <w:marBottom w:val="0"/>
              <w:divBdr>
                <w:top w:val="none" w:sz="0" w:space="0" w:color="auto"/>
                <w:left w:val="none" w:sz="0" w:space="0" w:color="auto"/>
                <w:bottom w:val="none" w:sz="0" w:space="0" w:color="auto"/>
                <w:right w:val="none" w:sz="0" w:space="0" w:color="auto"/>
              </w:divBdr>
            </w:div>
          </w:divsChild>
        </w:div>
        <w:div w:id="1522667042">
          <w:marLeft w:val="0"/>
          <w:marRight w:val="0"/>
          <w:marTop w:val="0"/>
          <w:marBottom w:val="0"/>
          <w:divBdr>
            <w:top w:val="none" w:sz="0" w:space="0" w:color="auto"/>
            <w:left w:val="none" w:sz="0" w:space="0" w:color="auto"/>
            <w:bottom w:val="none" w:sz="0" w:space="0" w:color="auto"/>
            <w:right w:val="none" w:sz="0" w:space="0" w:color="auto"/>
          </w:divBdr>
          <w:divsChild>
            <w:div w:id="448621001">
              <w:marLeft w:val="0"/>
              <w:marRight w:val="0"/>
              <w:marTop w:val="0"/>
              <w:marBottom w:val="0"/>
              <w:divBdr>
                <w:top w:val="none" w:sz="0" w:space="0" w:color="auto"/>
                <w:left w:val="none" w:sz="0" w:space="0" w:color="auto"/>
                <w:bottom w:val="none" w:sz="0" w:space="0" w:color="auto"/>
                <w:right w:val="none" w:sz="0" w:space="0" w:color="auto"/>
              </w:divBdr>
            </w:div>
          </w:divsChild>
        </w:div>
        <w:div w:id="1527020992">
          <w:marLeft w:val="0"/>
          <w:marRight w:val="0"/>
          <w:marTop w:val="0"/>
          <w:marBottom w:val="0"/>
          <w:divBdr>
            <w:top w:val="none" w:sz="0" w:space="0" w:color="auto"/>
            <w:left w:val="none" w:sz="0" w:space="0" w:color="auto"/>
            <w:bottom w:val="none" w:sz="0" w:space="0" w:color="auto"/>
            <w:right w:val="none" w:sz="0" w:space="0" w:color="auto"/>
          </w:divBdr>
          <w:divsChild>
            <w:div w:id="1521703815">
              <w:marLeft w:val="0"/>
              <w:marRight w:val="0"/>
              <w:marTop w:val="0"/>
              <w:marBottom w:val="0"/>
              <w:divBdr>
                <w:top w:val="none" w:sz="0" w:space="0" w:color="auto"/>
                <w:left w:val="none" w:sz="0" w:space="0" w:color="auto"/>
                <w:bottom w:val="none" w:sz="0" w:space="0" w:color="auto"/>
                <w:right w:val="none" w:sz="0" w:space="0" w:color="auto"/>
              </w:divBdr>
            </w:div>
          </w:divsChild>
        </w:div>
        <w:div w:id="1621182471">
          <w:marLeft w:val="0"/>
          <w:marRight w:val="0"/>
          <w:marTop w:val="0"/>
          <w:marBottom w:val="0"/>
          <w:divBdr>
            <w:top w:val="none" w:sz="0" w:space="0" w:color="auto"/>
            <w:left w:val="none" w:sz="0" w:space="0" w:color="auto"/>
            <w:bottom w:val="none" w:sz="0" w:space="0" w:color="auto"/>
            <w:right w:val="none" w:sz="0" w:space="0" w:color="auto"/>
          </w:divBdr>
          <w:divsChild>
            <w:div w:id="2132244381">
              <w:marLeft w:val="0"/>
              <w:marRight w:val="0"/>
              <w:marTop w:val="0"/>
              <w:marBottom w:val="0"/>
              <w:divBdr>
                <w:top w:val="none" w:sz="0" w:space="0" w:color="auto"/>
                <w:left w:val="none" w:sz="0" w:space="0" w:color="auto"/>
                <w:bottom w:val="none" w:sz="0" w:space="0" w:color="auto"/>
                <w:right w:val="none" w:sz="0" w:space="0" w:color="auto"/>
              </w:divBdr>
            </w:div>
          </w:divsChild>
        </w:div>
        <w:div w:id="1623924036">
          <w:marLeft w:val="0"/>
          <w:marRight w:val="0"/>
          <w:marTop w:val="0"/>
          <w:marBottom w:val="0"/>
          <w:divBdr>
            <w:top w:val="none" w:sz="0" w:space="0" w:color="auto"/>
            <w:left w:val="none" w:sz="0" w:space="0" w:color="auto"/>
            <w:bottom w:val="none" w:sz="0" w:space="0" w:color="auto"/>
            <w:right w:val="none" w:sz="0" w:space="0" w:color="auto"/>
          </w:divBdr>
          <w:divsChild>
            <w:div w:id="1419057613">
              <w:marLeft w:val="0"/>
              <w:marRight w:val="0"/>
              <w:marTop w:val="0"/>
              <w:marBottom w:val="0"/>
              <w:divBdr>
                <w:top w:val="none" w:sz="0" w:space="0" w:color="auto"/>
                <w:left w:val="none" w:sz="0" w:space="0" w:color="auto"/>
                <w:bottom w:val="none" w:sz="0" w:space="0" w:color="auto"/>
                <w:right w:val="none" w:sz="0" w:space="0" w:color="auto"/>
              </w:divBdr>
            </w:div>
          </w:divsChild>
        </w:div>
        <w:div w:id="1633369037">
          <w:marLeft w:val="0"/>
          <w:marRight w:val="0"/>
          <w:marTop w:val="0"/>
          <w:marBottom w:val="0"/>
          <w:divBdr>
            <w:top w:val="none" w:sz="0" w:space="0" w:color="auto"/>
            <w:left w:val="none" w:sz="0" w:space="0" w:color="auto"/>
            <w:bottom w:val="none" w:sz="0" w:space="0" w:color="auto"/>
            <w:right w:val="none" w:sz="0" w:space="0" w:color="auto"/>
          </w:divBdr>
          <w:divsChild>
            <w:div w:id="476991933">
              <w:marLeft w:val="0"/>
              <w:marRight w:val="0"/>
              <w:marTop w:val="0"/>
              <w:marBottom w:val="0"/>
              <w:divBdr>
                <w:top w:val="none" w:sz="0" w:space="0" w:color="auto"/>
                <w:left w:val="none" w:sz="0" w:space="0" w:color="auto"/>
                <w:bottom w:val="none" w:sz="0" w:space="0" w:color="auto"/>
                <w:right w:val="none" w:sz="0" w:space="0" w:color="auto"/>
              </w:divBdr>
            </w:div>
          </w:divsChild>
        </w:div>
        <w:div w:id="1647320259">
          <w:marLeft w:val="0"/>
          <w:marRight w:val="0"/>
          <w:marTop w:val="0"/>
          <w:marBottom w:val="0"/>
          <w:divBdr>
            <w:top w:val="none" w:sz="0" w:space="0" w:color="auto"/>
            <w:left w:val="none" w:sz="0" w:space="0" w:color="auto"/>
            <w:bottom w:val="none" w:sz="0" w:space="0" w:color="auto"/>
            <w:right w:val="none" w:sz="0" w:space="0" w:color="auto"/>
          </w:divBdr>
          <w:divsChild>
            <w:div w:id="67963660">
              <w:marLeft w:val="0"/>
              <w:marRight w:val="0"/>
              <w:marTop w:val="0"/>
              <w:marBottom w:val="0"/>
              <w:divBdr>
                <w:top w:val="none" w:sz="0" w:space="0" w:color="auto"/>
                <w:left w:val="none" w:sz="0" w:space="0" w:color="auto"/>
                <w:bottom w:val="none" w:sz="0" w:space="0" w:color="auto"/>
                <w:right w:val="none" w:sz="0" w:space="0" w:color="auto"/>
              </w:divBdr>
            </w:div>
          </w:divsChild>
        </w:div>
        <w:div w:id="1693218951">
          <w:marLeft w:val="0"/>
          <w:marRight w:val="0"/>
          <w:marTop w:val="0"/>
          <w:marBottom w:val="0"/>
          <w:divBdr>
            <w:top w:val="none" w:sz="0" w:space="0" w:color="auto"/>
            <w:left w:val="none" w:sz="0" w:space="0" w:color="auto"/>
            <w:bottom w:val="none" w:sz="0" w:space="0" w:color="auto"/>
            <w:right w:val="none" w:sz="0" w:space="0" w:color="auto"/>
          </w:divBdr>
          <w:divsChild>
            <w:div w:id="1780761517">
              <w:marLeft w:val="0"/>
              <w:marRight w:val="0"/>
              <w:marTop w:val="0"/>
              <w:marBottom w:val="0"/>
              <w:divBdr>
                <w:top w:val="none" w:sz="0" w:space="0" w:color="auto"/>
                <w:left w:val="none" w:sz="0" w:space="0" w:color="auto"/>
                <w:bottom w:val="none" w:sz="0" w:space="0" w:color="auto"/>
                <w:right w:val="none" w:sz="0" w:space="0" w:color="auto"/>
              </w:divBdr>
            </w:div>
          </w:divsChild>
        </w:div>
        <w:div w:id="1800024846">
          <w:marLeft w:val="0"/>
          <w:marRight w:val="0"/>
          <w:marTop w:val="0"/>
          <w:marBottom w:val="0"/>
          <w:divBdr>
            <w:top w:val="none" w:sz="0" w:space="0" w:color="auto"/>
            <w:left w:val="none" w:sz="0" w:space="0" w:color="auto"/>
            <w:bottom w:val="none" w:sz="0" w:space="0" w:color="auto"/>
            <w:right w:val="none" w:sz="0" w:space="0" w:color="auto"/>
          </w:divBdr>
          <w:divsChild>
            <w:div w:id="783382999">
              <w:marLeft w:val="0"/>
              <w:marRight w:val="0"/>
              <w:marTop w:val="0"/>
              <w:marBottom w:val="0"/>
              <w:divBdr>
                <w:top w:val="none" w:sz="0" w:space="0" w:color="auto"/>
                <w:left w:val="none" w:sz="0" w:space="0" w:color="auto"/>
                <w:bottom w:val="none" w:sz="0" w:space="0" w:color="auto"/>
                <w:right w:val="none" w:sz="0" w:space="0" w:color="auto"/>
              </w:divBdr>
            </w:div>
          </w:divsChild>
        </w:div>
        <w:div w:id="1824619248">
          <w:marLeft w:val="0"/>
          <w:marRight w:val="0"/>
          <w:marTop w:val="0"/>
          <w:marBottom w:val="0"/>
          <w:divBdr>
            <w:top w:val="none" w:sz="0" w:space="0" w:color="auto"/>
            <w:left w:val="none" w:sz="0" w:space="0" w:color="auto"/>
            <w:bottom w:val="none" w:sz="0" w:space="0" w:color="auto"/>
            <w:right w:val="none" w:sz="0" w:space="0" w:color="auto"/>
          </w:divBdr>
          <w:divsChild>
            <w:div w:id="1256598847">
              <w:marLeft w:val="0"/>
              <w:marRight w:val="0"/>
              <w:marTop w:val="0"/>
              <w:marBottom w:val="0"/>
              <w:divBdr>
                <w:top w:val="none" w:sz="0" w:space="0" w:color="auto"/>
                <w:left w:val="none" w:sz="0" w:space="0" w:color="auto"/>
                <w:bottom w:val="none" w:sz="0" w:space="0" w:color="auto"/>
                <w:right w:val="none" w:sz="0" w:space="0" w:color="auto"/>
              </w:divBdr>
            </w:div>
          </w:divsChild>
        </w:div>
        <w:div w:id="1827475486">
          <w:marLeft w:val="0"/>
          <w:marRight w:val="0"/>
          <w:marTop w:val="0"/>
          <w:marBottom w:val="0"/>
          <w:divBdr>
            <w:top w:val="none" w:sz="0" w:space="0" w:color="auto"/>
            <w:left w:val="none" w:sz="0" w:space="0" w:color="auto"/>
            <w:bottom w:val="none" w:sz="0" w:space="0" w:color="auto"/>
            <w:right w:val="none" w:sz="0" w:space="0" w:color="auto"/>
          </w:divBdr>
          <w:divsChild>
            <w:div w:id="141041065">
              <w:marLeft w:val="0"/>
              <w:marRight w:val="0"/>
              <w:marTop w:val="0"/>
              <w:marBottom w:val="0"/>
              <w:divBdr>
                <w:top w:val="none" w:sz="0" w:space="0" w:color="auto"/>
                <w:left w:val="none" w:sz="0" w:space="0" w:color="auto"/>
                <w:bottom w:val="none" w:sz="0" w:space="0" w:color="auto"/>
                <w:right w:val="none" w:sz="0" w:space="0" w:color="auto"/>
              </w:divBdr>
            </w:div>
          </w:divsChild>
        </w:div>
        <w:div w:id="1840122311">
          <w:marLeft w:val="0"/>
          <w:marRight w:val="0"/>
          <w:marTop w:val="0"/>
          <w:marBottom w:val="0"/>
          <w:divBdr>
            <w:top w:val="none" w:sz="0" w:space="0" w:color="auto"/>
            <w:left w:val="none" w:sz="0" w:space="0" w:color="auto"/>
            <w:bottom w:val="none" w:sz="0" w:space="0" w:color="auto"/>
            <w:right w:val="none" w:sz="0" w:space="0" w:color="auto"/>
          </w:divBdr>
          <w:divsChild>
            <w:div w:id="910969747">
              <w:marLeft w:val="0"/>
              <w:marRight w:val="0"/>
              <w:marTop w:val="0"/>
              <w:marBottom w:val="0"/>
              <w:divBdr>
                <w:top w:val="none" w:sz="0" w:space="0" w:color="auto"/>
                <w:left w:val="none" w:sz="0" w:space="0" w:color="auto"/>
                <w:bottom w:val="none" w:sz="0" w:space="0" w:color="auto"/>
                <w:right w:val="none" w:sz="0" w:space="0" w:color="auto"/>
              </w:divBdr>
            </w:div>
          </w:divsChild>
        </w:div>
        <w:div w:id="1871140636">
          <w:marLeft w:val="0"/>
          <w:marRight w:val="0"/>
          <w:marTop w:val="0"/>
          <w:marBottom w:val="0"/>
          <w:divBdr>
            <w:top w:val="none" w:sz="0" w:space="0" w:color="auto"/>
            <w:left w:val="none" w:sz="0" w:space="0" w:color="auto"/>
            <w:bottom w:val="none" w:sz="0" w:space="0" w:color="auto"/>
            <w:right w:val="none" w:sz="0" w:space="0" w:color="auto"/>
          </w:divBdr>
          <w:divsChild>
            <w:div w:id="1298993536">
              <w:marLeft w:val="0"/>
              <w:marRight w:val="0"/>
              <w:marTop w:val="0"/>
              <w:marBottom w:val="0"/>
              <w:divBdr>
                <w:top w:val="none" w:sz="0" w:space="0" w:color="auto"/>
                <w:left w:val="none" w:sz="0" w:space="0" w:color="auto"/>
                <w:bottom w:val="none" w:sz="0" w:space="0" w:color="auto"/>
                <w:right w:val="none" w:sz="0" w:space="0" w:color="auto"/>
              </w:divBdr>
            </w:div>
          </w:divsChild>
        </w:div>
        <w:div w:id="1876964589">
          <w:marLeft w:val="0"/>
          <w:marRight w:val="0"/>
          <w:marTop w:val="0"/>
          <w:marBottom w:val="0"/>
          <w:divBdr>
            <w:top w:val="none" w:sz="0" w:space="0" w:color="auto"/>
            <w:left w:val="none" w:sz="0" w:space="0" w:color="auto"/>
            <w:bottom w:val="none" w:sz="0" w:space="0" w:color="auto"/>
            <w:right w:val="none" w:sz="0" w:space="0" w:color="auto"/>
          </w:divBdr>
          <w:divsChild>
            <w:div w:id="403376779">
              <w:marLeft w:val="0"/>
              <w:marRight w:val="0"/>
              <w:marTop w:val="0"/>
              <w:marBottom w:val="0"/>
              <w:divBdr>
                <w:top w:val="none" w:sz="0" w:space="0" w:color="auto"/>
                <w:left w:val="none" w:sz="0" w:space="0" w:color="auto"/>
                <w:bottom w:val="none" w:sz="0" w:space="0" w:color="auto"/>
                <w:right w:val="none" w:sz="0" w:space="0" w:color="auto"/>
              </w:divBdr>
            </w:div>
          </w:divsChild>
        </w:div>
        <w:div w:id="1898320613">
          <w:marLeft w:val="0"/>
          <w:marRight w:val="0"/>
          <w:marTop w:val="0"/>
          <w:marBottom w:val="0"/>
          <w:divBdr>
            <w:top w:val="none" w:sz="0" w:space="0" w:color="auto"/>
            <w:left w:val="none" w:sz="0" w:space="0" w:color="auto"/>
            <w:bottom w:val="none" w:sz="0" w:space="0" w:color="auto"/>
            <w:right w:val="none" w:sz="0" w:space="0" w:color="auto"/>
          </w:divBdr>
          <w:divsChild>
            <w:div w:id="1847746119">
              <w:marLeft w:val="0"/>
              <w:marRight w:val="0"/>
              <w:marTop w:val="0"/>
              <w:marBottom w:val="0"/>
              <w:divBdr>
                <w:top w:val="none" w:sz="0" w:space="0" w:color="auto"/>
                <w:left w:val="none" w:sz="0" w:space="0" w:color="auto"/>
                <w:bottom w:val="none" w:sz="0" w:space="0" w:color="auto"/>
                <w:right w:val="none" w:sz="0" w:space="0" w:color="auto"/>
              </w:divBdr>
            </w:div>
          </w:divsChild>
        </w:div>
        <w:div w:id="1924799685">
          <w:marLeft w:val="0"/>
          <w:marRight w:val="0"/>
          <w:marTop w:val="0"/>
          <w:marBottom w:val="0"/>
          <w:divBdr>
            <w:top w:val="none" w:sz="0" w:space="0" w:color="auto"/>
            <w:left w:val="none" w:sz="0" w:space="0" w:color="auto"/>
            <w:bottom w:val="none" w:sz="0" w:space="0" w:color="auto"/>
            <w:right w:val="none" w:sz="0" w:space="0" w:color="auto"/>
          </w:divBdr>
          <w:divsChild>
            <w:div w:id="204829770">
              <w:marLeft w:val="0"/>
              <w:marRight w:val="0"/>
              <w:marTop w:val="0"/>
              <w:marBottom w:val="0"/>
              <w:divBdr>
                <w:top w:val="none" w:sz="0" w:space="0" w:color="auto"/>
                <w:left w:val="none" w:sz="0" w:space="0" w:color="auto"/>
                <w:bottom w:val="none" w:sz="0" w:space="0" w:color="auto"/>
                <w:right w:val="none" w:sz="0" w:space="0" w:color="auto"/>
              </w:divBdr>
            </w:div>
          </w:divsChild>
        </w:div>
        <w:div w:id="1931348174">
          <w:marLeft w:val="0"/>
          <w:marRight w:val="0"/>
          <w:marTop w:val="0"/>
          <w:marBottom w:val="0"/>
          <w:divBdr>
            <w:top w:val="none" w:sz="0" w:space="0" w:color="auto"/>
            <w:left w:val="none" w:sz="0" w:space="0" w:color="auto"/>
            <w:bottom w:val="none" w:sz="0" w:space="0" w:color="auto"/>
            <w:right w:val="none" w:sz="0" w:space="0" w:color="auto"/>
          </w:divBdr>
          <w:divsChild>
            <w:div w:id="1186212419">
              <w:marLeft w:val="0"/>
              <w:marRight w:val="0"/>
              <w:marTop w:val="0"/>
              <w:marBottom w:val="0"/>
              <w:divBdr>
                <w:top w:val="none" w:sz="0" w:space="0" w:color="auto"/>
                <w:left w:val="none" w:sz="0" w:space="0" w:color="auto"/>
                <w:bottom w:val="none" w:sz="0" w:space="0" w:color="auto"/>
                <w:right w:val="none" w:sz="0" w:space="0" w:color="auto"/>
              </w:divBdr>
            </w:div>
          </w:divsChild>
        </w:div>
        <w:div w:id="1954747043">
          <w:marLeft w:val="0"/>
          <w:marRight w:val="0"/>
          <w:marTop w:val="0"/>
          <w:marBottom w:val="0"/>
          <w:divBdr>
            <w:top w:val="none" w:sz="0" w:space="0" w:color="auto"/>
            <w:left w:val="none" w:sz="0" w:space="0" w:color="auto"/>
            <w:bottom w:val="none" w:sz="0" w:space="0" w:color="auto"/>
            <w:right w:val="none" w:sz="0" w:space="0" w:color="auto"/>
          </w:divBdr>
          <w:divsChild>
            <w:div w:id="128284823">
              <w:marLeft w:val="0"/>
              <w:marRight w:val="0"/>
              <w:marTop w:val="0"/>
              <w:marBottom w:val="0"/>
              <w:divBdr>
                <w:top w:val="none" w:sz="0" w:space="0" w:color="auto"/>
                <w:left w:val="none" w:sz="0" w:space="0" w:color="auto"/>
                <w:bottom w:val="none" w:sz="0" w:space="0" w:color="auto"/>
                <w:right w:val="none" w:sz="0" w:space="0" w:color="auto"/>
              </w:divBdr>
            </w:div>
          </w:divsChild>
        </w:div>
        <w:div w:id="2008434018">
          <w:marLeft w:val="0"/>
          <w:marRight w:val="0"/>
          <w:marTop w:val="0"/>
          <w:marBottom w:val="0"/>
          <w:divBdr>
            <w:top w:val="none" w:sz="0" w:space="0" w:color="auto"/>
            <w:left w:val="none" w:sz="0" w:space="0" w:color="auto"/>
            <w:bottom w:val="none" w:sz="0" w:space="0" w:color="auto"/>
            <w:right w:val="none" w:sz="0" w:space="0" w:color="auto"/>
          </w:divBdr>
          <w:divsChild>
            <w:div w:id="1563062299">
              <w:marLeft w:val="0"/>
              <w:marRight w:val="0"/>
              <w:marTop w:val="0"/>
              <w:marBottom w:val="0"/>
              <w:divBdr>
                <w:top w:val="none" w:sz="0" w:space="0" w:color="auto"/>
                <w:left w:val="none" w:sz="0" w:space="0" w:color="auto"/>
                <w:bottom w:val="none" w:sz="0" w:space="0" w:color="auto"/>
                <w:right w:val="none" w:sz="0" w:space="0" w:color="auto"/>
              </w:divBdr>
            </w:div>
          </w:divsChild>
        </w:div>
        <w:div w:id="2074965140">
          <w:marLeft w:val="0"/>
          <w:marRight w:val="0"/>
          <w:marTop w:val="0"/>
          <w:marBottom w:val="0"/>
          <w:divBdr>
            <w:top w:val="none" w:sz="0" w:space="0" w:color="auto"/>
            <w:left w:val="none" w:sz="0" w:space="0" w:color="auto"/>
            <w:bottom w:val="none" w:sz="0" w:space="0" w:color="auto"/>
            <w:right w:val="none" w:sz="0" w:space="0" w:color="auto"/>
          </w:divBdr>
          <w:divsChild>
            <w:div w:id="1105803468">
              <w:marLeft w:val="0"/>
              <w:marRight w:val="0"/>
              <w:marTop w:val="0"/>
              <w:marBottom w:val="0"/>
              <w:divBdr>
                <w:top w:val="none" w:sz="0" w:space="0" w:color="auto"/>
                <w:left w:val="none" w:sz="0" w:space="0" w:color="auto"/>
                <w:bottom w:val="none" w:sz="0" w:space="0" w:color="auto"/>
                <w:right w:val="none" w:sz="0" w:space="0" w:color="auto"/>
              </w:divBdr>
            </w:div>
          </w:divsChild>
        </w:div>
        <w:div w:id="2075885150">
          <w:marLeft w:val="0"/>
          <w:marRight w:val="0"/>
          <w:marTop w:val="0"/>
          <w:marBottom w:val="0"/>
          <w:divBdr>
            <w:top w:val="none" w:sz="0" w:space="0" w:color="auto"/>
            <w:left w:val="none" w:sz="0" w:space="0" w:color="auto"/>
            <w:bottom w:val="none" w:sz="0" w:space="0" w:color="auto"/>
            <w:right w:val="none" w:sz="0" w:space="0" w:color="auto"/>
          </w:divBdr>
          <w:divsChild>
            <w:div w:id="417410131">
              <w:marLeft w:val="0"/>
              <w:marRight w:val="0"/>
              <w:marTop w:val="0"/>
              <w:marBottom w:val="0"/>
              <w:divBdr>
                <w:top w:val="none" w:sz="0" w:space="0" w:color="auto"/>
                <w:left w:val="none" w:sz="0" w:space="0" w:color="auto"/>
                <w:bottom w:val="none" w:sz="0" w:space="0" w:color="auto"/>
                <w:right w:val="none" w:sz="0" w:space="0" w:color="auto"/>
              </w:divBdr>
            </w:div>
          </w:divsChild>
        </w:div>
        <w:div w:id="2084789403">
          <w:marLeft w:val="0"/>
          <w:marRight w:val="0"/>
          <w:marTop w:val="0"/>
          <w:marBottom w:val="0"/>
          <w:divBdr>
            <w:top w:val="none" w:sz="0" w:space="0" w:color="auto"/>
            <w:left w:val="none" w:sz="0" w:space="0" w:color="auto"/>
            <w:bottom w:val="none" w:sz="0" w:space="0" w:color="auto"/>
            <w:right w:val="none" w:sz="0" w:space="0" w:color="auto"/>
          </w:divBdr>
          <w:divsChild>
            <w:div w:id="945884604">
              <w:marLeft w:val="0"/>
              <w:marRight w:val="0"/>
              <w:marTop w:val="0"/>
              <w:marBottom w:val="0"/>
              <w:divBdr>
                <w:top w:val="none" w:sz="0" w:space="0" w:color="auto"/>
                <w:left w:val="none" w:sz="0" w:space="0" w:color="auto"/>
                <w:bottom w:val="none" w:sz="0" w:space="0" w:color="auto"/>
                <w:right w:val="none" w:sz="0" w:space="0" w:color="auto"/>
              </w:divBdr>
            </w:div>
          </w:divsChild>
        </w:div>
        <w:div w:id="2087921320">
          <w:marLeft w:val="0"/>
          <w:marRight w:val="0"/>
          <w:marTop w:val="0"/>
          <w:marBottom w:val="0"/>
          <w:divBdr>
            <w:top w:val="none" w:sz="0" w:space="0" w:color="auto"/>
            <w:left w:val="none" w:sz="0" w:space="0" w:color="auto"/>
            <w:bottom w:val="none" w:sz="0" w:space="0" w:color="auto"/>
            <w:right w:val="none" w:sz="0" w:space="0" w:color="auto"/>
          </w:divBdr>
          <w:divsChild>
            <w:div w:id="1482456536">
              <w:marLeft w:val="0"/>
              <w:marRight w:val="0"/>
              <w:marTop w:val="0"/>
              <w:marBottom w:val="0"/>
              <w:divBdr>
                <w:top w:val="none" w:sz="0" w:space="0" w:color="auto"/>
                <w:left w:val="none" w:sz="0" w:space="0" w:color="auto"/>
                <w:bottom w:val="none" w:sz="0" w:space="0" w:color="auto"/>
                <w:right w:val="none" w:sz="0" w:space="0" w:color="auto"/>
              </w:divBdr>
            </w:div>
          </w:divsChild>
        </w:div>
        <w:div w:id="2108309503">
          <w:marLeft w:val="0"/>
          <w:marRight w:val="0"/>
          <w:marTop w:val="0"/>
          <w:marBottom w:val="0"/>
          <w:divBdr>
            <w:top w:val="none" w:sz="0" w:space="0" w:color="auto"/>
            <w:left w:val="none" w:sz="0" w:space="0" w:color="auto"/>
            <w:bottom w:val="none" w:sz="0" w:space="0" w:color="auto"/>
            <w:right w:val="none" w:sz="0" w:space="0" w:color="auto"/>
          </w:divBdr>
          <w:divsChild>
            <w:div w:id="13290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16796">
      <w:bodyDiv w:val="1"/>
      <w:marLeft w:val="0"/>
      <w:marRight w:val="0"/>
      <w:marTop w:val="0"/>
      <w:marBottom w:val="0"/>
      <w:divBdr>
        <w:top w:val="none" w:sz="0" w:space="0" w:color="auto"/>
        <w:left w:val="none" w:sz="0" w:space="0" w:color="auto"/>
        <w:bottom w:val="none" w:sz="0" w:space="0" w:color="auto"/>
        <w:right w:val="none" w:sz="0" w:space="0" w:color="auto"/>
      </w:divBdr>
    </w:div>
    <w:div w:id="1013647571">
      <w:bodyDiv w:val="1"/>
      <w:marLeft w:val="0"/>
      <w:marRight w:val="0"/>
      <w:marTop w:val="0"/>
      <w:marBottom w:val="0"/>
      <w:divBdr>
        <w:top w:val="none" w:sz="0" w:space="0" w:color="auto"/>
        <w:left w:val="none" w:sz="0" w:space="0" w:color="auto"/>
        <w:bottom w:val="none" w:sz="0" w:space="0" w:color="auto"/>
        <w:right w:val="none" w:sz="0" w:space="0" w:color="auto"/>
      </w:divBdr>
    </w:div>
    <w:div w:id="1064139904">
      <w:bodyDiv w:val="1"/>
      <w:marLeft w:val="0"/>
      <w:marRight w:val="0"/>
      <w:marTop w:val="0"/>
      <w:marBottom w:val="0"/>
      <w:divBdr>
        <w:top w:val="none" w:sz="0" w:space="0" w:color="auto"/>
        <w:left w:val="none" w:sz="0" w:space="0" w:color="auto"/>
        <w:bottom w:val="none" w:sz="0" w:space="0" w:color="auto"/>
        <w:right w:val="none" w:sz="0" w:space="0" w:color="auto"/>
      </w:divBdr>
      <w:divsChild>
        <w:div w:id="26613516">
          <w:marLeft w:val="0"/>
          <w:marRight w:val="0"/>
          <w:marTop w:val="0"/>
          <w:marBottom w:val="0"/>
          <w:divBdr>
            <w:top w:val="none" w:sz="0" w:space="0" w:color="auto"/>
            <w:left w:val="none" w:sz="0" w:space="0" w:color="auto"/>
            <w:bottom w:val="none" w:sz="0" w:space="0" w:color="auto"/>
            <w:right w:val="none" w:sz="0" w:space="0" w:color="auto"/>
          </w:divBdr>
          <w:divsChild>
            <w:div w:id="2082680698">
              <w:marLeft w:val="0"/>
              <w:marRight w:val="0"/>
              <w:marTop w:val="0"/>
              <w:marBottom w:val="0"/>
              <w:divBdr>
                <w:top w:val="none" w:sz="0" w:space="0" w:color="auto"/>
                <w:left w:val="none" w:sz="0" w:space="0" w:color="auto"/>
                <w:bottom w:val="none" w:sz="0" w:space="0" w:color="auto"/>
                <w:right w:val="none" w:sz="0" w:space="0" w:color="auto"/>
              </w:divBdr>
            </w:div>
          </w:divsChild>
        </w:div>
        <w:div w:id="134033619">
          <w:marLeft w:val="0"/>
          <w:marRight w:val="0"/>
          <w:marTop w:val="0"/>
          <w:marBottom w:val="0"/>
          <w:divBdr>
            <w:top w:val="none" w:sz="0" w:space="0" w:color="auto"/>
            <w:left w:val="none" w:sz="0" w:space="0" w:color="auto"/>
            <w:bottom w:val="none" w:sz="0" w:space="0" w:color="auto"/>
            <w:right w:val="none" w:sz="0" w:space="0" w:color="auto"/>
          </w:divBdr>
          <w:divsChild>
            <w:div w:id="518281125">
              <w:marLeft w:val="0"/>
              <w:marRight w:val="0"/>
              <w:marTop w:val="0"/>
              <w:marBottom w:val="0"/>
              <w:divBdr>
                <w:top w:val="none" w:sz="0" w:space="0" w:color="auto"/>
                <w:left w:val="none" w:sz="0" w:space="0" w:color="auto"/>
                <w:bottom w:val="none" w:sz="0" w:space="0" w:color="auto"/>
                <w:right w:val="none" w:sz="0" w:space="0" w:color="auto"/>
              </w:divBdr>
            </w:div>
          </w:divsChild>
        </w:div>
        <w:div w:id="136189614">
          <w:marLeft w:val="0"/>
          <w:marRight w:val="0"/>
          <w:marTop w:val="0"/>
          <w:marBottom w:val="0"/>
          <w:divBdr>
            <w:top w:val="none" w:sz="0" w:space="0" w:color="auto"/>
            <w:left w:val="none" w:sz="0" w:space="0" w:color="auto"/>
            <w:bottom w:val="none" w:sz="0" w:space="0" w:color="auto"/>
            <w:right w:val="none" w:sz="0" w:space="0" w:color="auto"/>
          </w:divBdr>
          <w:divsChild>
            <w:div w:id="2136212527">
              <w:marLeft w:val="0"/>
              <w:marRight w:val="0"/>
              <w:marTop w:val="0"/>
              <w:marBottom w:val="0"/>
              <w:divBdr>
                <w:top w:val="none" w:sz="0" w:space="0" w:color="auto"/>
                <w:left w:val="none" w:sz="0" w:space="0" w:color="auto"/>
                <w:bottom w:val="none" w:sz="0" w:space="0" w:color="auto"/>
                <w:right w:val="none" w:sz="0" w:space="0" w:color="auto"/>
              </w:divBdr>
            </w:div>
          </w:divsChild>
        </w:div>
        <w:div w:id="141120589">
          <w:marLeft w:val="0"/>
          <w:marRight w:val="0"/>
          <w:marTop w:val="0"/>
          <w:marBottom w:val="0"/>
          <w:divBdr>
            <w:top w:val="none" w:sz="0" w:space="0" w:color="auto"/>
            <w:left w:val="none" w:sz="0" w:space="0" w:color="auto"/>
            <w:bottom w:val="none" w:sz="0" w:space="0" w:color="auto"/>
            <w:right w:val="none" w:sz="0" w:space="0" w:color="auto"/>
          </w:divBdr>
          <w:divsChild>
            <w:div w:id="1820995791">
              <w:marLeft w:val="0"/>
              <w:marRight w:val="0"/>
              <w:marTop w:val="0"/>
              <w:marBottom w:val="0"/>
              <w:divBdr>
                <w:top w:val="none" w:sz="0" w:space="0" w:color="auto"/>
                <w:left w:val="none" w:sz="0" w:space="0" w:color="auto"/>
                <w:bottom w:val="none" w:sz="0" w:space="0" w:color="auto"/>
                <w:right w:val="none" w:sz="0" w:space="0" w:color="auto"/>
              </w:divBdr>
            </w:div>
          </w:divsChild>
        </w:div>
        <w:div w:id="204216798">
          <w:marLeft w:val="0"/>
          <w:marRight w:val="0"/>
          <w:marTop w:val="0"/>
          <w:marBottom w:val="0"/>
          <w:divBdr>
            <w:top w:val="none" w:sz="0" w:space="0" w:color="auto"/>
            <w:left w:val="none" w:sz="0" w:space="0" w:color="auto"/>
            <w:bottom w:val="none" w:sz="0" w:space="0" w:color="auto"/>
            <w:right w:val="none" w:sz="0" w:space="0" w:color="auto"/>
          </w:divBdr>
          <w:divsChild>
            <w:div w:id="239953210">
              <w:marLeft w:val="0"/>
              <w:marRight w:val="0"/>
              <w:marTop w:val="0"/>
              <w:marBottom w:val="0"/>
              <w:divBdr>
                <w:top w:val="none" w:sz="0" w:space="0" w:color="auto"/>
                <w:left w:val="none" w:sz="0" w:space="0" w:color="auto"/>
                <w:bottom w:val="none" w:sz="0" w:space="0" w:color="auto"/>
                <w:right w:val="none" w:sz="0" w:space="0" w:color="auto"/>
              </w:divBdr>
            </w:div>
          </w:divsChild>
        </w:div>
        <w:div w:id="265892614">
          <w:marLeft w:val="0"/>
          <w:marRight w:val="0"/>
          <w:marTop w:val="0"/>
          <w:marBottom w:val="0"/>
          <w:divBdr>
            <w:top w:val="none" w:sz="0" w:space="0" w:color="auto"/>
            <w:left w:val="none" w:sz="0" w:space="0" w:color="auto"/>
            <w:bottom w:val="none" w:sz="0" w:space="0" w:color="auto"/>
            <w:right w:val="none" w:sz="0" w:space="0" w:color="auto"/>
          </w:divBdr>
          <w:divsChild>
            <w:div w:id="1206602664">
              <w:marLeft w:val="0"/>
              <w:marRight w:val="0"/>
              <w:marTop w:val="0"/>
              <w:marBottom w:val="0"/>
              <w:divBdr>
                <w:top w:val="none" w:sz="0" w:space="0" w:color="auto"/>
                <w:left w:val="none" w:sz="0" w:space="0" w:color="auto"/>
                <w:bottom w:val="none" w:sz="0" w:space="0" w:color="auto"/>
                <w:right w:val="none" w:sz="0" w:space="0" w:color="auto"/>
              </w:divBdr>
            </w:div>
          </w:divsChild>
        </w:div>
        <w:div w:id="328604242">
          <w:marLeft w:val="0"/>
          <w:marRight w:val="0"/>
          <w:marTop w:val="0"/>
          <w:marBottom w:val="0"/>
          <w:divBdr>
            <w:top w:val="none" w:sz="0" w:space="0" w:color="auto"/>
            <w:left w:val="none" w:sz="0" w:space="0" w:color="auto"/>
            <w:bottom w:val="none" w:sz="0" w:space="0" w:color="auto"/>
            <w:right w:val="none" w:sz="0" w:space="0" w:color="auto"/>
          </w:divBdr>
          <w:divsChild>
            <w:div w:id="1251503205">
              <w:marLeft w:val="0"/>
              <w:marRight w:val="0"/>
              <w:marTop w:val="0"/>
              <w:marBottom w:val="0"/>
              <w:divBdr>
                <w:top w:val="none" w:sz="0" w:space="0" w:color="auto"/>
                <w:left w:val="none" w:sz="0" w:space="0" w:color="auto"/>
                <w:bottom w:val="none" w:sz="0" w:space="0" w:color="auto"/>
                <w:right w:val="none" w:sz="0" w:space="0" w:color="auto"/>
              </w:divBdr>
            </w:div>
          </w:divsChild>
        </w:div>
        <w:div w:id="371270909">
          <w:marLeft w:val="0"/>
          <w:marRight w:val="0"/>
          <w:marTop w:val="0"/>
          <w:marBottom w:val="0"/>
          <w:divBdr>
            <w:top w:val="none" w:sz="0" w:space="0" w:color="auto"/>
            <w:left w:val="none" w:sz="0" w:space="0" w:color="auto"/>
            <w:bottom w:val="none" w:sz="0" w:space="0" w:color="auto"/>
            <w:right w:val="none" w:sz="0" w:space="0" w:color="auto"/>
          </w:divBdr>
          <w:divsChild>
            <w:div w:id="1174539642">
              <w:marLeft w:val="0"/>
              <w:marRight w:val="0"/>
              <w:marTop w:val="0"/>
              <w:marBottom w:val="0"/>
              <w:divBdr>
                <w:top w:val="none" w:sz="0" w:space="0" w:color="auto"/>
                <w:left w:val="none" w:sz="0" w:space="0" w:color="auto"/>
                <w:bottom w:val="none" w:sz="0" w:space="0" w:color="auto"/>
                <w:right w:val="none" w:sz="0" w:space="0" w:color="auto"/>
              </w:divBdr>
            </w:div>
          </w:divsChild>
        </w:div>
        <w:div w:id="432165116">
          <w:marLeft w:val="0"/>
          <w:marRight w:val="0"/>
          <w:marTop w:val="0"/>
          <w:marBottom w:val="0"/>
          <w:divBdr>
            <w:top w:val="none" w:sz="0" w:space="0" w:color="auto"/>
            <w:left w:val="none" w:sz="0" w:space="0" w:color="auto"/>
            <w:bottom w:val="none" w:sz="0" w:space="0" w:color="auto"/>
            <w:right w:val="none" w:sz="0" w:space="0" w:color="auto"/>
          </w:divBdr>
          <w:divsChild>
            <w:div w:id="848175330">
              <w:marLeft w:val="0"/>
              <w:marRight w:val="0"/>
              <w:marTop w:val="0"/>
              <w:marBottom w:val="0"/>
              <w:divBdr>
                <w:top w:val="none" w:sz="0" w:space="0" w:color="auto"/>
                <w:left w:val="none" w:sz="0" w:space="0" w:color="auto"/>
                <w:bottom w:val="none" w:sz="0" w:space="0" w:color="auto"/>
                <w:right w:val="none" w:sz="0" w:space="0" w:color="auto"/>
              </w:divBdr>
            </w:div>
          </w:divsChild>
        </w:div>
        <w:div w:id="501507083">
          <w:marLeft w:val="0"/>
          <w:marRight w:val="0"/>
          <w:marTop w:val="0"/>
          <w:marBottom w:val="0"/>
          <w:divBdr>
            <w:top w:val="none" w:sz="0" w:space="0" w:color="auto"/>
            <w:left w:val="none" w:sz="0" w:space="0" w:color="auto"/>
            <w:bottom w:val="none" w:sz="0" w:space="0" w:color="auto"/>
            <w:right w:val="none" w:sz="0" w:space="0" w:color="auto"/>
          </w:divBdr>
          <w:divsChild>
            <w:div w:id="1113137091">
              <w:marLeft w:val="0"/>
              <w:marRight w:val="0"/>
              <w:marTop w:val="0"/>
              <w:marBottom w:val="0"/>
              <w:divBdr>
                <w:top w:val="none" w:sz="0" w:space="0" w:color="auto"/>
                <w:left w:val="none" w:sz="0" w:space="0" w:color="auto"/>
                <w:bottom w:val="none" w:sz="0" w:space="0" w:color="auto"/>
                <w:right w:val="none" w:sz="0" w:space="0" w:color="auto"/>
              </w:divBdr>
            </w:div>
          </w:divsChild>
        </w:div>
        <w:div w:id="503477700">
          <w:marLeft w:val="0"/>
          <w:marRight w:val="0"/>
          <w:marTop w:val="0"/>
          <w:marBottom w:val="0"/>
          <w:divBdr>
            <w:top w:val="none" w:sz="0" w:space="0" w:color="auto"/>
            <w:left w:val="none" w:sz="0" w:space="0" w:color="auto"/>
            <w:bottom w:val="none" w:sz="0" w:space="0" w:color="auto"/>
            <w:right w:val="none" w:sz="0" w:space="0" w:color="auto"/>
          </w:divBdr>
          <w:divsChild>
            <w:div w:id="1551574119">
              <w:marLeft w:val="0"/>
              <w:marRight w:val="0"/>
              <w:marTop w:val="0"/>
              <w:marBottom w:val="0"/>
              <w:divBdr>
                <w:top w:val="none" w:sz="0" w:space="0" w:color="auto"/>
                <w:left w:val="none" w:sz="0" w:space="0" w:color="auto"/>
                <w:bottom w:val="none" w:sz="0" w:space="0" w:color="auto"/>
                <w:right w:val="none" w:sz="0" w:space="0" w:color="auto"/>
              </w:divBdr>
            </w:div>
          </w:divsChild>
        </w:div>
        <w:div w:id="745956947">
          <w:marLeft w:val="0"/>
          <w:marRight w:val="0"/>
          <w:marTop w:val="0"/>
          <w:marBottom w:val="0"/>
          <w:divBdr>
            <w:top w:val="none" w:sz="0" w:space="0" w:color="auto"/>
            <w:left w:val="none" w:sz="0" w:space="0" w:color="auto"/>
            <w:bottom w:val="none" w:sz="0" w:space="0" w:color="auto"/>
            <w:right w:val="none" w:sz="0" w:space="0" w:color="auto"/>
          </w:divBdr>
          <w:divsChild>
            <w:div w:id="840311101">
              <w:marLeft w:val="0"/>
              <w:marRight w:val="0"/>
              <w:marTop w:val="0"/>
              <w:marBottom w:val="0"/>
              <w:divBdr>
                <w:top w:val="none" w:sz="0" w:space="0" w:color="auto"/>
                <w:left w:val="none" w:sz="0" w:space="0" w:color="auto"/>
                <w:bottom w:val="none" w:sz="0" w:space="0" w:color="auto"/>
                <w:right w:val="none" w:sz="0" w:space="0" w:color="auto"/>
              </w:divBdr>
            </w:div>
          </w:divsChild>
        </w:div>
        <w:div w:id="831146412">
          <w:marLeft w:val="0"/>
          <w:marRight w:val="0"/>
          <w:marTop w:val="0"/>
          <w:marBottom w:val="0"/>
          <w:divBdr>
            <w:top w:val="none" w:sz="0" w:space="0" w:color="auto"/>
            <w:left w:val="none" w:sz="0" w:space="0" w:color="auto"/>
            <w:bottom w:val="none" w:sz="0" w:space="0" w:color="auto"/>
            <w:right w:val="none" w:sz="0" w:space="0" w:color="auto"/>
          </w:divBdr>
          <w:divsChild>
            <w:div w:id="1973292311">
              <w:marLeft w:val="0"/>
              <w:marRight w:val="0"/>
              <w:marTop w:val="0"/>
              <w:marBottom w:val="0"/>
              <w:divBdr>
                <w:top w:val="none" w:sz="0" w:space="0" w:color="auto"/>
                <w:left w:val="none" w:sz="0" w:space="0" w:color="auto"/>
                <w:bottom w:val="none" w:sz="0" w:space="0" w:color="auto"/>
                <w:right w:val="none" w:sz="0" w:space="0" w:color="auto"/>
              </w:divBdr>
            </w:div>
          </w:divsChild>
        </w:div>
        <w:div w:id="856621793">
          <w:marLeft w:val="0"/>
          <w:marRight w:val="0"/>
          <w:marTop w:val="0"/>
          <w:marBottom w:val="0"/>
          <w:divBdr>
            <w:top w:val="none" w:sz="0" w:space="0" w:color="auto"/>
            <w:left w:val="none" w:sz="0" w:space="0" w:color="auto"/>
            <w:bottom w:val="none" w:sz="0" w:space="0" w:color="auto"/>
            <w:right w:val="none" w:sz="0" w:space="0" w:color="auto"/>
          </w:divBdr>
          <w:divsChild>
            <w:div w:id="1747989949">
              <w:marLeft w:val="0"/>
              <w:marRight w:val="0"/>
              <w:marTop w:val="0"/>
              <w:marBottom w:val="0"/>
              <w:divBdr>
                <w:top w:val="none" w:sz="0" w:space="0" w:color="auto"/>
                <w:left w:val="none" w:sz="0" w:space="0" w:color="auto"/>
                <w:bottom w:val="none" w:sz="0" w:space="0" w:color="auto"/>
                <w:right w:val="none" w:sz="0" w:space="0" w:color="auto"/>
              </w:divBdr>
            </w:div>
          </w:divsChild>
        </w:div>
        <w:div w:id="891118674">
          <w:marLeft w:val="0"/>
          <w:marRight w:val="0"/>
          <w:marTop w:val="0"/>
          <w:marBottom w:val="0"/>
          <w:divBdr>
            <w:top w:val="none" w:sz="0" w:space="0" w:color="auto"/>
            <w:left w:val="none" w:sz="0" w:space="0" w:color="auto"/>
            <w:bottom w:val="none" w:sz="0" w:space="0" w:color="auto"/>
            <w:right w:val="none" w:sz="0" w:space="0" w:color="auto"/>
          </w:divBdr>
          <w:divsChild>
            <w:div w:id="1561133451">
              <w:marLeft w:val="0"/>
              <w:marRight w:val="0"/>
              <w:marTop w:val="0"/>
              <w:marBottom w:val="0"/>
              <w:divBdr>
                <w:top w:val="none" w:sz="0" w:space="0" w:color="auto"/>
                <w:left w:val="none" w:sz="0" w:space="0" w:color="auto"/>
                <w:bottom w:val="none" w:sz="0" w:space="0" w:color="auto"/>
                <w:right w:val="none" w:sz="0" w:space="0" w:color="auto"/>
              </w:divBdr>
            </w:div>
          </w:divsChild>
        </w:div>
        <w:div w:id="945044738">
          <w:marLeft w:val="0"/>
          <w:marRight w:val="0"/>
          <w:marTop w:val="0"/>
          <w:marBottom w:val="0"/>
          <w:divBdr>
            <w:top w:val="none" w:sz="0" w:space="0" w:color="auto"/>
            <w:left w:val="none" w:sz="0" w:space="0" w:color="auto"/>
            <w:bottom w:val="none" w:sz="0" w:space="0" w:color="auto"/>
            <w:right w:val="none" w:sz="0" w:space="0" w:color="auto"/>
          </w:divBdr>
          <w:divsChild>
            <w:div w:id="306201309">
              <w:marLeft w:val="0"/>
              <w:marRight w:val="0"/>
              <w:marTop w:val="0"/>
              <w:marBottom w:val="0"/>
              <w:divBdr>
                <w:top w:val="none" w:sz="0" w:space="0" w:color="auto"/>
                <w:left w:val="none" w:sz="0" w:space="0" w:color="auto"/>
                <w:bottom w:val="none" w:sz="0" w:space="0" w:color="auto"/>
                <w:right w:val="none" w:sz="0" w:space="0" w:color="auto"/>
              </w:divBdr>
            </w:div>
          </w:divsChild>
        </w:div>
        <w:div w:id="1010716075">
          <w:marLeft w:val="0"/>
          <w:marRight w:val="0"/>
          <w:marTop w:val="0"/>
          <w:marBottom w:val="0"/>
          <w:divBdr>
            <w:top w:val="none" w:sz="0" w:space="0" w:color="auto"/>
            <w:left w:val="none" w:sz="0" w:space="0" w:color="auto"/>
            <w:bottom w:val="none" w:sz="0" w:space="0" w:color="auto"/>
            <w:right w:val="none" w:sz="0" w:space="0" w:color="auto"/>
          </w:divBdr>
          <w:divsChild>
            <w:div w:id="1630043937">
              <w:marLeft w:val="0"/>
              <w:marRight w:val="0"/>
              <w:marTop w:val="0"/>
              <w:marBottom w:val="0"/>
              <w:divBdr>
                <w:top w:val="none" w:sz="0" w:space="0" w:color="auto"/>
                <w:left w:val="none" w:sz="0" w:space="0" w:color="auto"/>
                <w:bottom w:val="none" w:sz="0" w:space="0" w:color="auto"/>
                <w:right w:val="none" w:sz="0" w:space="0" w:color="auto"/>
              </w:divBdr>
            </w:div>
          </w:divsChild>
        </w:div>
        <w:div w:id="1039472883">
          <w:marLeft w:val="0"/>
          <w:marRight w:val="0"/>
          <w:marTop w:val="0"/>
          <w:marBottom w:val="0"/>
          <w:divBdr>
            <w:top w:val="none" w:sz="0" w:space="0" w:color="auto"/>
            <w:left w:val="none" w:sz="0" w:space="0" w:color="auto"/>
            <w:bottom w:val="none" w:sz="0" w:space="0" w:color="auto"/>
            <w:right w:val="none" w:sz="0" w:space="0" w:color="auto"/>
          </w:divBdr>
          <w:divsChild>
            <w:div w:id="474033223">
              <w:marLeft w:val="0"/>
              <w:marRight w:val="0"/>
              <w:marTop w:val="0"/>
              <w:marBottom w:val="0"/>
              <w:divBdr>
                <w:top w:val="none" w:sz="0" w:space="0" w:color="auto"/>
                <w:left w:val="none" w:sz="0" w:space="0" w:color="auto"/>
                <w:bottom w:val="none" w:sz="0" w:space="0" w:color="auto"/>
                <w:right w:val="none" w:sz="0" w:space="0" w:color="auto"/>
              </w:divBdr>
            </w:div>
          </w:divsChild>
        </w:div>
        <w:div w:id="1081216804">
          <w:marLeft w:val="0"/>
          <w:marRight w:val="0"/>
          <w:marTop w:val="0"/>
          <w:marBottom w:val="0"/>
          <w:divBdr>
            <w:top w:val="none" w:sz="0" w:space="0" w:color="auto"/>
            <w:left w:val="none" w:sz="0" w:space="0" w:color="auto"/>
            <w:bottom w:val="none" w:sz="0" w:space="0" w:color="auto"/>
            <w:right w:val="none" w:sz="0" w:space="0" w:color="auto"/>
          </w:divBdr>
          <w:divsChild>
            <w:div w:id="1577327086">
              <w:marLeft w:val="0"/>
              <w:marRight w:val="0"/>
              <w:marTop w:val="0"/>
              <w:marBottom w:val="0"/>
              <w:divBdr>
                <w:top w:val="none" w:sz="0" w:space="0" w:color="auto"/>
                <w:left w:val="none" w:sz="0" w:space="0" w:color="auto"/>
                <w:bottom w:val="none" w:sz="0" w:space="0" w:color="auto"/>
                <w:right w:val="none" w:sz="0" w:space="0" w:color="auto"/>
              </w:divBdr>
            </w:div>
          </w:divsChild>
        </w:div>
        <w:div w:id="1100367611">
          <w:marLeft w:val="0"/>
          <w:marRight w:val="0"/>
          <w:marTop w:val="0"/>
          <w:marBottom w:val="0"/>
          <w:divBdr>
            <w:top w:val="none" w:sz="0" w:space="0" w:color="auto"/>
            <w:left w:val="none" w:sz="0" w:space="0" w:color="auto"/>
            <w:bottom w:val="none" w:sz="0" w:space="0" w:color="auto"/>
            <w:right w:val="none" w:sz="0" w:space="0" w:color="auto"/>
          </w:divBdr>
          <w:divsChild>
            <w:div w:id="1202938435">
              <w:marLeft w:val="0"/>
              <w:marRight w:val="0"/>
              <w:marTop w:val="0"/>
              <w:marBottom w:val="0"/>
              <w:divBdr>
                <w:top w:val="none" w:sz="0" w:space="0" w:color="auto"/>
                <w:left w:val="none" w:sz="0" w:space="0" w:color="auto"/>
                <w:bottom w:val="none" w:sz="0" w:space="0" w:color="auto"/>
                <w:right w:val="none" w:sz="0" w:space="0" w:color="auto"/>
              </w:divBdr>
            </w:div>
          </w:divsChild>
        </w:div>
        <w:div w:id="1167601159">
          <w:marLeft w:val="0"/>
          <w:marRight w:val="0"/>
          <w:marTop w:val="0"/>
          <w:marBottom w:val="0"/>
          <w:divBdr>
            <w:top w:val="none" w:sz="0" w:space="0" w:color="auto"/>
            <w:left w:val="none" w:sz="0" w:space="0" w:color="auto"/>
            <w:bottom w:val="none" w:sz="0" w:space="0" w:color="auto"/>
            <w:right w:val="none" w:sz="0" w:space="0" w:color="auto"/>
          </w:divBdr>
          <w:divsChild>
            <w:div w:id="1888452505">
              <w:marLeft w:val="0"/>
              <w:marRight w:val="0"/>
              <w:marTop w:val="0"/>
              <w:marBottom w:val="0"/>
              <w:divBdr>
                <w:top w:val="none" w:sz="0" w:space="0" w:color="auto"/>
                <w:left w:val="none" w:sz="0" w:space="0" w:color="auto"/>
                <w:bottom w:val="none" w:sz="0" w:space="0" w:color="auto"/>
                <w:right w:val="none" w:sz="0" w:space="0" w:color="auto"/>
              </w:divBdr>
            </w:div>
          </w:divsChild>
        </w:div>
        <w:div w:id="1179004831">
          <w:marLeft w:val="0"/>
          <w:marRight w:val="0"/>
          <w:marTop w:val="0"/>
          <w:marBottom w:val="0"/>
          <w:divBdr>
            <w:top w:val="none" w:sz="0" w:space="0" w:color="auto"/>
            <w:left w:val="none" w:sz="0" w:space="0" w:color="auto"/>
            <w:bottom w:val="none" w:sz="0" w:space="0" w:color="auto"/>
            <w:right w:val="none" w:sz="0" w:space="0" w:color="auto"/>
          </w:divBdr>
          <w:divsChild>
            <w:div w:id="1762023739">
              <w:marLeft w:val="0"/>
              <w:marRight w:val="0"/>
              <w:marTop w:val="0"/>
              <w:marBottom w:val="0"/>
              <w:divBdr>
                <w:top w:val="none" w:sz="0" w:space="0" w:color="auto"/>
                <w:left w:val="none" w:sz="0" w:space="0" w:color="auto"/>
                <w:bottom w:val="none" w:sz="0" w:space="0" w:color="auto"/>
                <w:right w:val="none" w:sz="0" w:space="0" w:color="auto"/>
              </w:divBdr>
            </w:div>
          </w:divsChild>
        </w:div>
        <w:div w:id="1203246647">
          <w:marLeft w:val="0"/>
          <w:marRight w:val="0"/>
          <w:marTop w:val="0"/>
          <w:marBottom w:val="0"/>
          <w:divBdr>
            <w:top w:val="none" w:sz="0" w:space="0" w:color="auto"/>
            <w:left w:val="none" w:sz="0" w:space="0" w:color="auto"/>
            <w:bottom w:val="none" w:sz="0" w:space="0" w:color="auto"/>
            <w:right w:val="none" w:sz="0" w:space="0" w:color="auto"/>
          </w:divBdr>
          <w:divsChild>
            <w:div w:id="1030304176">
              <w:marLeft w:val="0"/>
              <w:marRight w:val="0"/>
              <w:marTop w:val="0"/>
              <w:marBottom w:val="0"/>
              <w:divBdr>
                <w:top w:val="none" w:sz="0" w:space="0" w:color="auto"/>
                <w:left w:val="none" w:sz="0" w:space="0" w:color="auto"/>
                <w:bottom w:val="none" w:sz="0" w:space="0" w:color="auto"/>
                <w:right w:val="none" w:sz="0" w:space="0" w:color="auto"/>
              </w:divBdr>
            </w:div>
          </w:divsChild>
        </w:div>
        <w:div w:id="1235239148">
          <w:marLeft w:val="0"/>
          <w:marRight w:val="0"/>
          <w:marTop w:val="0"/>
          <w:marBottom w:val="0"/>
          <w:divBdr>
            <w:top w:val="none" w:sz="0" w:space="0" w:color="auto"/>
            <w:left w:val="none" w:sz="0" w:space="0" w:color="auto"/>
            <w:bottom w:val="none" w:sz="0" w:space="0" w:color="auto"/>
            <w:right w:val="none" w:sz="0" w:space="0" w:color="auto"/>
          </w:divBdr>
          <w:divsChild>
            <w:div w:id="606742586">
              <w:marLeft w:val="0"/>
              <w:marRight w:val="0"/>
              <w:marTop w:val="0"/>
              <w:marBottom w:val="0"/>
              <w:divBdr>
                <w:top w:val="none" w:sz="0" w:space="0" w:color="auto"/>
                <w:left w:val="none" w:sz="0" w:space="0" w:color="auto"/>
                <w:bottom w:val="none" w:sz="0" w:space="0" w:color="auto"/>
                <w:right w:val="none" w:sz="0" w:space="0" w:color="auto"/>
              </w:divBdr>
            </w:div>
          </w:divsChild>
        </w:div>
        <w:div w:id="1268998602">
          <w:marLeft w:val="0"/>
          <w:marRight w:val="0"/>
          <w:marTop w:val="0"/>
          <w:marBottom w:val="0"/>
          <w:divBdr>
            <w:top w:val="none" w:sz="0" w:space="0" w:color="auto"/>
            <w:left w:val="none" w:sz="0" w:space="0" w:color="auto"/>
            <w:bottom w:val="none" w:sz="0" w:space="0" w:color="auto"/>
            <w:right w:val="none" w:sz="0" w:space="0" w:color="auto"/>
          </w:divBdr>
          <w:divsChild>
            <w:div w:id="427164654">
              <w:marLeft w:val="0"/>
              <w:marRight w:val="0"/>
              <w:marTop w:val="0"/>
              <w:marBottom w:val="0"/>
              <w:divBdr>
                <w:top w:val="none" w:sz="0" w:space="0" w:color="auto"/>
                <w:left w:val="none" w:sz="0" w:space="0" w:color="auto"/>
                <w:bottom w:val="none" w:sz="0" w:space="0" w:color="auto"/>
                <w:right w:val="none" w:sz="0" w:space="0" w:color="auto"/>
              </w:divBdr>
            </w:div>
          </w:divsChild>
        </w:div>
        <w:div w:id="1285575708">
          <w:marLeft w:val="0"/>
          <w:marRight w:val="0"/>
          <w:marTop w:val="0"/>
          <w:marBottom w:val="0"/>
          <w:divBdr>
            <w:top w:val="none" w:sz="0" w:space="0" w:color="auto"/>
            <w:left w:val="none" w:sz="0" w:space="0" w:color="auto"/>
            <w:bottom w:val="none" w:sz="0" w:space="0" w:color="auto"/>
            <w:right w:val="none" w:sz="0" w:space="0" w:color="auto"/>
          </w:divBdr>
          <w:divsChild>
            <w:div w:id="1929801534">
              <w:marLeft w:val="0"/>
              <w:marRight w:val="0"/>
              <w:marTop w:val="0"/>
              <w:marBottom w:val="0"/>
              <w:divBdr>
                <w:top w:val="none" w:sz="0" w:space="0" w:color="auto"/>
                <w:left w:val="none" w:sz="0" w:space="0" w:color="auto"/>
                <w:bottom w:val="none" w:sz="0" w:space="0" w:color="auto"/>
                <w:right w:val="none" w:sz="0" w:space="0" w:color="auto"/>
              </w:divBdr>
            </w:div>
          </w:divsChild>
        </w:div>
        <w:div w:id="1562516708">
          <w:marLeft w:val="0"/>
          <w:marRight w:val="0"/>
          <w:marTop w:val="0"/>
          <w:marBottom w:val="0"/>
          <w:divBdr>
            <w:top w:val="none" w:sz="0" w:space="0" w:color="auto"/>
            <w:left w:val="none" w:sz="0" w:space="0" w:color="auto"/>
            <w:bottom w:val="none" w:sz="0" w:space="0" w:color="auto"/>
            <w:right w:val="none" w:sz="0" w:space="0" w:color="auto"/>
          </w:divBdr>
          <w:divsChild>
            <w:div w:id="1109737205">
              <w:marLeft w:val="0"/>
              <w:marRight w:val="0"/>
              <w:marTop w:val="0"/>
              <w:marBottom w:val="0"/>
              <w:divBdr>
                <w:top w:val="none" w:sz="0" w:space="0" w:color="auto"/>
                <w:left w:val="none" w:sz="0" w:space="0" w:color="auto"/>
                <w:bottom w:val="none" w:sz="0" w:space="0" w:color="auto"/>
                <w:right w:val="none" w:sz="0" w:space="0" w:color="auto"/>
              </w:divBdr>
            </w:div>
          </w:divsChild>
        </w:div>
        <w:div w:id="1588467083">
          <w:marLeft w:val="0"/>
          <w:marRight w:val="0"/>
          <w:marTop w:val="0"/>
          <w:marBottom w:val="0"/>
          <w:divBdr>
            <w:top w:val="none" w:sz="0" w:space="0" w:color="auto"/>
            <w:left w:val="none" w:sz="0" w:space="0" w:color="auto"/>
            <w:bottom w:val="none" w:sz="0" w:space="0" w:color="auto"/>
            <w:right w:val="none" w:sz="0" w:space="0" w:color="auto"/>
          </w:divBdr>
          <w:divsChild>
            <w:div w:id="1146319942">
              <w:marLeft w:val="0"/>
              <w:marRight w:val="0"/>
              <w:marTop w:val="0"/>
              <w:marBottom w:val="0"/>
              <w:divBdr>
                <w:top w:val="none" w:sz="0" w:space="0" w:color="auto"/>
                <w:left w:val="none" w:sz="0" w:space="0" w:color="auto"/>
                <w:bottom w:val="none" w:sz="0" w:space="0" w:color="auto"/>
                <w:right w:val="none" w:sz="0" w:space="0" w:color="auto"/>
              </w:divBdr>
            </w:div>
          </w:divsChild>
        </w:div>
        <w:div w:id="1802765548">
          <w:marLeft w:val="0"/>
          <w:marRight w:val="0"/>
          <w:marTop w:val="0"/>
          <w:marBottom w:val="0"/>
          <w:divBdr>
            <w:top w:val="none" w:sz="0" w:space="0" w:color="auto"/>
            <w:left w:val="none" w:sz="0" w:space="0" w:color="auto"/>
            <w:bottom w:val="none" w:sz="0" w:space="0" w:color="auto"/>
            <w:right w:val="none" w:sz="0" w:space="0" w:color="auto"/>
          </w:divBdr>
          <w:divsChild>
            <w:div w:id="1111434175">
              <w:marLeft w:val="0"/>
              <w:marRight w:val="0"/>
              <w:marTop w:val="0"/>
              <w:marBottom w:val="0"/>
              <w:divBdr>
                <w:top w:val="none" w:sz="0" w:space="0" w:color="auto"/>
                <w:left w:val="none" w:sz="0" w:space="0" w:color="auto"/>
                <w:bottom w:val="none" w:sz="0" w:space="0" w:color="auto"/>
                <w:right w:val="none" w:sz="0" w:space="0" w:color="auto"/>
              </w:divBdr>
            </w:div>
          </w:divsChild>
        </w:div>
        <w:div w:id="1812625633">
          <w:marLeft w:val="0"/>
          <w:marRight w:val="0"/>
          <w:marTop w:val="0"/>
          <w:marBottom w:val="0"/>
          <w:divBdr>
            <w:top w:val="none" w:sz="0" w:space="0" w:color="auto"/>
            <w:left w:val="none" w:sz="0" w:space="0" w:color="auto"/>
            <w:bottom w:val="none" w:sz="0" w:space="0" w:color="auto"/>
            <w:right w:val="none" w:sz="0" w:space="0" w:color="auto"/>
          </w:divBdr>
          <w:divsChild>
            <w:div w:id="393622531">
              <w:marLeft w:val="0"/>
              <w:marRight w:val="0"/>
              <w:marTop w:val="0"/>
              <w:marBottom w:val="0"/>
              <w:divBdr>
                <w:top w:val="none" w:sz="0" w:space="0" w:color="auto"/>
                <w:left w:val="none" w:sz="0" w:space="0" w:color="auto"/>
                <w:bottom w:val="none" w:sz="0" w:space="0" w:color="auto"/>
                <w:right w:val="none" w:sz="0" w:space="0" w:color="auto"/>
              </w:divBdr>
            </w:div>
          </w:divsChild>
        </w:div>
        <w:div w:id="1832090229">
          <w:marLeft w:val="0"/>
          <w:marRight w:val="0"/>
          <w:marTop w:val="0"/>
          <w:marBottom w:val="0"/>
          <w:divBdr>
            <w:top w:val="none" w:sz="0" w:space="0" w:color="auto"/>
            <w:left w:val="none" w:sz="0" w:space="0" w:color="auto"/>
            <w:bottom w:val="none" w:sz="0" w:space="0" w:color="auto"/>
            <w:right w:val="none" w:sz="0" w:space="0" w:color="auto"/>
          </w:divBdr>
          <w:divsChild>
            <w:div w:id="599921361">
              <w:marLeft w:val="0"/>
              <w:marRight w:val="0"/>
              <w:marTop w:val="0"/>
              <w:marBottom w:val="0"/>
              <w:divBdr>
                <w:top w:val="none" w:sz="0" w:space="0" w:color="auto"/>
                <w:left w:val="none" w:sz="0" w:space="0" w:color="auto"/>
                <w:bottom w:val="none" w:sz="0" w:space="0" w:color="auto"/>
                <w:right w:val="none" w:sz="0" w:space="0" w:color="auto"/>
              </w:divBdr>
            </w:div>
          </w:divsChild>
        </w:div>
        <w:div w:id="1893416606">
          <w:marLeft w:val="0"/>
          <w:marRight w:val="0"/>
          <w:marTop w:val="0"/>
          <w:marBottom w:val="0"/>
          <w:divBdr>
            <w:top w:val="none" w:sz="0" w:space="0" w:color="auto"/>
            <w:left w:val="none" w:sz="0" w:space="0" w:color="auto"/>
            <w:bottom w:val="none" w:sz="0" w:space="0" w:color="auto"/>
            <w:right w:val="none" w:sz="0" w:space="0" w:color="auto"/>
          </w:divBdr>
          <w:divsChild>
            <w:div w:id="642544210">
              <w:marLeft w:val="0"/>
              <w:marRight w:val="0"/>
              <w:marTop w:val="0"/>
              <w:marBottom w:val="0"/>
              <w:divBdr>
                <w:top w:val="none" w:sz="0" w:space="0" w:color="auto"/>
                <w:left w:val="none" w:sz="0" w:space="0" w:color="auto"/>
                <w:bottom w:val="none" w:sz="0" w:space="0" w:color="auto"/>
                <w:right w:val="none" w:sz="0" w:space="0" w:color="auto"/>
              </w:divBdr>
            </w:div>
          </w:divsChild>
        </w:div>
        <w:div w:id="1896964727">
          <w:marLeft w:val="0"/>
          <w:marRight w:val="0"/>
          <w:marTop w:val="0"/>
          <w:marBottom w:val="0"/>
          <w:divBdr>
            <w:top w:val="none" w:sz="0" w:space="0" w:color="auto"/>
            <w:left w:val="none" w:sz="0" w:space="0" w:color="auto"/>
            <w:bottom w:val="none" w:sz="0" w:space="0" w:color="auto"/>
            <w:right w:val="none" w:sz="0" w:space="0" w:color="auto"/>
          </w:divBdr>
          <w:divsChild>
            <w:div w:id="740062599">
              <w:marLeft w:val="0"/>
              <w:marRight w:val="0"/>
              <w:marTop w:val="0"/>
              <w:marBottom w:val="0"/>
              <w:divBdr>
                <w:top w:val="none" w:sz="0" w:space="0" w:color="auto"/>
                <w:left w:val="none" w:sz="0" w:space="0" w:color="auto"/>
                <w:bottom w:val="none" w:sz="0" w:space="0" w:color="auto"/>
                <w:right w:val="none" w:sz="0" w:space="0" w:color="auto"/>
              </w:divBdr>
            </w:div>
          </w:divsChild>
        </w:div>
        <w:div w:id="1907454116">
          <w:marLeft w:val="0"/>
          <w:marRight w:val="0"/>
          <w:marTop w:val="0"/>
          <w:marBottom w:val="0"/>
          <w:divBdr>
            <w:top w:val="none" w:sz="0" w:space="0" w:color="auto"/>
            <w:left w:val="none" w:sz="0" w:space="0" w:color="auto"/>
            <w:bottom w:val="none" w:sz="0" w:space="0" w:color="auto"/>
            <w:right w:val="none" w:sz="0" w:space="0" w:color="auto"/>
          </w:divBdr>
          <w:divsChild>
            <w:div w:id="230041923">
              <w:marLeft w:val="0"/>
              <w:marRight w:val="0"/>
              <w:marTop w:val="0"/>
              <w:marBottom w:val="0"/>
              <w:divBdr>
                <w:top w:val="none" w:sz="0" w:space="0" w:color="auto"/>
                <w:left w:val="none" w:sz="0" w:space="0" w:color="auto"/>
                <w:bottom w:val="none" w:sz="0" w:space="0" w:color="auto"/>
                <w:right w:val="none" w:sz="0" w:space="0" w:color="auto"/>
              </w:divBdr>
            </w:div>
          </w:divsChild>
        </w:div>
        <w:div w:id="1908032229">
          <w:marLeft w:val="0"/>
          <w:marRight w:val="0"/>
          <w:marTop w:val="0"/>
          <w:marBottom w:val="0"/>
          <w:divBdr>
            <w:top w:val="none" w:sz="0" w:space="0" w:color="auto"/>
            <w:left w:val="none" w:sz="0" w:space="0" w:color="auto"/>
            <w:bottom w:val="none" w:sz="0" w:space="0" w:color="auto"/>
            <w:right w:val="none" w:sz="0" w:space="0" w:color="auto"/>
          </w:divBdr>
          <w:divsChild>
            <w:div w:id="692147779">
              <w:marLeft w:val="0"/>
              <w:marRight w:val="0"/>
              <w:marTop w:val="0"/>
              <w:marBottom w:val="0"/>
              <w:divBdr>
                <w:top w:val="none" w:sz="0" w:space="0" w:color="auto"/>
                <w:left w:val="none" w:sz="0" w:space="0" w:color="auto"/>
                <w:bottom w:val="none" w:sz="0" w:space="0" w:color="auto"/>
                <w:right w:val="none" w:sz="0" w:space="0" w:color="auto"/>
              </w:divBdr>
            </w:div>
          </w:divsChild>
        </w:div>
        <w:div w:id="1931084849">
          <w:marLeft w:val="0"/>
          <w:marRight w:val="0"/>
          <w:marTop w:val="0"/>
          <w:marBottom w:val="0"/>
          <w:divBdr>
            <w:top w:val="none" w:sz="0" w:space="0" w:color="auto"/>
            <w:left w:val="none" w:sz="0" w:space="0" w:color="auto"/>
            <w:bottom w:val="none" w:sz="0" w:space="0" w:color="auto"/>
            <w:right w:val="none" w:sz="0" w:space="0" w:color="auto"/>
          </w:divBdr>
          <w:divsChild>
            <w:div w:id="754518033">
              <w:marLeft w:val="0"/>
              <w:marRight w:val="0"/>
              <w:marTop w:val="0"/>
              <w:marBottom w:val="0"/>
              <w:divBdr>
                <w:top w:val="none" w:sz="0" w:space="0" w:color="auto"/>
                <w:left w:val="none" w:sz="0" w:space="0" w:color="auto"/>
                <w:bottom w:val="none" w:sz="0" w:space="0" w:color="auto"/>
                <w:right w:val="none" w:sz="0" w:space="0" w:color="auto"/>
              </w:divBdr>
            </w:div>
          </w:divsChild>
        </w:div>
        <w:div w:id="1954745792">
          <w:marLeft w:val="0"/>
          <w:marRight w:val="0"/>
          <w:marTop w:val="0"/>
          <w:marBottom w:val="0"/>
          <w:divBdr>
            <w:top w:val="none" w:sz="0" w:space="0" w:color="auto"/>
            <w:left w:val="none" w:sz="0" w:space="0" w:color="auto"/>
            <w:bottom w:val="none" w:sz="0" w:space="0" w:color="auto"/>
            <w:right w:val="none" w:sz="0" w:space="0" w:color="auto"/>
          </w:divBdr>
          <w:divsChild>
            <w:div w:id="1783456401">
              <w:marLeft w:val="0"/>
              <w:marRight w:val="0"/>
              <w:marTop w:val="0"/>
              <w:marBottom w:val="0"/>
              <w:divBdr>
                <w:top w:val="none" w:sz="0" w:space="0" w:color="auto"/>
                <w:left w:val="none" w:sz="0" w:space="0" w:color="auto"/>
                <w:bottom w:val="none" w:sz="0" w:space="0" w:color="auto"/>
                <w:right w:val="none" w:sz="0" w:space="0" w:color="auto"/>
              </w:divBdr>
            </w:div>
          </w:divsChild>
        </w:div>
        <w:div w:id="2095739753">
          <w:marLeft w:val="0"/>
          <w:marRight w:val="0"/>
          <w:marTop w:val="0"/>
          <w:marBottom w:val="0"/>
          <w:divBdr>
            <w:top w:val="none" w:sz="0" w:space="0" w:color="auto"/>
            <w:left w:val="none" w:sz="0" w:space="0" w:color="auto"/>
            <w:bottom w:val="none" w:sz="0" w:space="0" w:color="auto"/>
            <w:right w:val="none" w:sz="0" w:space="0" w:color="auto"/>
          </w:divBdr>
          <w:divsChild>
            <w:div w:id="866674084">
              <w:marLeft w:val="0"/>
              <w:marRight w:val="0"/>
              <w:marTop w:val="0"/>
              <w:marBottom w:val="0"/>
              <w:divBdr>
                <w:top w:val="none" w:sz="0" w:space="0" w:color="auto"/>
                <w:left w:val="none" w:sz="0" w:space="0" w:color="auto"/>
                <w:bottom w:val="none" w:sz="0" w:space="0" w:color="auto"/>
                <w:right w:val="none" w:sz="0" w:space="0" w:color="auto"/>
              </w:divBdr>
            </w:div>
          </w:divsChild>
        </w:div>
        <w:div w:id="2097509539">
          <w:marLeft w:val="0"/>
          <w:marRight w:val="0"/>
          <w:marTop w:val="0"/>
          <w:marBottom w:val="0"/>
          <w:divBdr>
            <w:top w:val="none" w:sz="0" w:space="0" w:color="auto"/>
            <w:left w:val="none" w:sz="0" w:space="0" w:color="auto"/>
            <w:bottom w:val="none" w:sz="0" w:space="0" w:color="auto"/>
            <w:right w:val="none" w:sz="0" w:space="0" w:color="auto"/>
          </w:divBdr>
          <w:divsChild>
            <w:div w:id="1570730505">
              <w:marLeft w:val="0"/>
              <w:marRight w:val="0"/>
              <w:marTop w:val="0"/>
              <w:marBottom w:val="0"/>
              <w:divBdr>
                <w:top w:val="none" w:sz="0" w:space="0" w:color="auto"/>
                <w:left w:val="none" w:sz="0" w:space="0" w:color="auto"/>
                <w:bottom w:val="none" w:sz="0" w:space="0" w:color="auto"/>
                <w:right w:val="none" w:sz="0" w:space="0" w:color="auto"/>
              </w:divBdr>
            </w:div>
          </w:divsChild>
        </w:div>
        <w:div w:id="2145583499">
          <w:marLeft w:val="0"/>
          <w:marRight w:val="0"/>
          <w:marTop w:val="0"/>
          <w:marBottom w:val="0"/>
          <w:divBdr>
            <w:top w:val="none" w:sz="0" w:space="0" w:color="auto"/>
            <w:left w:val="none" w:sz="0" w:space="0" w:color="auto"/>
            <w:bottom w:val="none" w:sz="0" w:space="0" w:color="auto"/>
            <w:right w:val="none" w:sz="0" w:space="0" w:color="auto"/>
          </w:divBdr>
          <w:divsChild>
            <w:div w:id="182326303">
              <w:marLeft w:val="0"/>
              <w:marRight w:val="0"/>
              <w:marTop w:val="0"/>
              <w:marBottom w:val="0"/>
              <w:divBdr>
                <w:top w:val="none" w:sz="0" w:space="0" w:color="auto"/>
                <w:left w:val="none" w:sz="0" w:space="0" w:color="auto"/>
                <w:bottom w:val="none" w:sz="0" w:space="0" w:color="auto"/>
                <w:right w:val="none" w:sz="0" w:space="0" w:color="auto"/>
              </w:divBdr>
            </w:div>
          </w:divsChild>
        </w:div>
        <w:div w:id="2145926006">
          <w:marLeft w:val="0"/>
          <w:marRight w:val="0"/>
          <w:marTop w:val="0"/>
          <w:marBottom w:val="0"/>
          <w:divBdr>
            <w:top w:val="none" w:sz="0" w:space="0" w:color="auto"/>
            <w:left w:val="none" w:sz="0" w:space="0" w:color="auto"/>
            <w:bottom w:val="none" w:sz="0" w:space="0" w:color="auto"/>
            <w:right w:val="none" w:sz="0" w:space="0" w:color="auto"/>
          </w:divBdr>
          <w:divsChild>
            <w:div w:id="19181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55616">
      <w:bodyDiv w:val="1"/>
      <w:marLeft w:val="0"/>
      <w:marRight w:val="0"/>
      <w:marTop w:val="0"/>
      <w:marBottom w:val="0"/>
      <w:divBdr>
        <w:top w:val="none" w:sz="0" w:space="0" w:color="auto"/>
        <w:left w:val="none" w:sz="0" w:space="0" w:color="auto"/>
        <w:bottom w:val="none" w:sz="0" w:space="0" w:color="auto"/>
        <w:right w:val="none" w:sz="0" w:space="0" w:color="auto"/>
      </w:divBdr>
      <w:divsChild>
        <w:div w:id="14767529">
          <w:marLeft w:val="0"/>
          <w:marRight w:val="0"/>
          <w:marTop w:val="0"/>
          <w:marBottom w:val="0"/>
          <w:divBdr>
            <w:top w:val="none" w:sz="0" w:space="0" w:color="auto"/>
            <w:left w:val="none" w:sz="0" w:space="0" w:color="auto"/>
            <w:bottom w:val="none" w:sz="0" w:space="0" w:color="auto"/>
            <w:right w:val="none" w:sz="0" w:space="0" w:color="auto"/>
          </w:divBdr>
          <w:divsChild>
            <w:div w:id="501237865">
              <w:marLeft w:val="0"/>
              <w:marRight w:val="0"/>
              <w:marTop w:val="0"/>
              <w:marBottom w:val="0"/>
              <w:divBdr>
                <w:top w:val="none" w:sz="0" w:space="0" w:color="auto"/>
                <w:left w:val="none" w:sz="0" w:space="0" w:color="auto"/>
                <w:bottom w:val="none" w:sz="0" w:space="0" w:color="auto"/>
                <w:right w:val="none" w:sz="0" w:space="0" w:color="auto"/>
              </w:divBdr>
            </w:div>
          </w:divsChild>
        </w:div>
        <w:div w:id="30108520">
          <w:marLeft w:val="0"/>
          <w:marRight w:val="0"/>
          <w:marTop w:val="0"/>
          <w:marBottom w:val="0"/>
          <w:divBdr>
            <w:top w:val="none" w:sz="0" w:space="0" w:color="auto"/>
            <w:left w:val="none" w:sz="0" w:space="0" w:color="auto"/>
            <w:bottom w:val="none" w:sz="0" w:space="0" w:color="auto"/>
            <w:right w:val="none" w:sz="0" w:space="0" w:color="auto"/>
          </w:divBdr>
          <w:divsChild>
            <w:div w:id="1903370809">
              <w:marLeft w:val="0"/>
              <w:marRight w:val="0"/>
              <w:marTop w:val="0"/>
              <w:marBottom w:val="0"/>
              <w:divBdr>
                <w:top w:val="none" w:sz="0" w:space="0" w:color="auto"/>
                <w:left w:val="none" w:sz="0" w:space="0" w:color="auto"/>
                <w:bottom w:val="none" w:sz="0" w:space="0" w:color="auto"/>
                <w:right w:val="none" w:sz="0" w:space="0" w:color="auto"/>
              </w:divBdr>
            </w:div>
          </w:divsChild>
        </w:div>
        <w:div w:id="39214907">
          <w:marLeft w:val="0"/>
          <w:marRight w:val="0"/>
          <w:marTop w:val="0"/>
          <w:marBottom w:val="0"/>
          <w:divBdr>
            <w:top w:val="none" w:sz="0" w:space="0" w:color="auto"/>
            <w:left w:val="none" w:sz="0" w:space="0" w:color="auto"/>
            <w:bottom w:val="none" w:sz="0" w:space="0" w:color="auto"/>
            <w:right w:val="none" w:sz="0" w:space="0" w:color="auto"/>
          </w:divBdr>
          <w:divsChild>
            <w:div w:id="1138765647">
              <w:marLeft w:val="0"/>
              <w:marRight w:val="0"/>
              <w:marTop w:val="0"/>
              <w:marBottom w:val="0"/>
              <w:divBdr>
                <w:top w:val="none" w:sz="0" w:space="0" w:color="auto"/>
                <w:left w:val="none" w:sz="0" w:space="0" w:color="auto"/>
                <w:bottom w:val="none" w:sz="0" w:space="0" w:color="auto"/>
                <w:right w:val="none" w:sz="0" w:space="0" w:color="auto"/>
              </w:divBdr>
            </w:div>
          </w:divsChild>
        </w:div>
        <w:div w:id="44179708">
          <w:marLeft w:val="0"/>
          <w:marRight w:val="0"/>
          <w:marTop w:val="0"/>
          <w:marBottom w:val="0"/>
          <w:divBdr>
            <w:top w:val="none" w:sz="0" w:space="0" w:color="auto"/>
            <w:left w:val="none" w:sz="0" w:space="0" w:color="auto"/>
            <w:bottom w:val="none" w:sz="0" w:space="0" w:color="auto"/>
            <w:right w:val="none" w:sz="0" w:space="0" w:color="auto"/>
          </w:divBdr>
          <w:divsChild>
            <w:div w:id="691029907">
              <w:marLeft w:val="0"/>
              <w:marRight w:val="0"/>
              <w:marTop w:val="0"/>
              <w:marBottom w:val="0"/>
              <w:divBdr>
                <w:top w:val="none" w:sz="0" w:space="0" w:color="auto"/>
                <w:left w:val="none" w:sz="0" w:space="0" w:color="auto"/>
                <w:bottom w:val="none" w:sz="0" w:space="0" w:color="auto"/>
                <w:right w:val="none" w:sz="0" w:space="0" w:color="auto"/>
              </w:divBdr>
            </w:div>
          </w:divsChild>
        </w:div>
        <w:div w:id="55016558">
          <w:marLeft w:val="0"/>
          <w:marRight w:val="0"/>
          <w:marTop w:val="0"/>
          <w:marBottom w:val="0"/>
          <w:divBdr>
            <w:top w:val="none" w:sz="0" w:space="0" w:color="auto"/>
            <w:left w:val="none" w:sz="0" w:space="0" w:color="auto"/>
            <w:bottom w:val="none" w:sz="0" w:space="0" w:color="auto"/>
            <w:right w:val="none" w:sz="0" w:space="0" w:color="auto"/>
          </w:divBdr>
          <w:divsChild>
            <w:div w:id="871963366">
              <w:marLeft w:val="0"/>
              <w:marRight w:val="0"/>
              <w:marTop w:val="0"/>
              <w:marBottom w:val="0"/>
              <w:divBdr>
                <w:top w:val="none" w:sz="0" w:space="0" w:color="auto"/>
                <w:left w:val="none" w:sz="0" w:space="0" w:color="auto"/>
                <w:bottom w:val="none" w:sz="0" w:space="0" w:color="auto"/>
                <w:right w:val="none" w:sz="0" w:space="0" w:color="auto"/>
              </w:divBdr>
            </w:div>
          </w:divsChild>
        </w:div>
        <w:div w:id="88279142">
          <w:marLeft w:val="0"/>
          <w:marRight w:val="0"/>
          <w:marTop w:val="0"/>
          <w:marBottom w:val="0"/>
          <w:divBdr>
            <w:top w:val="none" w:sz="0" w:space="0" w:color="auto"/>
            <w:left w:val="none" w:sz="0" w:space="0" w:color="auto"/>
            <w:bottom w:val="none" w:sz="0" w:space="0" w:color="auto"/>
            <w:right w:val="none" w:sz="0" w:space="0" w:color="auto"/>
          </w:divBdr>
          <w:divsChild>
            <w:div w:id="1128008518">
              <w:marLeft w:val="0"/>
              <w:marRight w:val="0"/>
              <w:marTop w:val="0"/>
              <w:marBottom w:val="0"/>
              <w:divBdr>
                <w:top w:val="none" w:sz="0" w:space="0" w:color="auto"/>
                <w:left w:val="none" w:sz="0" w:space="0" w:color="auto"/>
                <w:bottom w:val="none" w:sz="0" w:space="0" w:color="auto"/>
                <w:right w:val="none" w:sz="0" w:space="0" w:color="auto"/>
              </w:divBdr>
            </w:div>
          </w:divsChild>
        </w:div>
        <w:div w:id="97337730">
          <w:marLeft w:val="0"/>
          <w:marRight w:val="0"/>
          <w:marTop w:val="0"/>
          <w:marBottom w:val="0"/>
          <w:divBdr>
            <w:top w:val="none" w:sz="0" w:space="0" w:color="auto"/>
            <w:left w:val="none" w:sz="0" w:space="0" w:color="auto"/>
            <w:bottom w:val="none" w:sz="0" w:space="0" w:color="auto"/>
            <w:right w:val="none" w:sz="0" w:space="0" w:color="auto"/>
          </w:divBdr>
          <w:divsChild>
            <w:div w:id="2124304990">
              <w:marLeft w:val="0"/>
              <w:marRight w:val="0"/>
              <w:marTop w:val="0"/>
              <w:marBottom w:val="0"/>
              <w:divBdr>
                <w:top w:val="none" w:sz="0" w:space="0" w:color="auto"/>
                <w:left w:val="none" w:sz="0" w:space="0" w:color="auto"/>
                <w:bottom w:val="none" w:sz="0" w:space="0" w:color="auto"/>
                <w:right w:val="none" w:sz="0" w:space="0" w:color="auto"/>
              </w:divBdr>
            </w:div>
          </w:divsChild>
        </w:div>
        <w:div w:id="106127630">
          <w:marLeft w:val="0"/>
          <w:marRight w:val="0"/>
          <w:marTop w:val="0"/>
          <w:marBottom w:val="0"/>
          <w:divBdr>
            <w:top w:val="none" w:sz="0" w:space="0" w:color="auto"/>
            <w:left w:val="none" w:sz="0" w:space="0" w:color="auto"/>
            <w:bottom w:val="none" w:sz="0" w:space="0" w:color="auto"/>
            <w:right w:val="none" w:sz="0" w:space="0" w:color="auto"/>
          </w:divBdr>
          <w:divsChild>
            <w:div w:id="170535475">
              <w:marLeft w:val="0"/>
              <w:marRight w:val="0"/>
              <w:marTop w:val="0"/>
              <w:marBottom w:val="0"/>
              <w:divBdr>
                <w:top w:val="none" w:sz="0" w:space="0" w:color="auto"/>
                <w:left w:val="none" w:sz="0" w:space="0" w:color="auto"/>
                <w:bottom w:val="none" w:sz="0" w:space="0" w:color="auto"/>
                <w:right w:val="none" w:sz="0" w:space="0" w:color="auto"/>
              </w:divBdr>
            </w:div>
          </w:divsChild>
        </w:div>
        <w:div w:id="128286514">
          <w:marLeft w:val="0"/>
          <w:marRight w:val="0"/>
          <w:marTop w:val="0"/>
          <w:marBottom w:val="0"/>
          <w:divBdr>
            <w:top w:val="none" w:sz="0" w:space="0" w:color="auto"/>
            <w:left w:val="none" w:sz="0" w:space="0" w:color="auto"/>
            <w:bottom w:val="none" w:sz="0" w:space="0" w:color="auto"/>
            <w:right w:val="none" w:sz="0" w:space="0" w:color="auto"/>
          </w:divBdr>
          <w:divsChild>
            <w:div w:id="1300569907">
              <w:marLeft w:val="0"/>
              <w:marRight w:val="0"/>
              <w:marTop w:val="0"/>
              <w:marBottom w:val="0"/>
              <w:divBdr>
                <w:top w:val="none" w:sz="0" w:space="0" w:color="auto"/>
                <w:left w:val="none" w:sz="0" w:space="0" w:color="auto"/>
                <w:bottom w:val="none" w:sz="0" w:space="0" w:color="auto"/>
                <w:right w:val="none" w:sz="0" w:space="0" w:color="auto"/>
              </w:divBdr>
            </w:div>
          </w:divsChild>
        </w:div>
        <w:div w:id="169877439">
          <w:marLeft w:val="0"/>
          <w:marRight w:val="0"/>
          <w:marTop w:val="0"/>
          <w:marBottom w:val="0"/>
          <w:divBdr>
            <w:top w:val="none" w:sz="0" w:space="0" w:color="auto"/>
            <w:left w:val="none" w:sz="0" w:space="0" w:color="auto"/>
            <w:bottom w:val="none" w:sz="0" w:space="0" w:color="auto"/>
            <w:right w:val="none" w:sz="0" w:space="0" w:color="auto"/>
          </w:divBdr>
          <w:divsChild>
            <w:div w:id="1388067968">
              <w:marLeft w:val="0"/>
              <w:marRight w:val="0"/>
              <w:marTop w:val="0"/>
              <w:marBottom w:val="0"/>
              <w:divBdr>
                <w:top w:val="none" w:sz="0" w:space="0" w:color="auto"/>
                <w:left w:val="none" w:sz="0" w:space="0" w:color="auto"/>
                <w:bottom w:val="none" w:sz="0" w:space="0" w:color="auto"/>
                <w:right w:val="none" w:sz="0" w:space="0" w:color="auto"/>
              </w:divBdr>
            </w:div>
          </w:divsChild>
        </w:div>
        <w:div w:id="172575029">
          <w:marLeft w:val="0"/>
          <w:marRight w:val="0"/>
          <w:marTop w:val="0"/>
          <w:marBottom w:val="0"/>
          <w:divBdr>
            <w:top w:val="none" w:sz="0" w:space="0" w:color="auto"/>
            <w:left w:val="none" w:sz="0" w:space="0" w:color="auto"/>
            <w:bottom w:val="none" w:sz="0" w:space="0" w:color="auto"/>
            <w:right w:val="none" w:sz="0" w:space="0" w:color="auto"/>
          </w:divBdr>
          <w:divsChild>
            <w:div w:id="1150556429">
              <w:marLeft w:val="0"/>
              <w:marRight w:val="0"/>
              <w:marTop w:val="0"/>
              <w:marBottom w:val="0"/>
              <w:divBdr>
                <w:top w:val="none" w:sz="0" w:space="0" w:color="auto"/>
                <w:left w:val="none" w:sz="0" w:space="0" w:color="auto"/>
                <w:bottom w:val="none" w:sz="0" w:space="0" w:color="auto"/>
                <w:right w:val="none" w:sz="0" w:space="0" w:color="auto"/>
              </w:divBdr>
            </w:div>
          </w:divsChild>
        </w:div>
        <w:div w:id="176891058">
          <w:marLeft w:val="0"/>
          <w:marRight w:val="0"/>
          <w:marTop w:val="0"/>
          <w:marBottom w:val="0"/>
          <w:divBdr>
            <w:top w:val="none" w:sz="0" w:space="0" w:color="auto"/>
            <w:left w:val="none" w:sz="0" w:space="0" w:color="auto"/>
            <w:bottom w:val="none" w:sz="0" w:space="0" w:color="auto"/>
            <w:right w:val="none" w:sz="0" w:space="0" w:color="auto"/>
          </w:divBdr>
          <w:divsChild>
            <w:div w:id="118455215">
              <w:marLeft w:val="0"/>
              <w:marRight w:val="0"/>
              <w:marTop w:val="0"/>
              <w:marBottom w:val="0"/>
              <w:divBdr>
                <w:top w:val="none" w:sz="0" w:space="0" w:color="auto"/>
                <w:left w:val="none" w:sz="0" w:space="0" w:color="auto"/>
                <w:bottom w:val="none" w:sz="0" w:space="0" w:color="auto"/>
                <w:right w:val="none" w:sz="0" w:space="0" w:color="auto"/>
              </w:divBdr>
            </w:div>
          </w:divsChild>
        </w:div>
        <w:div w:id="177158725">
          <w:marLeft w:val="0"/>
          <w:marRight w:val="0"/>
          <w:marTop w:val="0"/>
          <w:marBottom w:val="0"/>
          <w:divBdr>
            <w:top w:val="none" w:sz="0" w:space="0" w:color="auto"/>
            <w:left w:val="none" w:sz="0" w:space="0" w:color="auto"/>
            <w:bottom w:val="none" w:sz="0" w:space="0" w:color="auto"/>
            <w:right w:val="none" w:sz="0" w:space="0" w:color="auto"/>
          </w:divBdr>
          <w:divsChild>
            <w:div w:id="415826651">
              <w:marLeft w:val="0"/>
              <w:marRight w:val="0"/>
              <w:marTop w:val="0"/>
              <w:marBottom w:val="0"/>
              <w:divBdr>
                <w:top w:val="none" w:sz="0" w:space="0" w:color="auto"/>
                <w:left w:val="none" w:sz="0" w:space="0" w:color="auto"/>
                <w:bottom w:val="none" w:sz="0" w:space="0" w:color="auto"/>
                <w:right w:val="none" w:sz="0" w:space="0" w:color="auto"/>
              </w:divBdr>
            </w:div>
          </w:divsChild>
        </w:div>
        <w:div w:id="178475824">
          <w:marLeft w:val="0"/>
          <w:marRight w:val="0"/>
          <w:marTop w:val="0"/>
          <w:marBottom w:val="0"/>
          <w:divBdr>
            <w:top w:val="none" w:sz="0" w:space="0" w:color="auto"/>
            <w:left w:val="none" w:sz="0" w:space="0" w:color="auto"/>
            <w:bottom w:val="none" w:sz="0" w:space="0" w:color="auto"/>
            <w:right w:val="none" w:sz="0" w:space="0" w:color="auto"/>
          </w:divBdr>
          <w:divsChild>
            <w:div w:id="379480232">
              <w:marLeft w:val="0"/>
              <w:marRight w:val="0"/>
              <w:marTop w:val="0"/>
              <w:marBottom w:val="0"/>
              <w:divBdr>
                <w:top w:val="none" w:sz="0" w:space="0" w:color="auto"/>
                <w:left w:val="none" w:sz="0" w:space="0" w:color="auto"/>
                <w:bottom w:val="none" w:sz="0" w:space="0" w:color="auto"/>
                <w:right w:val="none" w:sz="0" w:space="0" w:color="auto"/>
              </w:divBdr>
            </w:div>
          </w:divsChild>
        </w:div>
        <w:div w:id="202208860">
          <w:marLeft w:val="0"/>
          <w:marRight w:val="0"/>
          <w:marTop w:val="0"/>
          <w:marBottom w:val="0"/>
          <w:divBdr>
            <w:top w:val="none" w:sz="0" w:space="0" w:color="auto"/>
            <w:left w:val="none" w:sz="0" w:space="0" w:color="auto"/>
            <w:bottom w:val="none" w:sz="0" w:space="0" w:color="auto"/>
            <w:right w:val="none" w:sz="0" w:space="0" w:color="auto"/>
          </w:divBdr>
          <w:divsChild>
            <w:div w:id="1914049481">
              <w:marLeft w:val="0"/>
              <w:marRight w:val="0"/>
              <w:marTop w:val="0"/>
              <w:marBottom w:val="0"/>
              <w:divBdr>
                <w:top w:val="none" w:sz="0" w:space="0" w:color="auto"/>
                <w:left w:val="none" w:sz="0" w:space="0" w:color="auto"/>
                <w:bottom w:val="none" w:sz="0" w:space="0" w:color="auto"/>
                <w:right w:val="none" w:sz="0" w:space="0" w:color="auto"/>
              </w:divBdr>
            </w:div>
          </w:divsChild>
        </w:div>
        <w:div w:id="204369683">
          <w:marLeft w:val="0"/>
          <w:marRight w:val="0"/>
          <w:marTop w:val="0"/>
          <w:marBottom w:val="0"/>
          <w:divBdr>
            <w:top w:val="none" w:sz="0" w:space="0" w:color="auto"/>
            <w:left w:val="none" w:sz="0" w:space="0" w:color="auto"/>
            <w:bottom w:val="none" w:sz="0" w:space="0" w:color="auto"/>
            <w:right w:val="none" w:sz="0" w:space="0" w:color="auto"/>
          </w:divBdr>
          <w:divsChild>
            <w:div w:id="604728234">
              <w:marLeft w:val="0"/>
              <w:marRight w:val="0"/>
              <w:marTop w:val="0"/>
              <w:marBottom w:val="0"/>
              <w:divBdr>
                <w:top w:val="none" w:sz="0" w:space="0" w:color="auto"/>
                <w:left w:val="none" w:sz="0" w:space="0" w:color="auto"/>
                <w:bottom w:val="none" w:sz="0" w:space="0" w:color="auto"/>
                <w:right w:val="none" w:sz="0" w:space="0" w:color="auto"/>
              </w:divBdr>
            </w:div>
          </w:divsChild>
        </w:div>
        <w:div w:id="230622873">
          <w:marLeft w:val="0"/>
          <w:marRight w:val="0"/>
          <w:marTop w:val="0"/>
          <w:marBottom w:val="0"/>
          <w:divBdr>
            <w:top w:val="none" w:sz="0" w:space="0" w:color="auto"/>
            <w:left w:val="none" w:sz="0" w:space="0" w:color="auto"/>
            <w:bottom w:val="none" w:sz="0" w:space="0" w:color="auto"/>
            <w:right w:val="none" w:sz="0" w:space="0" w:color="auto"/>
          </w:divBdr>
          <w:divsChild>
            <w:div w:id="1395010897">
              <w:marLeft w:val="0"/>
              <w:marRight w:val="0"/>
              <w:marTop w:val="0"/>
              <w:marBottom w:val="0"/>
              <w:divBdr>
                <w:top w:val="none" w:sz="0" w:space="0" w:color="auto"/>
                <w:left w:val="none" w:sz="0" w:space="0" w:color="auto"/>
                <w:bottom w:val="none" w:sz="0" w:space="0" w:color="auto"/>
                <w:right w:val="none" w:sz="0" w:space="0" w:color="auto"/>
              </w:divBdr>
            </w:div>
          </w:divsChild>
        </w:div>
        <w:div w:id="249119157">
          <w:marLeft w:val="0"/>
          <w:marRight w:val="0"/>
          <w:marTop w:val="0"/>
          <w:marBottom w:val="0"/>
          <w:divBdr>
            <w:top w:val="none" w:sz="0" w:space="0" w:color="auto"/>
            <w:left w:val="none" w:sz="0" w:space="0" w:color="auto"/>
            <w:bottom w:val="none" w:sz="0" w:space="0" w:color="auto"/>
            <w:right w:val="none" w:sz="0" w:space="0" w:color="auto"/>
          </w:divBdr>
          <w:divsChild>
            <w:div w:id="503281309">
              <w:marLeft w:val="0"/>
              <w:marRight w:val="0"/>
              <w:marTop w:val="0"/>
              <w:marBottom w:val="0"/>
              <w:divBdr>
                <w:top w:val="none" w:sz="0" w:space="0" w:color="auto"/>
                <w:left w:val="none" w:sz="0" w:space="0" w:color="auto"/>
                <w:bottom w:val="none" w:sz="0" w:space="0" w:color="auto"/>
                <w:right w:val="none" w:sz="0" w:space="0" w:color="auto"/>
              </w:divBdr>
            </w:div>
          </w:divsChild>
        </w:div>
        <w:div w:id="284124773">
          <w:marLeft w:val="0"/>
          <w:marRight w:val="0"/>
          <w:marTop w:val="0"/>
          <w:marBottom w:val="0"/>
          <w:divBdr>
            <w:top w:val="none" w:sz="0" w:space="0" w:color="auto"/>
            <w:left w:val="none" w:sz="0" w:space="0" w:color="auto"/>
            <w:bottom w:val="none" w:sz="0" w:space="0" w:color="auto"/>
            <w:right w:val="none" w:sz="0" w:space="0" w:color="auto"/>
          </w:divBdr>
          <w:divsChild>
            <w:div w:id="1218780249">
              <w:marLeft w:val="0"/>
              <w:marRight w:val="0"/>
              <w:marTop w:val="0"/>
              <w:marBottom w:val="0"/>
              <w:divBdr>
                <w:top w:val="none" w:sz="0" w:space="0" w:color="auto"/>
                <w:left w:val="none" w:sz="0" w:space="0" w:color="auto"/>
                <w:bottom w:val="none" w:sz="0" w:space="0" w:color="auto"/>
                <w:right w:val="none" w:sz="0" w:space="0" w:color="auto"/>
              </w:divBdr>
            </w:div>
          </w:divsChild>
        </w:div>
        <w:div w:id="299574885">
          <w:marLeft w:val="0"/>
          <w:marRight w:val="0"/>
          <w:marTop w:val="0"/>
          <w:marBottom w:val="0"/>
          <w:divBdr>
            <w:top w:val="none" w:sz="0" w:space="0" w:color="auto"/>
            <w:left w:val="none" w:sz="0" w:space="0" w:color="auto"/>
            <w:bottom w:val="none" w:sz="0" w:space="0" w:color="auto"/>
            <w:right w:val="none" w:sz="0" w:space="0" w:color="auto"/>
          </w:divBdr>
          <w:divsChild>
            <w:div w:id="797335976">
              <w:marLeft w:val="0"/>
              <w:marRight w:val="0"/>
              <w:marTop w:val="0"/>
              <w:marBottom w:val="0"/>
              <w:divBdr>
                <w:top w:val="none" w:sz="0" w:space="0" w:color="auto"/>
                <w:left w:val="none" w:sz="0" w:space="0" w:color="auto"/>
                <w:bottom w:val="none" w:sz="0" w:space="0" w:color="auto"/>
                <w:right w:val="none" w:sz="0" w:space="0" w:color="auto"/>
              </w:divBdr>
            </w:div>
          </w:divsChild>
        </w:div>
        <w:div w:id="316609977">
          <w:marLeft w:val="0"/>
          <w:marRight w:val="0"/>
          <w:marTop w:val="0"/>
          <w:marBottom w:val="0"/>
          <w:divBdr>
            <w:top w:val="none" w:sz="0" w:space="0" w:color="auto"/>
            <w:left w:val="none" w:sz="0" w:space="0" w:color="auto"/>
            <w:bottom w:val="none" w:sz="0" w:space="0" w:color="auto"/>
            <w:right w:val="none" w:sz="0" w:space="0" w:color="auto"/>
          </w:divBdr>
          <w:divsChild>
            <w:div w:id="1053189664">
              <w:marLeft w:val="0"/>
              <w:marRight w:val="0"/>
              <w:marTop w:val="0"/>
              <w:marBottom w:val="0"/>
              <w:divBdr>
                <w:top w:val="none" w:sz="0" w:space="0" w:color="auto"/>
                <w:left w:val="none" w:sz="0" w:space="0" w:color="auto"/>
                <w:bottom w:val="none" w:sz="0" w:space="0" w:color="auto"/>
                <w:right w:val="none" w:sz="0" w:space="0" w:color="auto"/>
              </w:divBdr>
            </w:div>
          </w:divsChild>
        </w:div>
        <w:div w:id="326178827">
          <w:marLeft w:val="0"/>
          <w:marRight w:val="0"/>
          <w:marTop w:val="0"/>
          <w:marBottom w:val="0"/>
          <w:divBdr>
            <w:top w:val="none" w:sz="0" w:space="0" w:color="auto"/>
            <w:left w:val="none" w:sz="0" w:space="0" w:color="auto"/>
            <w:bottom w:val="none" w:sz="0" w:space="0" w:color="auto"/>
            <w:right w:val="none" w:sz="0" w:space="0" w:color="auto"/>
          </w:divBdr>
          <w:divsChild>
            <w:div w:id="265583672">
              <w:marLeft w:val="0"/>
              <w:marRight w:val="0"/>
              <w:marTop w:val="0"/>
              <w:marBottom w:val="0"/>
              <w:divBdr>
                <w:top w:val="none" w:sz="0" w:space="0" w:color="auto"/>
                <w:left w:val="none" w:sz="0" w:space="0" w:color="auto"/>
                <w:bottom w:val="none" w:sz="0" w:space="0" w:color="auto"/>
                <w:right w:val="none" w:sz="0" w:space="0" w:color="auto"/>
              </w:divBdr>
            </w:div>
          </w:divsChild>
        </w:div>
        <w:div w:id="351273495">
          <w:marLeft w:val="0"/>
          <w:marRight w:val="0"/>
          <w:marTop w:val="0"/>
          <w:marBottom w:val="0"/>
          <w:divBdr>
            <w:top w:val="none" w:sz="0" w:space="0" w:color="auto"/>
            <w:left w:val="none" w:sz="0" w:space="0" w:color="auto"/>
            <w:bottom w:val="none" w:sz="0" w:space="0" w:color="auto"/>
            <w:right w:val="none" w:sz="0" w:space="0" w:color="auto"/>
          </w:divBdr>
          <w:divsChild>
            <w:div w:id="929507822">
              <w:marLeft w:val="0"/>
              <w:marRight w:val="0"/>
              <w:marTop w:val="0"/>
              <w:marBottom w:val="0"/>
              <w:divBdr>
                <w:top w:val="none" w:sz="0" w:space="0" w:color="auto"/>
                <w:left w:val="none" w:sz="0" w:space="0" w:color="auto"/>
                <w:bottom w:val="none" w:sz="0" w:space="0" w:color="auto"/>
                <w:right w:val="none" w:sz="0" w:space="0" w:color="auto"/>
              </w:divBdr>
            </w:div>
          </w:divsChild>
        </w:div>
        <w:div w:id="368726552">
          <w:marLeft w:val="0"/>
          <w:marRight w:val="0"/>
          <w:marTop w:val="0"/>
          <w:marBottom w:val="0"/>
          <w:divBdr>
            <w:top w:val="none" w:sz="0" w:space="0" w:color="auto"/>
            <w:left w:val="none" w:sz="0" w:space="0" w:color="auto"/>
            <w:bottom w:val="none" w:sz="0" w:space="0" w:color="auto"/>
            <w:right w:val="none" w:sz="0" w:space="0" w:color="auto"/>
          </w:divBdr>
          <w:divsChild>
            <w:div w:id="796218568">
              <w:marLeft w:val="0"/>
              <w:marRight w:val="0"/>
              <w:marTop w:val="0"/>
              <w:marBottom w:val="0"/>
              <w:divBdr>
                <w:top w:val="none" w:sz="0" w:space="0" w:color="auto"/>
                <w:left w:val="none" w:sz="0" w:space="0" w:color="auto"/>
                <w:bottom w:val="none" w:sz="0" w:space="0" w:color="auto"/>
                <w:right w:val="none" w:sz="0" w:space="0" w:color="auto"/>
              </w:divBdr>
            </w:div>
          </w:divsChild>
        </w:div>
        <w:div w:id="380329733">
          <w:marLeft w:val="0"/>
          <w:marRight w:val="0"/>
          <w:marTop w:val="0"/>
          <w:marBottom w:val="0"/>
          <w:divBdr>
            <w:top w:val="none" w:sz="0" w:space="0" w:color="auto"/>
            <w:left w:val="none" w:sz="0" w:space="0" w:color="auto"/>
            <w:bottom w:val="none" w:sz="0" w:space="0" w:color="auto"/>
            <w:right w:val="none" w:sz="0" w:space="0" w:color="auto"/>
          </w:divBdr>
          <w:divsChild>
            <w:div w:id="1596353714">
              <w:marLeft w:val="0"/>
              <w:marRight w:val="0"/>
              <w:marTop w:val="0"/>
              <w:marBottom w:val="0"/>
              <w:divBdr>
                <w:top w:val="none" w:sz="0" w:space="0" w:color="auto"/>
                <w:left w:val="none" w:sz="0" w:space="0" w:color="auto"/>
                <w:bottom w:val="none" w:sz="0" w:space="0" w:color="auto"/>
                <w:right w:val="none" w:sz="0" w:space="0" w:color="auto"/>
              </w:divBdr>
            </w:div>
          </w:divsChild>
        </w:div>
        <w:div w:id="388962532">
          <w:marLeft w:val="0"/>
          <w:marRight w:val="0"/>
          <w:marTop w:val="0"/>
          <w:marBottom w:val="0"/>
          <w:divBdr>
            <w:top w:val="none" w:sz="0" w:space="0" w:color="auto"/>
            <w:left w:val="none" w:sz="0" w:space="0" w:color="auto"/>
            <w:bottom w:val="none" w:sz="0" w:space="0" w:color="auto"/>
            <w:right w:val="none" w:sz="0" w:space="0" w:color="auto"/>
          </w:divBdr>
          <w:divsChild>
            <w:div w:id="486940061">
              <w:marLeft w:val="0"/>
              <w:marRight w:val="0"/>
              <w:marTop w:val="0"/>
              <w:marBottom w:val="0"/>
              <w:divBdr>
                <w:top w:val="none" w:sz="0" w:space="0" w:color="auto"/>
                <w:left w:val="none" w:sz="0" w:space="0" w:color="auto"/>
                <w:bottom w:val="none" w:sz="0" w:space="0" w:color="auto"/>
                <w:right w:val="none" w:sz="0" w:space="0" w:color="auto"/>
              </w:divBdr>
            </w:div>
          </w:divsChild>
        </w:div>
        <w:div w:id="417217868">
          <w:marLeft w:val="0"/>
          <w:marRight w:val="0"/>
          <w:marTop w:val="0"/>
          <w:marBottom w:val="0"/>
          <w:divBdr>
            <w:top w:val="none" w:sz="0" w:space="0" w:color="auto"/>
            <w:left w:val="none" w:sz="0" w:space="0" w:color="auto"/>
            <w:bottom w:val="none" w:sz="0" w:space="0" w:color="auto"/>
            <w:right w:val="none" w:sz="0" w:space="0" w:color="auto"/>
          </w:divBdr>
          <w:divsChild>
            <w:div w:id="505705694">
              <w:marLeft w:val="0"/>
              <w:marRight w:val="0"/>
              <w:marTop w:val="0"/>
              <w:marBottom w:val="0"/>
              <w:divBdr>
                <w:top w:val="none" w:sz="0" w:space="0" w:color="auto"/>
                <w:left w:val="none" w:sz="0" w:space="0" w:color="auto"/>
                <w:bottom w:val="none" w:sz="0" w:space="0" w:color="auto"/>
                <w:right w:val="none" w:sz="0" w:space="0" w:color="auto"/>
              </w:divBdr>
            </w:div>
          </w:divsChild>
        </w:div>
        <w:div w:id="439573208">
          <w:marLeft w:val="0"/>
          <w:marRight w:val="0"/>
          <w:marTop w:val="0"/>
          <w:marBottom w:val="0"/>
          <w:divBdr>
            <w:top w:val="none" w:sz="0" w:space="0" w:color="auto"/>
            <w:left w:val="none" w:sz="0" w:space="0" w:color="auto"/>
            <w:bottom w:val="none" w:sz="0" w:space="0" w:color="auto"/>
            <w:right w:val="none" w:sz="0" w:space="0" w:color="auto"/>
          </w:divBdr>
          <w:divsChild>
            <w:div w:id="526257377">
              <w:marLeft w:val="0"/>
              <w:marRight w:val="0"/>
              <w:marTop w:val="0"/>
              <w:marBottom w:val="0"/>
              <w:divBdr>
                <w:top w:val="none" w:sz="0" w:space="0" w:color="auto"/>
                <w:left w:val="none" w:sz="0" w:space="0" w:color="auto"/>
                <w:bottom w:val="none" w:sz="0" w:space="0" w:color="auto"/>
                <w:right w:val="none" w:sz="0" w:space="0" w:color="auto"/>
              </w:divBdr>
            </w:div>
          </w:divsChild>
        </w:div>
        <w:div w:id="443114873">
          <w:marLeft w:val="0"/>
          <w:marRight w:val="0"/>
          <w:marTop w:val="0"/>
          <w:marBottom w:val="0"/>
          <w:divBdr>
            <w:top w:val="none" w:sz="0" w:space="0" w:color="auto"/>
            <w:left w:val="none" w:sz="0" w:space="0" w:color="auto"/>
            <w:bottom w:val="none" w:sz="0" w:space="0" w:color="auto"/>
            <w:right w:val="none" w:sz="0" w:space="0" w:color="auto"/>
          </w:divBdr>
          <w:divsChild>
            <w:div w:id="1590120067">
              <w:marLeft w:val="0"/>
              <w:marRight w:val="0"/>
              <w:marTop w:val="0"/>
              <w:marBottom w:val="0"/>
              <w:divBdr>
                <w:top w:val="none" w:sz="0" w:space="0" w:color="auto"/>
                <w:left w:val="none" w:sz="0" w:space="0" w:color="auto"/>
                <w:bottom w:val="none" w:sz="0" w:space="0" w:color="auto"/>
                <w:right w:val="none" w:sz="0" w:space="0" w:color="auto"/>
              </w:divBdr>
            </w:div>
          </w:divsChild>
        </w:div>
        <w:div w:id="455758595">
          <w:marLeft w:val="0"/>
          <w:marRight w:val="0"/>
          <w:marTop w:val="0"/>
          <w:marBottom w:val="0"/>
          <w:divBdr>
            <w:top w:val="none" w:sz="0" w:space="0" w:color="auto"/>
            <w:left w:val="none" w:sz="0" w:space="0" w:color="auto"/>
            <w:bottom w:val="none" w:sz="0" w:space="0" w:color="auto"/>
            <w:right w:val="none" w:sz="0" w:space="0" w:color="auto"/>
          </w:divBdr>
          <w:divsChild>
            <w:div w:id="1698962271">
              <w:marLeft w:val="0"/>
              <w:marRight w:val="0"/>
              <w:marTop w:val="0"/>
              <w:marBottom w:val="0"/>
              <w:divBdr>
                <w:top w:val="none" w:sz="0" w:space="0" w:color="auto"/>
                <w:left w:val="none" w:sz="0" w:space="0" w:color="auto"/>
                <w:bottom w:val="none" w:sz="0" w:space="0" w:color="auto"/>
                <w:right w:val="none" w:sz="0" w:space="0" w:color="auto"/>
              </w:divBdr>
            </w:div>
          </w:divsChild>
        </w:div>
        <w:div w:id="456339114">
          <w:marLeft w:val="0"/>
          <w:marRight w:val="0"/>
          <w:marTop w:val="0"/>
          <w:marBottom w:val="0"/>
          <w:divBdr>
            <w:top w:val="none" w:sz="0" w:space="0" w:color="auto"/>
            <w:left w:val="none" w:sz="0" w:space="0" w:color="auto"/>
            <w:bottom w:val="none" w:sz="0" w:space="0" w:color="auto"/>
            <w:right w:val="none" w:sz="0" w:space="0" w:color="auto"/>
          </w:divBdr>
          <w:divsChild>
            <w:div w:id="1835023932">
              <w:marLeft w:val="0"/>
              <w:marRight w:val="0"/>
              <w:marTop w:val="0"/>
              <w:marBottom w:val="0"/>
              <w:divBdr>
                <w:top w:val="none" w:sz="0" w:space="0" w:color="auto"/>
                <w:left w:val="none" w:sz="0" w:space="0" w:color="auto"/>
                <w:bottom w:val="none" w:sz="0" w:space="0" w:color="auto"/>
                <w:right w:val="none" w:sz="0" w:space="0" w:color="auto"/>
              </w:divBdr>
            </w:div>
          </w:divsChild>
        </w:div>
        <w:div w:id="467430078">
          <w:marLeft w:val="0"/>
          <w:marRight w:val="0"/>
          <w:marTop w:val="0"/>
          <w:marBottom w:val="0"/>
          <w:divBdr>
            <w:top w:val="none" w:sz="0" w:space="0" w:color="auto"/>
            <w:left w:val="none" w:sz="0" w:space="0" w:color="auto"/>
            <w:bottom w:val="none" w:sz="0" w:space="0" w:color="auto"/>
            <w:right w:val="none" w:sz="0" w:space="0" w:color="auto"/>
          </w:divBdr>
          <w:divsChild>
            <w:div w:id="1665278695">
              <w:marLeft w:val="0"/>
              <w:marRight w:val="0"/>
              <w:marTop w:val="0"/>
              <w:marBottom w:val="0"/>
              <w:divBdr>
                <w:top w:val="none" w:sz="0" w:space="0" w:color="auto"/>
                <w:left w:val="none" w:sz="0" w:space="0" w:color="auto"/>
                <w:bottom w:val="none" w:sz="0" w:space="0" w:color="auto"/>
                <w:right w:val="none" w:sz="0" w:space="0" w:color="auto"/>
              </w:divBdr>
            </w:div>
          </w:divsChild>
        </w:div>
        <w:div w:id="516622312">
          <w:marLeft w:val="0"/>
          <w:marRight w:val="0"/>
          <w:marTop w:val="0"/>
          <w:marBottom w:val="0"/>
          <w:divBdr>
            <w:top w:val="none" w:sz="0" w:space="0" w:color="auto"/>
            <w:left w:val="none" w:sz="0" w:space="0" w:color="auto"/>
            <w:bottom w:val="none" w:sz="0" w:space="0" w:color="auto"/>
            <w:right w:val="none" w:sz="0" w:space="0" w:color="auto"/>
          </w:divBdr>
          <w:divsChild>
            <w:div w:id="1108348823">
              <w:marLeft w:val="0"/>
              <w:marRight w:val="0"/>
              <w:marTop w:val="0"/>
              <w:marBottom w:val="0"/>
              <w:divBdr>
                <w:top w:val="none" w:sz="0" w:space="0" w:color="auto"/>
                <w:left w:val="none" w:sz="0" w:space="0" w:color="auto"/>
                <w:bottom w:val="none" w:sz="0" w:space="0" w:color="auto"/>
                <w:right w:val="none" w:sz="0" w:space="0" w:color="auto"/>
              </w:divBdr>
            </w:div>
          </w:divsChild>
        </w:div>
        <w:div w:id="519052668">
          <w:marLeft w:val="0"/>
          <w:marRight w:val="0"/>
          <w:marTop w:val="0"/>
          <w:marBottom w:val="0"/>
          <w:divBdr>
            <w:top w:val="none" w:sz="0" w:space="0" w:color="auto"/>
            <w:left w:val="none" w:sz="0" w:space="0" w:color="auto"/>
            <w:bottom w:val="none" w:sz="0" w:space="0" w:color="auto"/>
            <w:right w:val="none" w:sz="0" w:space="0" w:color="auto"/>
          </w:divBdr>
          <w:divsChild>
            <w:div w:id="194538204">
              <w:marLeft w:val="0"/>
              <w:marRight w:val="0"/>
              <w:marTop w:val="0"/>
              <w:marBottom w:val="0"/>
              <w:divBdr>
                <w:top w:val="none" w:sz="0" w:space="0" w:color="auto"/>
                <w:left w:val="none" w:sz="0" w:space="0" w:color="auto"/>
                <w:bottom w:val="none" w:sz="0" w:space="0" w:color="auto"/>
                <w:right w:val="none" w:sz="0" w:space="0" w:color="auto"/>
              </w:divBdr>
            </w:div>
          </w:divsChild>
        </w:div>
        <w:div w:id="521824097">
          <w:marLeft w:val="0"/>
          <w:marRight w:val="0"/>
          <w:marTop w:val="0"/>
          <w:marBottom w:val="0"/>
          <w:divBdr>
            <w:top w:val="none" w:sz="0" w:space="0" w:color="auto"/>
            <w:left w:val="none" w:sz="0" w:space="0" w:color="auto"/>
            <w:bottom w:val="none" w:sz="0" w:space="0" w:color="auto"/>
            <w:right w:val="none" w:sz="0" w:space="0" w:color="auto"/>
          </w:divBdr>
          <w:divsChild>
            <w:div w:id="1120494897">
              <w:marLeft w:val="0"/>
              <w:marRight w:val="0"/>
              <w:marTop w:val="0"/>
              <w:marBottom w:val="0"/>
              <w:divBdr>
                <w:top w:val="none" w:sz="0" w:space="0" w:color="auto"/>
                <w:left w:val="none" w:sz="0" w:space="0" w:color="auto"/>
                <w:bottom w:val="none" w:sz="0" w:space="0" w:color="auto"/>
                <w:right w:val="none" w:sz="0" w:space="0" w:color="auto"/>
              </w:divBdr>
            </w:div>
          </w:divsChild>
        </w:div>
        <w:div w:id="531529050">
          <w:marLeft w:val="0"/>
          <w:marRight w:val="0"/>
          <w:marTop w:val="0"/>
          <w:marBottom w:val="0"/>
          <w:divBdr>
            <w:top w:val="none" w:sz="0" w:space="0" w:color="auto"/>
            <w:left w:val="none" w:sz="0" w:space="0" w:color="auto"/>
            <w:bottom w:val="none" w:sz="0" w:space="0" w:color="auto"/>
            <w:right w:val="none" w:sz="0" w:space="0" w:color="auto"/>
          </w:divBdr>
          <w:divsChild>
            <w:div w:id="1400130599">
              <w:marLeft w:val="0"/>
              <w:marRight w:val="0"/>
              <w:marTop w:val="0"/>
              <w:marBottom w:val="0"/>
              <w:divBdr>
                <w:top w:val="none" w:sz="0" w:space="0" w:color="auto"/>
                <w:left w:val="none" w:sz="0" w:space="0" w:color="auto"/>
                <w:bottom w:val="none" w:sz="0" w:space="0" w:color="auto"/>
                <w:right w:val="none" w:sz="0" w:space="0" w:color="auto"/>
              </w:divBdr>
            </w:div>
          </w:divsChild>
        </w:div>
        <w:div w:id="537621697">
          <w:marLeft w:val="0"/>
          <w:marRight w:val="0"/>
          <w:marTop w:val="0"/>
          <w:marBottom w:val="0"/>
          <w:divBdr>
            <w:top w:val="none" w:sz="0" w:space="0" w:color="auto"/>
            <w:left w:val="none" w:sz="0" w:space="0" w:color="auto"/>
            <w:bottom w:val="none" w:sz="0" w:space="0" w:color="auto"/>
            <w:right w:val="none" w:sz="0" w:space="0" w:color="auto"/>
          </w:divBdr>
          <w:divsChild>
            <w:div w:id="528220694">
              <w:marLeft w:val="0"/>
              <w:marRight w:val="0"/>
              <w:marTop w:val="0"/>
              <w:marBottom w:val="0"/>
              <w:divBdr>
                <w:top w:val="none" w:sz="0" w:space="0" w:color="auto"/>
                <w:left w:val="none" w:sz="0" w:space="0" w:color="auto"/>
                <w:bottom w:val="none" w:sz="0" w:space="0" w:color="auto"/>
                <w:right w:val="none" w:sz="0" w:space="0" w:color="auto"/>
              </w:divBdr>
            </w:div>
          </w:divsChild>
        </w:div>
        <w:div w:id="543522457">
          <w:marLeft w:val="0"/>
          <w:marRight w:val="0"/>
          <w:marTop w:val="0"/>
          <w:marBottom w:val="0"/>
          <w:divBdr>
            <w:top w:val="none" w:sz="0" w:space="0" w:color="auto"/>
            <w:left w:val="none" w:sz="0" w:space="0" w:color="auto"/>
            <w:bottom w:val="none" w:sz="0" w:space="0" w:color="auto"/>
            <w:right w:val="none" w:sz="0" w:space="0" w:color="auto"/>
          </w:divBdr>
          <w:divsChild>
            <w:div w:id="948049892">
              <w:marLeft w:val="0"/>
              <w:marRight w:val="0"/>
              <w:marTop w:val="0"/>
              <w:marBottom w:val="0"/>
              <w:divBdr>
                <w:top w:val="none" w:sz="0" w:space="0" w:color="auto"/>
                <w:left w:val="none" w:sz="0" w:space="0" w:color="auto"/>
                <w:bottom w:val="none" w:sz="0" w:space="0" w:color="auto"/>
                <w:right w:val="none" w:sz="0" w:space="0" w:color="auto"/>
              </w:divBdr>
            </w:div>
          </w:divsChild>
        </w:div>
        <w:div w:id="560142585">
          <w:marLeft w:val="0"/>
          <w:marRight w:val="0"/>
          <w:marTop w:val="0"/>
          <w:marBottom w:val="0"/>
          <w:divBdr>
            <w:top w:val="none" w:sz="0" w:space="0" w:color="auto"/>
            <w:left w:val="none" w:sz="0" w:space="0" w:color="auto"/>
            <w:bottom w:val="none" w:sz="0" w:space="0" w:color="auto"/>
            <w:right w:val="none" w:sz="0" w:space="0" w:color="auto"/>
          </w:divBdr>
          <w:divsChild>
            <w:div w:id="1022441950">
              <w:marLeft w:val="0"/>
              <w:marRight w:val="0"/>
              <w:marTop w:val="0"/>
              <w:marBottom w:val="0"/>
              <w:divBdr>
                <w:top w:val="none" w:sz="0" w:space="0" w:color="auto"/>
                <w:left w:val="none" w:sz="0" w:space="0" w:color="auto"/>
                <w:bottom w:val="none" w:sz="0" w:space="0" w:color="auto"/>
                <w:right w:val="none" w:sz="0" w:space="0" w:color="auto"/>
              </w:divBdr>
            </w:div>
          </w:divsChild>
        </w:div>
        <w:div w:id="560677151">
          <w:marLeft w:val="0"/>
          <w:marRight w:val="0"/>
          <w:marTop w:val="0"/>
          <w:marBottom w:val="0"/>
          <w:divBdr>
            <w:top w:val="none" w:sz="0" w:space="0" w:color="auto"/>
            <w:left w:val="none" w:sz="0" w:space="0" w:color="auto"/>
            <w:bottom w:val="none" w:sz="0" w:space="0" w:color="auto"/>
            <w:right w:val="none" w:sz="0" w:space="0" w:color="auto"/>
          </w:divBdr>
          <w:divsChild>
            <w:div w:id="1826968696">
              <w:marLeft w:val="0"/>
              <w:marRight w:val="0"/>
              <w:marTop w:val="0"/>
              <w:marBottom w:val="0"/>
              <w:divBdr>
                <w:top w:val="none" w:sz="0" w:space="0" w:color="auto"/>
                <w:left w:val="none" w:sz="0" w:space="0" w:color="auto"/>
                <w:bottom w:val="none" w:sz="0" w:space="0" w:color="auto"/>
                <w:right w:val="none" w:sz="0" w:space="0" w:color="auto"/>
              </w:divBdr>
            </w:div>
          </w:divsChild>
        </w:div>
        <w:div w:id="592784707">
          <w:marLeft w:val="0"/>
          <w:marRight w:val="0"/>
          <w:marTop w:val="0"/>
          <w:marBottom w:val="0"/>
          <w:divBdr>
            <w:top w:val="none" w:sz="0" w:space="0" w:color="auto"/>
            <w:left w:val="none" w:sz="0" w:space="0" w:color="auto"/>
            <w:bottom w:val="none" w:sz="0" w:space="0" w:color="auto"/>
            <w:right w:val="none" w:sz="0" w:space="0" w:color="auto"/>
          </w:divBdr>
          <w:divsChild>
            <w:div w:id="645283325">
              <w:marLeft w:val="0"/>
              <w:marRight w:val="0"/>
              <w:marTop w:val="0"/>
              <w:marBottom w:val="0"/>
              <w:divBdr>
                <w:top w:val="none" w:sz="0" w:space="0" w:color="auto"/>
                <w:left w:val="none" w:sz="0" w:space="0" w:color="auto"/>
                <w:bottom w:val="none" w:sz="0" w:space="0" w:color="auto"/>
                <w:right w:val="none" w:sz="0" w:space="0" w:color="auto"/>
              </w:divBdr>
            </w:div>
          </w:divsChild>
        </w:div>
        <w:div w:id="593173360">
          <w:marLeft w:val="0"/>
          <w:marRight w:val="0"/>
          <w:marTop w:val="0"/>
          <w:marBottom w:val="0"/>
          <w:divBdr>
            <w:top w:val="none" w:sz="0" w:space="0" w:color="auto"/>
            <w:left w:val="none" w:sz="0" w:space="0" w:color="auto"/>
            <w:bottom w:val="none" w:sz="0" w:space="0" w:color="auto"/>
            <w:right w:val="none" w:sz="0" w:space="0" w:color="auto"/>
          </w:divBdr>
          <w:divsChild>
            <w:div w:id="305621420">
              <w:marLeft w:val="0"/>
              <w:marRight w:val="0"/>
              <w:marTop w:val="0"/>
              <w:marBottom w:val="0"/>
              <w:divBdr>
                <w:top w:val="none" w:sz="0" w:space="0" w:color="auto"/>
                <w:left w:val="none" w:sz="0" w:space="0" w:color="auto"/>
                <w:bottom w:val="none" w:sz="0" w:space="0" w:color="auto"/>
                <w:right w:val="none" w:sz="0" w:space="0" w:color="auto"/>
              </w:divBdr>
            </w:div>
          </w:divsChild>
        </w:div>
        <w:div w:id="599802723">
          <w:marLeft w:val="0"/>
          <w:marRight w:val="0"/>
          <w:marTop w:val="0"/>
          <w:marBottom w:val="0"/>
          <w:divBdr>
            <w:top w:val="none" w:sz="0" w:space="0" w:color="auto"/>
            <w:left w:val="none" w:sz="0" w:space="0" w:color="auto"/>
            <w:bottom w:val="none" w:sz="0" w:space="0" w:color="auto"/>
            <w:right w:val="none" w:sz="0" w:space="0" w:color="auto"/>
          </w:divBdr>
          <w:divsChild>
            <w:div w:id="1134910541">
              <w:marLeft w:val="0"/>
              <w:marRight w:val="0"/>
              <w:marTop w:val="0"/>
              <w:marBottom w:val="0"/>
              <w:divBdr>
                <w:top w:val="none" w:sz="0" w:space="0" w:color="auto"/>
                <w:left w:val="none" w:sz="0" w:space="0" w:color="auto"/>
                <w:bottom w:val="none" w:sz="0" w:space="0" w:color="auto"/>
                <w:right w:val="none" w:sz="0" w:space="0" w:color="auto"/>
              </w:divBdr>
            </w:div>
          </w:divsChild>
        </w:div>
        <w:div w:id="604385959">
          <w:marLeft w:val="0"/>
          <w:marRight w:val="0"/>
          <w:marTop w:val="0"/>
          <w:marBottom w:val="0"/>
          <w:divBdr>
            <w:top w:val="none" w:sz="0" w:space="0" w:color="auto"/>
            <w:left w:val="none" w:sz="0" w:space="0" w:color="auto"/>
            <w:bottom w:val="none" w:sz="0" w:space="0" w:color="auto"/>
            <w:right w:val="none" w:sz="0" w:space="0" w:color="auto"/>
          </w:divBdr>
          <w:divsChild>
            <w:div w:id="1460800343">
              <w:marLeft w:val="0"/>
              <w:marRight w:val="0"/>
              <w:marTop w:val="0"/>
              <w:marBottom w:val="0"/>
              <w:divBdr>
                <w:top w:val="none" w:sz="0" w:space="0" w:color="auto"/>
                <w:left w:val="none" w:sz="0" w:space="0" w:color="auto"/>
                <w:bottom w:val="none" w:sz="0" w:space="0" w:color="auto"/>
                <w:right w:val="none" w:sz="0" w:space="0" w:color="auto"/>
              </w:divBdr>
            </w:div>
          </w:divsChild>
        </w:div>
        <w:div w:id="613486024">
          <w:marLeft w:val="0"/>
          <w:marRight w:val="0"/>
          <w:marTop w:val="0"/>
          <w:marBottom w:val="0"/>
          <w:divBdr>
            <w:top w:val="none" w:sz="0" w:space="0" w:color="auto"/>
            <w:left w:val="none" w:sz="0" w:space="0" w:color="auto"/>
            <w:bottom w:val="none" w:sz="0" w:space="0" w:color="auto"/>
            <w:right w:val="none" w:sz="0" w:space="0" w:color="auto"/>
          </w:divBdr>
          <w:divsChild>
            <w:div w:id="346296445">
              <w:marLeft w:val="0"/>
              <w:marRight w:val="0"/>
              <w:marTop w:val="0"/>
              <w:marBottom w:val="0"/>
              <w:divBdr>
                <w:top w:val="none" w:sz="0" w:space="0" w:color="auto"/>
                <w:left w:val="none" w:sz="0" w:space="0" w:color="auto"/>
                <w:bottom w:val="none" w:sz="0" w:space="0" w:color="auto"/>
                <w:right w:val="none" w:sz="0" w:space="0" w:color="auto"/>
              </w:divBdr>
            </w:div>
          </w:divsChild>
        </w:div>
        <w:div w:id="662054018">
          <w:marLeft w:val="0"/>
          <w:marRight w:val="0"/>
          <w:marTop w:val="0"/>
          <w:marBottom w:val="0"/>
          <w:divBdr>
            <w:top w:val="none" w:sz="0" w:space="0" w:color="auto"/>
            <w:left w:val="none" w:sz="0" w:space="0" w:color="auto"/>
            <w:bottom w:val="none" w:sz="0" w:space="0" w:color="auto"/>
            <w:right w:val="none" w:sz="0" w:space="0" w:color="auto"/>
          </w:divBdr>
          <w:divsChild>
            <w:div w:id="832985265">
              <w:marLeft w:val="0"/>
              <w:marRight w:val="0"/>
              <w:marTop w:val="0"/>
              <w:marBottom w:val="0"/>
              <w:divBdr>
                <w:top w:val="none" w:sz="0" w:space="0" w:color="auto"/>
                <w:left w:val="none" w:sz="0" w:space="0" w:color="auto"/>
                <w:bottom w:val="none" w:sz="0" w:space="0" w:color="auto"/>
                <w:right w:val="none" w:sz="0" w:space="0" w:color="auto"/>
              </w:divBdr>
            </w:div>
          </w:divsChild>
        </w:div>
        <w:div w:id="680621597">
          <w:marLeft w:val="0"/>
          <w:marRight w:val="0"/>
          <w:marTop w:val="0"/>
          <w:marBottom w:val="0"/>
          <w:divBdr>
            <w:top w:val="none" w:sz="0" w:space="0" w:color="auto"/>
            <w:left w:val="none" w:sz="0" w:space="0" w:color="auto"/>
            <w:bottom w:val="none" w:sz="0" w:space="0" w:color="auto"/>
            <w:right w:val="none" w:sz="0" w:space="0" w:color="auto"/>
          </w:divBdr>
          <w:divsChild>
            <w:div w:id="1950116325">
              <w:marLeft w:val="0"/>
              <w:marRight w:val="0"/>
              <w:marTop w:val="0"/>
              <w:marBottom w:val="0"/>
              <w:divBdr>
                <w:top w:val="none" w:sz="0" w:space="0" w:color="auto"/>
                <w:left w:val="none" w:sz="0" w:space="0" w:color="auto"/>
                <w:bottom w:val="none" w:sz="0" w:space="0" w:color="auto"/>
                <w:right w:val="none" w:sz="0" w:space="0" w:color="auto"/>
              </w:divBdr>
            </w:div>
          </w:divsChild>
        </w:div>
        <w:div w:id="695158952">
          <w:marLeft w:val="0"/>
          <w:marRight w:val="0"/>
          <w:marTop w:val="0"/>
          <w:marBottom w:val="0"/>
          <w:divBdr>
            <w:top w:val="none" w:sz="0" w:space="0" w:color="auto"/>
            <w:left w:val="none" w:sz="0" w:space="0" w:color="auto"/>
            <w:bottom w:val="none" w:sz="0" w:space="0" w:color="auto"/>
            <w:right w:val="none" w:sz="0" w:space="0" w:color="auto"/>
          </w:divBdr>
          <w:divsChild>
            <w:div w:id="1069496378">
              <w:marLeft w:val="0"/>
              <w:marRight w:val="0"/>
              <w:marTop w:val="0"/>
              <w:marBottom w:val="0"/>
              <w:divBdr>
                <w:top w:val="none" w:sz="0" w:space="0" w:color="auto"/>
                <w:left w:val="none" w:sz="0" w:space="0" w:color="auto"/>
                <w:bottom w:val="none" w:sz="0" w:space="0" w:color="auto"/>
                <w:right w:val="none" w:sz="0" w:space="0" w:color="auto"/>
              </w:divBdr>
            </w:div>
          </w:divsChild>
        </w:div>
        <w:div w:id="696155076">
          <w:marLeft w:val="0"/>
          <w:marRight w:val="0"/>
          <w:marTop w:val="0"/>
          <w:marBottom w:val="0"/>
          <w:divBdr>
            <w:top w:val="none" w:sz="0" w:space="0" w:color="auto"/>
            <w:left w:val="none" w:sz="0" w:space="0" w:color="auto"/>
            <w:bottom w:val="none" w:sz="0" w:space="0" w:color="auto"/>
            <w:right w:val="none" w:sz="0" w:space="0" w:color="auto"/>
          </w:divBdr>
          <w:divsChild>
            <w:div w:id="1705867127">
              <w:marLeft w:val="0"/>
              <w:marRight w:val="0"/>
              <w:marTop w:val="0"/>
              <w:marBottom w:val="0"/>
              <w:divBdr>
                <w:top w:val="none" w:sz="0" w:space="0" w:color="auto"/>
                <w:left w:val="none" w:sz="0" w:space="0" w:color="auto"/>
                <w:bottom w:val="none" w:sz="0" w:space="0" w:color="auto"/>
                <w:right w:val="none" w:sz="0" w:space="0" w:color="auto"/>
              </w:divBdr>
            </w:div>
          </w:divsChild>
        </w:div>
        <w:div w:id="699554140">
          <w:marLeft w:val="0"/>
          <w:marRight w:val="0"/>
          <w:marTop w:val="0"/>
          <w:marBottom w:val="0"/>
          <w:divBdr>
            <w:top w:val="none" w:sz="0" w:space="0" w:color="auto"/>
            <w:left w:val="none" w:sz="0" w:space="0" w:color="auto"/>
            <w:bottom w:val="none" w:sz="0" w:space="0" w:color="auto"/>
            <w:right w:val="none" w:sz="0" w:space="0" w:color="auto"/>
          </w:divBdr>
          <w:divsChild>
            <w:div w:id="2050451214">
              <w:marLeft w:val="0"/>
              <w:marRight w:val="0"/>
              <w:marTop w:val="0"/>
              <w:marBottom w:val="0"/>
              <w:divBdr>
                <w:top w:val="none" w:sz="0" w:space="0" w:color="auto"/>
                <w:left w:val="none" w:sz="0" w:space="0" w:color="auto"/>
                <w:bottom w:val="none" w:sz="0" w:space="0" w:color="auto"/>
                <w:right w:val="none" w:sz="0" w:space="0" w:color="auto"/>
              </w:divBdr>
            </w:div>
          </w:divsChild>
        </w:div>
        <w:div w:id="703291145">
          <w:marLeft w:val="0"/>
          <w:marRight w:val="0"/>
          <w:marTop w:val="0"/>
          <w:marBottom w:val="0"/>
          <w:divBdr>
            <w:top w:val="none" w:sz="0" w:space="0" w:color="auto"/>
            <w:left w:val="none" w:sz="0" w:space="0" w:color="auto"/>
            <w:bottom w:val="none" w:sz="0" w:space="0" w:color="auto"/>
            <w:right w:val="none" w:sz="0" w:space="0" w:color="auto"/>
          </w:divBdr>
          <w:divsChild>
            <w:div w:id="157114105">
              <w:marLeft w:val="0"/>
              <w:marRight w:val="0"/>
              <w:marTop w:val="0"/>
              <w:marBottom w:val="0"/>
              <w:divBdr>
                <w:top w:val="none" w:sz="0" w:space="0" w:color="auto"/>
                <w:left w:val="none" w:sz="0" w:space="0" w:color="auto"/>
                <w:bottom w:val="none" w:sz="0" w:space="0" w:color="auto"/>
                <w:right w:val="none" w:sz="0" w:space="0" w:color="auto"/>
              </w:divBdr>
            </w:div>
          </w:divsChild>
        </w:div>
        <w:div w:id="747769797">
          <w:marLeft w:val="0"/>
          <w:marRight w:val="0"/>
          <w:marTop w:val="0"/>
          <w:marBottom w:val="0"/>
          <w:divBdr>
            <w:top w:val="none" w:sz="0" w:space="0" w:color="auto"/>
            <w:left w:val="none" w:sz="0" w:space="0" w:color="auto"/>
            <w:bottom w:val="none" w:sz="0" w:space="0" w:color="auto"/>
            <w:right w:val="none" w:sz="0" w:space="0" w:color="auto"/>
          </w:divBdr>
          <w:divsChild>
            <w:div w:id="949431614">
              <w:marLeft w:val="0"/>
              <w:marRight w:val="0"/>
              <w:marTop w:val="0"/>
              <w:marBottom w:val="0"/>
              <w:divBdr>
                <w:top w:val="none" w:sz="0" w:space="0" w:color="auto"/>
                <w:left w:val="none" w:sz="0" w:space="0" w:color="auto"/>
                <w:bottom w:val="none" w:sz="0" w:space="0" w:color="auto"/>
                <w:right w:val="none" w:sz="0" w:space="0" w:color="auto"/>
              </w:divBdr>
            </w:div>
          </w:divsChild>
        </w:div>
        <w:div w:id="778796665">
          <w:marLeft w:val="0"/>
          <w:marRight w:val="0"/>
          <w:marTop w:val="0"/>
          <w:marBottom w:val="0"/>
          <w:divBdr>
            <w:top w:val="none" w:sz="0" w:space="0" w:color="auto"/>
            <w:left w:val="none" w:sz="0" w:space="0" w:color="auto"/>
            <w:bottom w:val="none" w:sz="0" w:space="0" w:color="auto"/>
            <w:right w:val="none" w:sz="0" w:space="0" w:color="auto"/>
          </w:divBdr>
          <w:divsChild>
            <w:div w:id="1260865796">
              <w:marLeft w:val="0"/>
              <w:marRight w:val="0"/>
              <w:marTop w:val="0"/>
              <w:marBottom w:val="0"/>
              <w:divBdr>
                <w:top w:val="none" w:sz="0" w:space="0" w:color="auto"/>
                <w:left w:val="none" w:sz="0" w:space="0" w:color="auto"/>
                <w:bottom w:val="none" w:sz="0" w:space="0" w:color="auto"/>
                <w:right w:val="none" w:sz="0" w:space="0" w:color="auto"/>
              </w:divBdr>
            </w:div>
          </w:divsChild>
        </w:div>
        <w:div w:id="785268936">
          <w:marLeft w:val="0"/>
          <w:marRight w:val="0"/>
          <w:marTop w:val="0"/>
          <w:marBottom w:val="0"/>
          <w:divBdr>
            <w:top w:val="none" w:sz="0" w:space="0" w:color="auto"/>
            <w:left w:val="none" w:sz="0" w:space="0" w:color="auto"/>
            <w:bottom w:val="none" w:sz="0" w:space="0" w:color="auto"/>
            <w:right w:val="none" w:sz="0" w:space="0" w:color="auto"/>
          </w:divBdr>
          <w:divsChild>
            <w:div w:id="881747890">
              <w:marLeft w:val="0"/>
              <w:marRight w:val="0"/>
              <w:marTop w:val="0"/>
              <w:marBottom w:val="0"/>
              <w:divBdr>
                <w:top w:val="none" w:sz="0" w:space="0" w:color="auto"/>
                <w:left w:val="none" w:sz="0" w:space="0" w:color="auto"/>
                <w:bottom w:val="none" w:sz="0" w:space="0" w:color="auto"/>
                <w:right w:val="none" w:sz="0" w:space="0" w:color="auto"/>
              </w:divBdr>
            </w:div>
          </w:divsChild>
        </w:div>
        <w:div w:id="786198333">
          <w:marLeft w:val="0"/>
          <w:marRight w:val="0"/>
          <w:marTop w:val="0"/>
          <w:marBottom w:val="0"/>
          <w:divBdr>
            <w:top w:val="none" w:sz="0" w:space="0" w:color="auto"/>
            <w:left w:val="none" w:sz="0" w:space="0" w:color="auto"/>
            <w:bottom w:val="none" w:sz="0" w:space="0" w:color="auto"/>
            <w:right w:val="none" w:sz="0" w:space="0" w:color="auto"/>
          </w:divBdr>
          <w:divsChild>
            <w:div w:id="1996762937">
              <w:marLeft w:val="0"/>
              <w:marRight w:val="0"/>
              <w:marTop w:val="0"/>
              <w:marBottom w:val="0"/>
              <w:divBdr>
                <w:top w:val="none" w:sz="0" w:space="0" w:color="auto"/>
                <w:left w:val="none" w:sz="0" w:space="0" w:color="auto"/>
                <w:bottom w:val="none" w:sz="0" w:space="0" w:color="auto"/>
                <w:right w:val="none" w:sz="0" w:space="0" w:color="auto"/>
              </w:divBdr>
            </w:div>
          </w:divsChild>
        </w:div>
        <w:div w:id="812403171">
          <w:marLeft w:val="0"/>
          <w:marRight w:val="0"/>
          <w:marTop w:val="0"/>
          <w:marBottom w:val="0"/>
          <w:divBdr>
            <w:top w:val="none" w:sz="0" w:space="0" w:color="auto"/>
            <w:left w:val="none" w:sz="0" w:space="0" w:color="auto"/>
            <w:bottom w:val="none" w:sz="0" w:space="0" w:color="auto"/>
            <w:right w:val="none" w:sz="0" w:space="0" w:color="auto"/>
          </w:divBdr>
          <w:divsChild>
            <w:div w:id="1096485726">
              <w:marLeft w:val="0"/>
              <w:marRight w:val="0"/>
              <w:marTop w:val="0"/>
              <w:marBottom w:val="0"/>
              <w:divBdr>
                <w:top w:val="none" w:sz="0" w:space="0" w:color="auto"/>
                <w:left w:val="none" w:sz="0" w:space="0" w:color="auto"/>
                <w:bottom w:val="none" w:sz="0" w:space="0" w:color="auto"/>
                <w:right w:val="none" w:sz="0" w:space="0" w:color="auto"/>
              </w:divBdr>
            </w:div>
          </w:divsChild>
        </w:div>
        <w:div w:id="812988944">
          <w:marLeft w:val="0"/>
          <w:marRight w:val="0"/>
          <w:marTop w:val="0"/>
          <w:marBottom w:val="0"/>
          <w:divBdr>
            <w:top w:val="none" w:sz="0" w:space="0" w:color="auto"/>
            <w:left w:val="none" w:sz="0" w:space="0" w:color="auto"/>
            <w:bottom w:val="none" w:sz="0" w:space="0" w:color="auto"/>
            <w:right w:val="none" w:sz="0" w:space="0" w:color="auto"/>
          </w:divBdr>
          <w:divsChild>
            <w:div w:id="1208495415">
              <w:marLeft w:val="0"/>
              <w:marRight w:val="0"/>
              <w:marTop w:val="0"/>
              <w:marBottom w:val="0"/>
              <w:divBdr>
                <w:top w:val="none" w:sz="0" w:space="0" w:color="auto"/>
                <w:left w:val="none" w:sz="0" w:space="0" w:color="auto"/>
                <w:bottom w:val="none" w:sz="0" w:space="0" w:color="auto"/>
                <w:right w:val="none" w:sz="0" w:space="0" w:color="auto"/>
              </w:divBdr>
            </w:div>
          </w:divsChild>
        </w:div>
        <w:div w:id="829296155">
          <w:marLeft w:val="0"/>
          <w:marRight w:val="0"/>
          <w:marTop w:val="0"/>
          <w:marBottom w:val="0"/>
          <w:divBdr>
            <w:top w:val="none" w:sz="0" w:space="0" w:color="auto"/>
            <w:left w:val="none" w:sz="0" w:space="0" w:color="auto"/>
            <w:bottom w:val="none" w:sz="0" w:space="0" w:color="auto"/>
            <w:right w:val="none" w:sz="0" w:space="0" w:color="auto"/>
          </w:divBdr>
          <w:divsChild>
            <w:div w:id="1534001864">
              <w:marLeft w:val="0"/>
              <w:marRight w:val="0"/>
              <w:marTop w:val="0"/>
              <w:marBottom w:val="0"/>
              <w:divBdr>
                <w:top w:val="none" w:sz="0" w:space="0" w:color="auto"/>
                <w:left w:val="none" w:sz="0" w:space="0" w:color="auto"/>
                <w:bottom w:val="none" w:sz="0" w:space="0" w:color="auto"/>
                <w:right w:val="none" w:sz="0" w:space="0" w:color="auto"/>
              </w:divBdr>
            </w:div>
          </w:divsChild>
        </w:div>
        <w:div w:id="841048093">
          <w:marLeft w:val="0"/>
          <w:marRight w:val="0"/>
          <w:marTop w:val="0"/>
          <w:marBottom w:val="0"/>
          <w:divBdr>
            <w:top w:val="none" w:sz="0" w:space="0" w:color="auto"/>
            <w:left w:val="none" w:sz="0" w:space="0" w:color="auto"/>
            <w:bottom w:val="none" w:sz="0" w:space="0" w:color="auto"/>
            <w:right w:val="none" w:sz="0" w:space="0" w:color="auto"/>
          </w:divBdr>
          <w:divsChild>
            <w:div w:id="1024551888">
              <w:marLeft w:val="0"/>
              <w:marRight w:val="0"/>
              <w:marTop w:val="0"/>
              <w:marBottom w:val="0"/>
              <w:divBdr>
                <w:top w:val="none" w:sz="0" w:space="0" w:color="auto"/>
                <w:left w:val="none" w:sz="0" w:space="0" w:color="auto"/>
                <w:bottom w:val="none" w:sz="0" w:space="0" w:color="auto"/>
                <w:right w:val="none" w:sz="0" w:space="0" w:color="auto"/>
              </w:divBdr>
            </w:div>
          </w:divsChild>
        </w:div>
        <w:div w:id="846987606">
          <w:marLeft w:val="0"/>
          <w:marRight w:val="0"/>
          <w:marTop w:val="0"/>
          <w:marBottom w:val="0"/>
          <w:divBdr>
            <w:top w:val="none" w:sz="0" w:space="0" w:color="auto"/>
            <w:left w:val="none" w:sz="0" w:space="0" w:color="auto"/>
            <w:bottom w:val="none" w:sz="0" w:space="0" w:color="auto"/>
            <w:right w:val="none" w:sz="0" w:space="0" w:color="auto"/>
          </w:divBdr>
          <w:divsChild>
            <w:div w:id="135268844">
              <w:marLeft w:val="0"/>
              <w:marRight w:val="0"/>
              <w:marTop w:val="0"/>
              <w:marBottom w:val="0"/>
              <w:divBdr>
                <w:top w:val="none" w:sz="0" w:space="0" w:color="auto"/>
                <w:left w:val="none" w:sz="0" w:space="0" w:color="auto"/>
                <w:bottom w:val="none" w:sz="0" w:space="0" w:color="auto"/>
                <w:right w:val="none" w:sz="0" w:space="0" w:color="auto"/>
              </w:divBdr>
            </w:div>
          </w:divsChild>
        </w:div>
        <w:div w:id="869416673">
          <w:marLeft w:val="0"/>
          <w:marRight w:val="0"/>
          <w:marTop w:val="0"/>
          <w:marBottom w:val="0"/>
          <w:divBdr>
            <w:top w:val="none" w:sz="0" w:space="0" w:color="auto"/>
            <w:left w:val="none" w:sz="0" w:space="0" w:color="auto"/>
            <w:bottom w:val="none" w:sz="0" w:space="0" w:color="auto"/>
            <w:right w:val="none" w:sz="0" w:space="0" w:color="auto"/>
          </w:divBdr>
          <w:divsChild>
            <w:div w:id="2105178625">
              <w:marLeft w:val="0"/>
              <w:marRight w:val="0"/>
              <w:marTop w:val="0"/>
              <w:marBottom w:val="0"/>
              <w:divBdr>
                <w:top w:val="none" w:sz="0" w:space="0" w:color="auto"/>
                <w:left w:val="none" w:sz="0" w:space="0" w:color="auto"/>
                <w:bottom w:val="none" w:sz="0" w:space="0" w:color="auto"/>
                <w:right w:val="none" w:sz="0" w:space="0" w:color="auto"/>
              </w:divBdr>
            </w:div>
          </w:divsChild>
        </w:div>
        <w:div w:id="905870850">
          <w:marLeft w:val="0"/>
          <w:marRight w:val="0"/>
          <w:marTop w:val="0"/>
          <w:marBottom w:val="0"/>
          <w:divBdr>
            <w:top w:val="none" w:sz="0" w:space="0" w:color="auto"/>
            <w:left w:val="none" w:sz="0" w:space="0" w:color="auto"/>
            <w:bottom w:val="none" w:sz="0" w:space="0" w:color="auto"/>
            <w:right w:val="none" w:sz="0" w:space="0" w:color="auto"/>
          </w:divBdr>
          <w:divsChild>
            <w:div w:id="1751268568">
              <w:marLeft w:val="0"/>
              <w:marRight w:val="0"/>
              <w:marTop w:val="0"/>
              <w:marBottom w:val="0"/>
              <w:divBdr>
                <w:top w:val="none" w:sz="0" w:space="0" w:color="auto"/>
                <w:left w:val="none" w:sz="0" w:space="0" w:color="auto"/>
                <w:bottom w:val="none" w:sz="0" w:space="0" w:color="auto"/>
                <w:right w:val="none" w:sz="0" w:space="0" w:color="auto"/>
              </w:divBdr>
            </w:div>
          </w:divsChild>
        </w:div>
        <w:div w:id="907885042">
          <w:marLeft w:val="0"/>
          <w:marRight w:val="0"/>
          <w:marTop w:val="0"/>
          <w:marBottom w:val="0"/>
          <w:divBdr>
            <w:top w:val="none" w:sz="0" w:space="0" w:color="auto"/>
            <w:left w:val="none" w:sz="0" w:space="0" w:color="auto"/>
            <w:bottom w:val="none" w:sz="0" w:space="0" w:color="auto"/>
            <w:right w:val="none" w:sz="0" w:space="0" w:color="auto"/>
          </w:divBdr>
          <w:divsChild>
            <w:div w:id="1518959389">
              <w:marLeft w:val="0"/>
              <w:marRight w:val="0"/>
              <w:marTop w:val="0"/>
              <w:marBottom w:val="0"/>
              <w:divBdr>
                <w:top w:val="none" w:sz="0" w:space="0" w:color="auto"/>
                <w:left w:val="none" w:sz="0" w:space="0" w:color="auto"/>
                <w:bottom w:val="none" w:sz="0" w:space="0" w:color="auto"/>
                <w:right w:val="none" w:sz="0" w:space="0" w:color="auto"/>
              </w:divBdr>
            </w:div>
          </w:divsChild>
        </w:div>
        <w:div w:id="910695797">
          <w:marLeft w:val="0"/>
          <w:marRight w:val="0"/>
          <w:marTop w:val="0"/>
          <w:marBottom w:val="0"/>
          <w:divBdr>
            <w:top w:val="none" w:sz="0" w:space="0" w:color="auto"/>
            <w:left w:val="none" w:sz="0" w:space="0" w:color="auto"/>
            <w:bottom w:val="none" w:sz="0" w:space="0" w:color="auto"/>
            <w:right w:val="none" w:sz="0" w:space="0" w:color="auto"/>
          </w:divBdr>
          <w:divsChild>
            <w:div w:id="1291009884">
              <w:marLeft w:val="0"/>
              <w:marRight w:val="0"/>
              <w:marTop w:val="0"/>
              <w:marBottom w:val="0"/>
              <w:divBdr>
                <w:top w:val="none" w:sz="0" w:space="0" w:color="auto"/>
                <w:left w:val="none" w:sz="0" w:space="0" w:color="auto"/>
                <w:bottom w:val="none" w:sz="0" w:space="0" w:color="auto"/>
                <w:right w:val="none" w:sz="0" w:space="0" w:color="auto"/>
              </w:divBdr>
            </w:div>
          </w:divsChild>
        </w:div>
        <w:div w:id="915288906">
          <w:marLeft w:val="0"/>
          <w:marRight w:val="0"/>
          <w:marTop w:val="0"/>
          <w:marBottom w:val="0"/>
          <w:divBdr>
            <w:top w:val="none" w:sz="0" w:space="0" w:color="auto"/>
            <w:left w:val="none" w:sz="0" w:space="0" w:color="auto"/>
            <w:bottom w:val="none" w:sz="0" w:space="0" w:color="auto"/>
            <w:right w:val="none" w:sz="0" w:space="0" w:color="auto"/>
          </w:divBdr>
          <w:divsChild>
            <w:div w:id="1224022713">
              <w:marLeft w:val="0"/>
              <w:marRight w:val="0"/>
              <w:marTop w:val="0"/>
              <w:marBottom w:val="0"/>
              <w:divBdr>
                <w:top w:val="none" w:sz="0" w:space="0" w:color="auto"/>
                <w:left w:val="none" w:sz="0" w:space="0" w:color="auto"/>
                <w:bottom w:val="none" w:sz="0" w:space="0" w:color="auto"/>
                <w:right w:val="none" w:sz="0" w:space="0" w:color="auto"/>
              </w:divBdr>
            </w:div>
          </w:divsChild>
        </w:div>
        <w:div w:id="959065777">
          <w:marLeft w:val="0"/>
          <w:marRight w:val="0"/>
          <w:marTop w:val="0"/>
          <w:marBottom w:val="0"/>
          <w:divBdr>
            <w:top w:val="none" w:sz="0" w:space="0" w:color="auto"/>
            <w:left w:val="none" w:sz="0" w:space="0" w:color="auto"/>
            <w:bottom w:val="none" w:sz="0" w:space="0" w:color="auto"/>
            <w:right w:val="none" w:sz="0" w:space="0" w:color="auto"/>
          </w:divBdr>
          <w:divsChild>
            <w:div w:id="734936800">
              <w:marLeft w:val="0"/>
              <w:marRight w:val="0"/>
              <w:marTop w:val="0"/>
              <w:marBottom w:val="0"/>
              <w:divBdr>
                <w:top w:val="none" w:sz="0" w:space="0" w:color="auto"/>
                <w:left w:val="none" w:sz="0" w:space="0" w:color="auto"/>
                <w:bottom w:val="none" w:sz="0" w:space="0" w:color="auto"/>
                <w:right w:val="none" w:sz="0" w:space="0" w:color="auto"/>
              </w:divBdr>
            </w:div>
          </w:divsChild>
        </w:div>
        <w:div w:id="959920907">
          <w:marLeft w:val="0"/>
          <w:marRight w:val="0"/>
          <w:marTop w:val="0"/>
          <w:marBottom w:val="0"/>
          <w:divBdr>
            <w:top w:val="none" w:sz="0" w:space="0" w:color="auto"/>
            <w:left w:val="none" w:sz="0" w:space="0" w:color="auto"/>
            <w:bottom w:val="none" w:sz="0" w:space="0" w:color="auto"/>
            <w:right w:val="none" w:sz="0" w:space="0" w:color="auto"/>
          </w:divBdr>
          <w:divsChild>
            <w:div w:id="550964276">
              <w:marLeft w:val="0"/>
              <w:marRight w:val="0"/>
              <w:marTop w:val="0"/>
              <w:marBottom w:val="0"/>
              <w:divBdr>
                <w:top w:val="none" w:sz="0" w:space="0" w:color="auto"/>
                <w:left w:val="none" w:sz="0" w:space="0" w:color="auto"/>
                <w:bottom w:val="none" w:sz="0" w:space="0" w:color="auto"/>
                <w:right w:val="none" w:sz="0" w:space="0" w:color="auto"/>
              </w:divBdr>
            </w:div>
          </w:divsChild>
        </w:div>
        <w:div w:id="997534790">
          <w:marLeft w:val="0"/>
          <w:marRight w:val="0"/>
          <w:marTop w:val="0"/>
          <w:marBottom w:val="0"/>
          <w:divBdr>
            <w:top w:val="none" w:sz="0" w:space="0" w:color="auto"/>
            <w:left w:val="none" w:sz="0" w:space="0" w:color="auto"/>
            <w:bottom w:val="none" w:sz="0" w:space="0" w:color="auto"/>
            <w:right w:val="none" w:sz="0" w:space="0" w:color="auto"/>
          </w:divBdr>
          <w:divsChild>
            <w:div w:id="2016377859">
              <w:marLeft w:val="0"/>
              <w:marRight w:val="0"/>
              <w:marTop w:val="0"/>
              <w:marBottom w:val="0"/>
              <w:divBdr>
                <w:top w:val="none" w:sz="0" w:space="0" w:color="auto"/>
                <w:left w:val="none" w:sz="0" w:space="0" w:color="auto"/>
                <w:bottom w:val="none" w:sz="0" w:space="0" w:color="auto"/>
                <w:right w:val="none" w:sz="0" w:space="0" w:color="auto"/>
              </w:divBdr>
            </w:div>
          </w:divsChild>
        </w:div>
        <w:div w:id="1008099832">
          <w:marLeft w:val="0"/>
          <w:marRight w:val="0"/>
          <w:marTop w:val="0"/>
          <w:marBottom w:val="0"/>
          <w:divBdr>
            <w:top w:val="none" w:sz="0" w:space="0" w:color="auto"/>
            <w:left w:val="none" w:sz="0" w:space="0" w:color="auto"/>
            <w:bottom w:val="none" w:sz="0" w:space="0" w:color="auto"/>
            <w:right w:val="none" w:sz="0" w:space="0" w:color="auto"/>
          </w:divBdr>
          <w:divsChild>
            <w:div w:id="518663316">
              <w:marLeft w:val="0"/>
              <w:marRight w:val="0"/>
              <w:marTop w:val="0"/>
              <w:marBottom w:val="0"/>
              <w:divBdr>
                <w:top w:val="none" w:sz="0" w:space="0" w:color="auto"/>
                <w:left w:val="none" w:sz="0" w:space="0" w:color="auto"/>
                <w:bottom w:val="none" w:sz="0" w:space="0" w:color="auto"/>
                <w:right w:val="none" w:sz="0" w:space="0" w:color="auto"/>
              </w:divBdr>
            </w:div>
          </w:divsChild>
        </w:div>
        <w:div w:id="1044064914">
          <w:marLeft w:val="0"/>
          <w:marRight w:val="0"/>
          <w:marTop w:val="0"/>
          <w:marBottom w:val="0"/>
          <w:divBdr>
            <w:top w:val="none" w:sz="0" w:space="0" w:color="auto"/>
            <w:left w:val="none" w:sz="0" w:space="0" w:color="auto"/>
            <w:bottom w:val="none" w:sz="0" w:space="0" w:color="auto"/>
            <w:right w:val="none" w:sz="0" w:space="0" w:color="auto"/>
          </w:divBdr>
          <w:divsChild>
            <w:div w:id="1437948482">
              <w:marLeft w:val="0"/>
              <w:marRight w:val="0"/>
              <w:marTop w:val="0"/>
              <w:marBottom w:val="0"/>
              <w:divBdr>
                <w:top w:val="none" w:sz="0" w:space="0" w:color="auto"/>
                <w:left w:val="none" w:sz="0" w:space="0" w:color="auto"/>
                <w:bottom w:val="none" w:sz="0" w:space="0" w:color="auto"/>
                <w:right w:val="none" w:sz="0" w:space="0" w:color="auto"/>
              </w:divBdr>
            </w:div>
          </w:divsChild>
        </w:div>
        <w:div w:id="1057507967">
          <w:marLeft w:val="0"/>
          <w:marRight w:val="0"/>
          <w:marTop w:val="0"/>
          <w:marBottom w:val="0"/>
          <w:divBdr>
            <w:top w:val="none" w:sz="0" w:space="0" w:color="auto"/>
            <w:left w:val="none" w:sz="0" w:space="0" w:color="auto"/>
            <w:bottom w:val="none" w:sz="0" w:space="0" w:color="auto"/>
            <w:right w:val="none" w:sz="0" w:space="0" w:color="auto"/>
          </w:divBdr>
          <w:divsChild>
            <w:div w:id="655454331">
              <w:marLeft w:val="0"/>
              <w:marRight w:val="0"/>
              <w:marTop w:val="0"/>
              <w:marBottom w:val="0"/>
              <w:divBdr>
                <w:top w:val="none" w:sz="0" w:space="0" w:color="auto"/>
                <w:left w:val="none" w:sz="0" w:space="0" w:color="auto"/>
                <w:bottom w:val="none" w:sz="0" w:space="0" w:color="auto"/>
                <w:right w:val="none" w:sz="0" w:space="0" w:color="auto"/>
              </w:divBdr>
            </w:div>
          </w:divsChild>
        </w:div>
        <w:div w:id="1102144607">
          <w:marLeft w:val="0"/>
          <w:marRight w:val="0"/>
          <w:marTop w:val="0"/>
          <w:marBottom w:val="0"/>
          <w:divBdr>
            <w:top w:val="none" w:sz="0" w:space="0" w:color="auto"/>
            <w:left w:val="none" w:sz="0" w:space="0" w:color="auto"/>
            <w:bottom w:val="none" w:sz="0" w:space="0" w:color="auto"/>
            <w:right w:val="none" w:sz="0" w:space="0" w:color="auto"/>
          </w:divBdr>
          <w:divsChild>
            <w:div w:id="1662780708">
              <w:marLeft w:val="0"/>
              <w:marRight w:val="0"/>
              <w:marTop w:val="0"/>
              <w:marBottom w:val="0"/>
              <w:divBdr>
                <w:top w:val="none" w:sz="0" w:space="0" w:color="auto"/>
                <w:left w:val="none" w:sz="0" w:space="0" w:color="auto"/>
                <w:bottom w:val="none" w:sz="0" w:space="0" w:color="auto"/>
                <w:right w:val="none" w:sz="0" w:space="0" w:color="auto"/>
              </w:divBdr>
            </w:div>
          </w:divsChild>
        </w:div>
        <w:div w:id="1121728211">
          <w:marLeft w:val="0"/>
          <w:marRight w:val="0"/>
          <w:marTop w:val="0"/>
          <w:marBottom w:val="0"/>
          <w:divBdr>
            <w:top w:val="none" w:sz="0" w:space="0" w:color="auto"/>
            <w:left w:val="none" w:sz="0" w:space="0" w:color="auto"/>
            <w:bottom w:val="none" w:sz="0" w:space="0" w:color="auto"/>
            <w:right w:val="none" w:sz="0" w:space="0" w:color="auto"/>
          </w:divBdr>
          <w:divsChild>
            <w:div w:id="610160857">
              <w:marLeft w:val="0"/>
              <w:marRight w:val="0"/>
              <w:marTop w:val="0"/>
              <w:marBottom w:val="0"/>
              <w:divBdr>
                <w:top w:val="none" w:sz="0" w:space="0" w:color="auto"/>
                <w:left w:val="none" w:sz="0" w:space="0" w:color="auto"/>
                <w:bottom w:val="none" w:sz="0" w:space="0" w:color="auto"/>
                <w:right w:val="none" w:sz="0" w:space="0" w:color="auto"/>
              </w:divBdr>
            </w:div>
          </w:divsChild>
        </w:div>
        <w:div w:id="1121992698">
          <w:marLeft w:val="0"/>
          <w:marRight w:val="0"/>
          <w:marTop w:val="0"/>
          <w:marBottom w:val="0"/>
          <w:divBdr>
            <w:top w:val="none" w:sz="0" w:space="0" w:color="auto"/>
            <w:left w:val="none" w:sz="0" w:space="0" w:color="auto"/>
            <w:bottom w:val="none" w:sz="0" w:space="0" w:color="auto"/>
            <w:right w:val="none" w:sz="0" w:space="0" w:color="auto"/>
          </w:divBdr>
          <w:divsChild>
            <w:div w:id="826022312">
              <w:marLeft w:val="0"/>
              <w:marRight w:val="0"/>
              <w:marTop w:val="0"/>
              <w:marBottom w:val="0"/>
              <w:divBdr>
                <w:top w:val="none" w:sz="0" w:space="0" w:color="auto"/>
                <w:left w:val="none" w:sz="0" w:space="0" w:color="auto"/>
                <w:bottom w:val="none" w:sz="0" w:space="0" w:color="auto"/>
                <w:right w:val="none" w:sz="0" w:space="0" w:color="auto"/>
              </w:divBdr>
            </w:div>
          </w:divsChild>
        </w:div>
        <w:div w:id="1161895160">
          <w:marLeft w:val="0"/>
          <w:marRight w:val="0"/>
          <w:marTop w:val="0"/>
          <w:marBottom w:val="0"/>
          <w:divBdr>
            <w:top w:val="none" w:sz="0" w:space="0" w:color="auto"/>
            <w:left w:val="none" w:sz="0" w:space="0" w:color="auto"/>
            <w:bottom w:val="none" w:sz="0" w:space="0" w:color="auto"/>
            <w:right w:val="none" w:sz="0" w:space="0" w:color="auto"/>
          </w:divBdr>
          <w:divsChild>
            <w:div w:id="970212402">
              <w:marLeft w:val="0"/>
              <w:marRight w:val="0"/>
              <w:marTop w:val="0"/>
              <w:marBottom w:val="0"/>
              <w:divBdr>
                <w:top w:val="none" w:sz="0" w:space="0" w:color="auto"/>
                <w:left w:val="none" w:sz="0" w:space="0" w:color="auto"/>
                <w:bottom w:val="none" w:sz="0" w:space="0" w:color="auto"/>
                <w:right w:val="none" w:sz="0" w:space="0" w:color="auto"/>
              </w:divBdr>
            </w:div>
          </w:divsChild>
        </w:div>
        <w:div w:id="1163815543">
          <w:marLeft w:val="0"/>
          <w:marRight w:val="0"/>
          <w:marTop w:val="0"/>
          <w:marBottom w:val="0"/>
          <w:divBdr>
            <w:top w:val="none" w:sz="0" w:space="0" w:color="auto"/>
            <w:left w:val="none" w:sz="0" w:space="0" w:color="auto"/>
            <w:bottom w:val="none" w:sz="0" w:space="0" w:color="auto"/>
            <w:right w:val="none" w:sz="0" w:space="0" w:color="auto"/>
          </w:divBdr>
          <w:divsChild>
            <w:div w:id="932591602">
              <w:marLeft w:val="0"/>
              <w:marRight w:val="0"/>
              <w:marTop w:val="0"/>
              <w:marBottom w:val="0"/>
              <w:divBdr>
                <w:top w:val="none" w:sz="0" w:space="0" w:color="auto"/>
                <w:left w:val="none" w:sz="0" w:space="0" w:color="auto"/>
                <w:bottom w:val="none" w:sz="0" w:space="0" w:color="auto"/>
                <w:right w:val="none" w:sz="0" w:space="0" w:color="auto"/>
              </w:divBdr>
            </w:div>
          </w:divsChild>
        </w:div>
        <w:div w:id="1174613633">
          <w:marLeft w:val="0"/>
          <w:marRight w:val="0"/>
          <w:marTop w:val="0"/>
          <w:marBottom w:val="0"/>
          <w:divBdr>
            <w:top w:val="none" w:sz="0" w:space="0" w:color="auto"/>
            <w:left w:val="none" w:sz="0" w:space="0" w:color="auto"/>
            <w:bottom w:val="none" w:sz="0" w:space="0" w:color="auto"/>
            <w:right w:val="none" w:sz="0" w:space="0" w:color="auto"/>
          </w:divBdr>
          <w:divsChild>
            <w:div w:id="1159080384">
              <w:marLeft w:val="0"/>
              <w:marRight w:val="0"/>
              <w:marTop w:val="0"/>
              <w:marBottom w:val="0"/>
              <w:divBdr>
                <w:top w:val="none" w:sz="0" w:space="0" w:color="auto"/>
                <w:left w:val="none" w:sz="0" w:space="0" w:color="auto"/>
                <w:bottom w:val="none" w:sz="0" w:space="0" w:color="auto"/>
                <w:right w:val="none" w:sz="0" w:space="0" w:color="auto"/>
              </w:divBdr>
            </w:div>
          </w:divsChild>
        </w:div>
        <w:div w:id="1177573177">
          <w:marLeft w:val="0"/>
          <w:marRight w:val="0"/>
          <w:marTop w:val="0"/>
          <w:marBottom w:val="0"/>
          <w:divBdr>
            <w:top w:val="none" w:sz="0" w:space="0" w:color="auto"/>
            <w:left w:val="none" w:sz="0" w:space="0" w:color="auto"/>
            <w:bottom w:val="none" w:sz="0" w:space="0" w:color="auto"/>
            <w:right w:val="none" w:sz="0" w:space="0" w:color="auto"/>
          </w:divBdr>
          <w:divsChild>
            <w:div w:id="259219688">
              <w:marLeft w:val="0"/>
              <w:marRight w:val="0"/>
              <w:marTop w:val="0"/>
              <w:marBottom w:val="0"/>
              <w:divBdr>
                <w:top w:val="none" w:sz="0" w:space="0" w:color="auto"/>
                <w:left w:val="none" w:sz="0" w:space="0" w:color="auto"/>
                <w:bottom w:val="none" w:sz="0" w:space="0" w:color="auto"/>
                <w:right w:val="none" w:sz="0" w:space="0" w:color="auto"/>
              </w:divBdr>
            </w:div>
          </w:divsChild>
        </w:div>
        <w:div w:id="1214073825">
          <w:marLeft w:val="0"/>
          <w:marRight w:val="0"/>
          <w:marTop w:val="0"/>
          <w:marBottom w:val="0"/>
          <w:divBdr>
            <w:top w:val="none" w:sz="0" w:space="0" w:color="auto"/>
            <w:left w:val="none" w:sz="0" w:space="0" w:color="auto"/>
            <w:bottom w:val="none" w:sz="0" w:space="0" w:color="auto"/>
            <w:right w:val="none" w:sz="0" w:space="0" w:color="auto"/>
          </w:divBdr>
          <w:divsChild>
            <w:div w:id="512573052">
              <w:marLeft w:val="0"/>
              <w:marRight w:val="0"/>
              <w:marTop w:val="0"/>
              <w:marBottom w:val="0"/>
              <w:divBdr>
                <w:top w:val="none" w:sz="0" w:space="0" w:color="auto"/>
                <w:left w:val="none" w:sz="0" w:space="0" w:color="auto"/>
                <w:bottom w:val="none" w:sz="0" w:space="0" w:color="auto"/>
                <w:right w:val="none" w:sz="0" w:space="0" w:color="auto"/>
              </w:divBdr>
            </w:div>
          </w:divsChild>
        </w:div>
        <w:div w:id="1235163591">
          <w:marLeft w:val="0"/>
          <w:marRight w:val="0"/>
          <w:marTop w:val="0"/>
          <w:marBottom w:val="0"/>
          <w:divBdr>
            <w:top w:val="none" w:sz="0" w:space="0" w:color="auto"/>
            <w:left w:val="none" w:sz="0" w:space="0" w:color="auto"/>
            <w:bottom w:val="none" w:sz="0" w:space="0" w:color="auto"/>
            <w:right w:val="none" w:sz="0" w:space="0" w:color="auto"/>
          </w:divBdr>
          <w:divsChild>
            <w:div w:id="52704281">
              <w:marLeft w:val="0"/>
              <w:marRight w:val="0"/>
              <w:marTop w:val="0"/>
              <w:marBottom w:val="0"/>
              <w:divBdr>
                <w:top w:val="none" w:sz="0" w:space="0" w:color="auto"/>
                <w:left w:val="none" w:sz="0" w:space="0" w:color="auto"/>
                <w:bottom w:val="none" w:sz="0" w:space="0" w:color="auto"/>
                <w:right w:val="none" w:sz="0" w:space="0" w:color="auto"/>
              </w:divBdr>
            </w:div>
          </w:divsChild>
        </w:div>
        <w:div w:id="1266378240">
          <w:marLeft w:val="0"/>
          <w:marRight w:val="0"/>
          <w:marTop w:val="0"/>
          <w:marBottom w:val="0"/>
          <w:divBdr>
            <w:top w:val="none" w:sz="0" w:space="0" w:color="auto"/>
            <w:left w:val="none" w:sz="0" w:space="0" w:color="auto"/>
            <w:bottom w:val="none" w:sz="0" w:space="0" w:color="auto"/>
            <w:right w:val="none" w:sz="0" w:space="0" w:color="auto"/>
          </w:divBdr>
          <w:divsChild>
            <w:div w:id="405108122">
              <w:marLeft w:val="0"/>
              <w:marRight w:val="0"/>
              <w:marTop w:val="0"/>
              <w:marBottom w:val="0"/>
              <w:divBdr>
                <w:top w:val="none" w:sz="0" w:space="0" w:color="auto"/>
                <w:left w:val="none" w:sz="0" w:space="0" w:color="auto"/>
                <w:bottom w:val="none" w:sz="0" w:space="0" w:color="auto"/>
                <w:right w:val="none" w:sz="0" w:space="0" w:color="auto"/>
              </w:divBdr>
            </w:div>
          </w:divsChild>
        </w:div>
        <w:div w:id="1268538132">
          <w:marLeft w:val="0"/>
          <w:marRight w:val="0"/>
          <w:marTop w:val="0"/>
          <w:marBottom w:val="0"/>
          <w:divBdr>
            <w:top w:val="none" w:sz="0" w:space="0" w:color="auto"/>
            <w:left w:val="none" w:sz="0" w:space="0" w:color="auto"/>
            <w:bottom w:val="none" w:sz="0" w:space="0" w:color="auto"/>
            <w:right w:val="none" w:sz="0" w:space="0" w:color="auto"/>
          </w:divBdr>
          <w:divsChild>
            <w:div w:id="601954721">
              <w:marLeft w:val="0"/>
              <w:marRight w:val="0"/>
              <w:marTop w:val="0"/>
              <w:marBottom w:val="0"/>
              <w:divBdr>
                <w:top w:val="none" w:sz="0" w:space="0" w:color="auto"/>
                <w:left w:val="none" w:sz="0" w:space="0" w:color="auto"/>
                <w:bottom w:val="none" w:sz="0" w:space="0" w:color="auto"/>
                <w:right w:val="none" w:sz="0" w:space="0" w:color="auto"/>
              </w:divBdr>
            </w:div>
          </w:divsChild>
        </w:div>
        <w:div w:id="1287200716">
          <w:marLeft w:val="0"/>
          <w:marRight w:val="0"/>
          <w:marTop w:val="0"/>
          <w:marBottom w:val="0"/>
          <w:divBdr>
            <w:top w:val="none" w:sz="0" w:space="0" w:color="auto"/>
            <w:left w:val="none" w:sz="0" w:space="0" w:color="auto"/>
            <w:bottom w:val="none" w:sz="0" w:space="0" w:color="auto"/>
            <w:right w:val="none" w:sz="0" w:space="0" w:color="auto"/>
          </w:divBdr>
          <w:divsChild>
            <w:div w:id="769011020">
              <w:marLeft w:val="0"/>
              <w:marRight w:val="0"/>
              <w:marTop w:val="0"/>
              <w:marBottom w:val="0"/>
              <w:divBdr>
                <w:top w:val="none" w:sz="0" w:space="0" w:color="auto"/>
                <w:left w:val="none" w:sz="0" w:space="0" w:color="auto"/>
                <w:bottom w:val="none" w:sz="0" w:space="0" w:color="auto"/>
                <w:right w:val="none" w:sz="0" w:space="0" w:color="auto"/>
              </w:divBdr>
            </w:div>
          </w:divsChild>
        </w:div>
        <w:div w:id="1304232305">
          <w:marLeft w:val="0"/>
          <w:marRight w:val="0"/>
          <w:marTop w:val="0"/>
          <w:marBottom w:val="0"/>
          <w:divBdr>
            <w:top w:val="none" w:sz="0" w:space="0" w:color="auto"/>
            <w:left w:val="none" w:sz="0" w:space="0" w:color="auto"/>
            <w:bottom w:val="none" w:sz="0" w:space="0" w:color="auto"/>
            <w:right w:val="none" w:sz="0" w:space="0" w:color="auto"/>
          </w:divBdr>
          <w:divsChild>
            <w:div w:id="1708525354">
              <w:marLeft w:val="0"/>
              <w:marRight w:val="0"/>
              <w:marTop w:val="0"/>
              <w:marBottom w:val="0"/>
              <w:divBdr>
                <w:top w:val="none" w:sz="0" w:space="0" w:color="auto"/>
                <w:left w:val="none" w:sz="0" w:space="0" w:color="auto"/>
                <w:bottom w:val="none" w:sz="0" w:space="0" w:color="auto"/>
                <w:right w:val="none" w:sz="0" w:space="0" w:color="auto"/>
              </w:divBdr>
            </w:div>
          </w:divsChild>
        </w:div>
        <w:div w:id="1304506143">
          <w:marLeft w:val="0"/>
          <w:marRight w:val="0"/>
          <w:marTop w:val="0"/>
          <w:marBottom w:val="0"/>
          <w:divBdr>
            <w:top w:val="none" w:sz="0" w:space="0" w:color="auto"/>
            <w:left w:val="none" w:sz="0" w:space="0" w:color="auto"/>
            <w:bottom w:val="none" w:sz="0" w:space="0" w:color="auto"/>
            <w:right w:val="none" w:sz="0" w:space="0" w:color="auto"/>
          </w:divBdr>
          <w:divsChild>
            <w:div w:id="2049646830">
              <w:marLeft w:val="0"/>
              <w:marRight w:val="0"/>
              <w:marTop w:val="0"/>
              <w:marBottom w:val="0"/>
              <w:divBdr>
                <w:top w:val="none" w:sz="0" w:space="0" w:color="auto"/>
                <w:left w:val="none" w:sz="0" w:space="0" w:color="auto"/>
                <w:bottom w:val="none" w:sz="0" w:space="0" w:color="auto"/>
                <w:right w:val="none" w:sz="0" w:space="0" w:color="auto"/>
              </w:divBdr>
            </w:div>
          </w:divsChild>
        </w:div>
        <w:div w:id="1319727314">
          <w:marLeft w:val="0"/>
          <w:marRight w:val="0"/>
          <w:marTop w:val="0"/>
          <w:marBottom w:val="0"/>
          <w:divBdr>
            <w:top w:val="none" w:sz="0" w:space="0" w:color="auto"/>
            <w:left w:val="none" w:sz="0" w:space="0" w:color="auto"/>
            <w:bottom w:val="none" w:sz="0" w:space="0" w:color="auto"/>
            <w:right w:val="none" w:sz="0" w:space="0" w:color="auto"/>
          </w:divBdr>
          <w:divsChild>
            <w:div w:id="213859377">
              <w:marLeft w:val="0"/>
              <w:marRight w:val="0"/>
              <w:marTop w:val="0"/>
              <w:marBottom w:val="0"/>
              <w:divBdr>
                <w:top w:val="none" w:sz="0" w:space="0" w:color="auto"/>
                <w:left w:val="none" w:sz="0" w:space="0" w:color="auto"/>
                <w:bottom w:val="none" w:sz="0" w:space="0" w:color="auto"/>
                <w:right w:val="none" w:sz="0" w:space="0" w:color="auto"/>
              </w:divBdr>
            </w:div>
          </w:divsChild>
        </w:div>
        <w:div w:id="1333871350">
          <w:marLeft w:val="0"/>
          <w:marRight w:val="0"/>
          <w:marTop w:val="0"/>
          <w:marBottom w:val="0"/>
          <w:divBdr>
            <w:top w:val="none" w:sz="0" w:space="0" w:color="auto"/>
            <w:left w:val="none" w:sz="0" w:space="0" w:color="auto"/>
            <w:bottom w:val="none" w:sz="0" w:space="0" w:color="auto"/>
            <w:right w:val="none" w:sz="0" w:space="0" w:color="auto"/>
          </w:divBdr>
          <w:divsChild>
            <w:div w:id="398750853">
              <w:marLeft w:val="0"/>
              <w:marRight w:val="0"/>
              <w:marTop w:val="0"/>
              <w:marBottom w:val="0"/>
              <w:divBdr>
                <w:top w:val="none" w:sz="0" w:space="0" w:color="auto"/>
                <w:left w:val="none" w:sz="0" w:space="0" w:color="auto"/>
                <w:bottom w:val="none" w:sz="0" w:space="0" w:color="auto"/>
                <w:right w:val="none" w:sz="0" w:space="0" w:color="auto"/>
              </w:divBdr>
            </w:div>
          </w:divsChild>
        </w:div>
        <w:div w:id="1351683471">
          <w:marLeft w:val="0"/>
          <w:marRight w:val="0"/>
          <w:marTop w:val="0"/>
          <w:marBottom w:val="0"/>
          <w:divBdr>
            <w:top w:val="none" w:sz="0" w:space="0" w:color="auto"/>
            <w:left w:val="none" w:sz="0" w:space="0" w:color="auto"/>
            <w:bottom w:val="none" w:sz="0" w:space="0" w:color="auto"/>
            <w:right w:val="none" w:sz="0" w:space="0" w:color="auto"/>
          </w:divBdr>
          <w:divsChild>
            <w:div w:id="1318260959">
              <w:marLeft w:val="0"/>
              <w:marRight w:val="0"/>
              <w:marTop w:val="0"/>
              <w:marBottom w:val="0"/>
              <w:divBdr>
                <w:top w:val="none" w:sz="0" w:space="0" w:color="auto"/>
                <w:left w:val="none" w:sz="0" w:space="0" w:color="auto"/>
                <w:bottom w:val="none" w:sz="0" w:space="0" w:color="auto"/>
                <w:right w:val="none" w:sz="0" w:space="0" w:color="auto"/>
              </w:divBdr>
            </w:div>
          </w:divsChild>
        </w:div>
        <w:div w:id="1395589334">
          <w:marLeft w:val="0"/>
          <w:marRight w:val="0"/>
          <w:marTop w:val="0"/>
          <w:marBottom w:val="0"/>
          <w:divBdr>
            <w:top w:val="none" w:sz="0" w:space="0" w:color="auto"/>
            <w:left w:val="none" w:sz="0" w:space="0" w:color="auto"/>
            <w:bottom w:val="none" w:sz="0" w:space="0" w:color="auto"/>
            <w:right w:val="none" w:sz="0" w:space="0" w:color="auto"/>
          </w:divBdr>
          <w:divsChild>
            <w:div w:id="1863936370">
              <w:marLeft w:val="0"/>
              <w:marRight w:val="0"/>
              <w:marTop w:val="0"/>
              <w:marBottom w:val="0"/>
              <w:divBdr>
                <w:top w:val="none" w:sz="0" w:space="0" w:color="auto"/>
                <w:left w:val="none" w:sz="0" w:space="0" w:color="auto"/>
                <w:bottom w:val="none" w:sz="0" w:space="0" w:color="auto"/>
                <w:right w:val="none" w:sz="0" w:space="0" w:color="auto"/>
              </w:divBdr>
            </w:div>
          </w:divsChild>
        </w:div>
        <w:div w:id="1421835295">
          <w:marLeft w:val="0"/>
          <w:marRight w:val="0"/>
          <w:marTop w:val="0"/>
          <w:marBottom w:val="0"/>
          <w:divBdr>
            <w:top w:val="none" w:sz="0" w:space="0" w:color="auto"/>
            <w:left w:val="none" w:sz="0" w:space="0" w:color="auto"/>
            <w:bottom w:val="none" w:sz="0" w:space="0" w:color="auto"/>
            <w:right w:val="none" w:sz="0" w:space="0" w:color="auto"/>
          </w:divBdr>
          <w:divsChild>
            <w:div w:id="1366060382">
              <w:marLeft w:val="0"/>
              <w:marRight w:val="0"/>
              <w:marTop w:val="0"/>
              <w:marBottom w:val="0"/>
              <w:divBdr>
                <w:top w:val="none" w:sz="0" w:space="0" w:color="auto"/>
                <w:left w:val="none" w:sz="0" w:space="0" w:color="auto"/>
                <w:bottom w:val="none" w:sz="0" w:space="0" w:color="auto"/>
                <w:right w:val="none" w:sz="0" w:space="0" w:color="auto"/>
              </w:divBdr>
            </w:div>
          </w:divsChild>
        </w:div>
        <w:div w:id="1424060728">
          <w:marLeft w:val="0"/>
          <w:marRight w:val="0"/>
          <w:marTop w:val="0"/>
          <w:marBottom w:val="0"/>
          <w:divBdr>
            <w:top w:val="none" w:sz="0" w:space="0" w:color="auto"/>
            <w:left w:val="none" w:sz="0" w:space="0" w:color="auto"/>
            <w:bottom w:val="none" w:sz="0" w:space="0" w:color="auto"/>
            <w:right w:val="none" w:sz="0" w:space="0" w:color="auto"/>
          </w:divBdr>
          <w:divsChild>
            <w:div w:id="958487490">
              <w:marLeft w:val="0"/>
              <w:marRight w:val="0"/>
              <w:marTop w:val="0"/>
              <w:marBottom w:val="0"/>
              <w:divBdr>
                <w:top w:val="none" w:sz="0" w:space="0" w:color="auto"/>
                <w:left w:val="none" w:sz="0" w:space="0" w:color="auto"/>
                <w:bottom w:val="none" w:sz="0" w:space="0" w:color="auto"/>
                <w:right w:val="none" w:sz="0" w:space="0" w:color="auto"/>
              </w:divBdr>
            </w:div>
          </w:divsChild>
        </w:div>
        <w:div w:id="1432313522">
          <w:marLeft w:val="0"/>
          <w:marRight w:val="0"/>
          <w:marTop w:val="0"/>
          <w:marBottom w:val="0"/>
          <w:divBdr>
            <w:top w:val="none" w:sz="0" w:space="0" w:color="auto"/>
            <w:left w:val="none" w:sz="0" w:space="0" w:color="auto"/>
            <w:bottom w:val="none" w:sz="0" w:space="0" w:color="auto"/>
            <w:right w:val="none" w:sz="0" w:space="0" w:color="auto"/>
          </w:divBdr>
          <w:divsChild>
            <w:div w:id="1687713462">
              <w:marLeft w:val="0"/>
              <w:marRight w:val="0"/>
              <w:marTop w:val="0"/>
              <w:marBottom w:val="0"/>
              <w:divBdr>
                <w:top w:val="none" w:sz="0" w:space="0" w:color="auto"/>
                <w:left w:val="none" w:sz="0" w:space="0" w:color="auto"/>
                <w:bottom w:val="none" w:sz="0" w:space="0" w:color="auto"/>
                <w:right w:val="none" w:sz="0" w:space="0" w:color="auto"/>
              </w:divBdr>
            </w:div>
          </w:divsChild>
        </w:div>
        <w:div w:id="1451124270">
          <w:marLeft w:val="0"/>
          <w:marRight w:val="0"/>
          <w:marTop w:val="0"/>
          <w:marBottom w:val="0"/>
          <w:divBdr>
            <w:top w:val="none" w:sz="0" w:space="0" w:color="auto"/>
            <w:left w:val="none" w:sz="0" w:space="0" w:color="auto"/>
            <w:bottom w:val="none" w:sz="0" w:space="0" w:color="auto"/>
            <w:right w:val="none" w:sz="0" w:space="0" w:color="auto"/>
          </w:divBdr>
          <w:divsChild>
            <w:div w:id="2056077035">
              <w:marLeft w:val="0"/>
              <w:marRight w:val="0"/>
              <w:marTop w:val="0"/>
              <w:marBottom w:val="0"/>
              <w:divBdr>
                <w:top w:val="none" w:sz="0" w:space="0" w:color="auto"/>
                <w:left w:val="none" w:sz="0" w:space="0" w:color="auto"/>
                <w:bottom w:val="none" w:sz="0" w:space="0" w:color="auto"/>
                <w:right w:val="none" w:sz="0" w:space="0" w:color="auto"/>
              </w:divBdr>
            </w:div>
          </w:divsChild>
        </w:div>
        <w:div w:id="1467895017">
          <w:marLeft w:val="0"/>
          <w:marRight w:val="0"/>
          <w:marTop w:val="0"/>
          <w:marBottom w:val="0"/>
          <w:divBdr>
            <w:top w:val="none" w:sz="0" w:space="0" w:color="auto"/>
            <w:left w:val="none" w:sz="0" w:space="0" w:color="auto"/>
            <w:bottom w:val="none" w:sz="0" w:space="0" w:color="auto"/>
            <w:right w:val="none" w:sz="0" w:space="0" w:color="auto"/>
          </w:divBdr>
          <w:divsChild>
            <w:div w:id="529732271">
              <w:marLeft w:val="0"/>
              <w:marRight w:val="0"/>
              <w:marTop w:val="0"/>
              <w:marBottom w:val="0"/>
              <w:divBdr>
                <w:top w:val="none" w:sz="0" w:space="0" w:color="auto"/>
                <w:left w:val="none" w:sz="0" w:space="0" w:color="auto"/>
                <w:bottom w:val="none" w:sz="0" w:space="0" w:color="auto"/>
                <w:right w:val="none" w:sz="0" w:space="0" w:color="auto"/>
              </w:divBdr>
            </w:div>
          </w:divsChild>
        </w:div>
        <w:div w:id="1497694644">
          <w:marLeft w:val="0"/>
          <w:marRight w:val="0"/>
          <w:marTop w:val="0"/>
          <w:marBottom w:val="0"/>
          <w:divBdr>
            <w:top w:val="none" w:sz="0" w:space="0" w:color="auto"/>
            <w:left w:val="none" w:sz="0" w:space="0" w:color="auto"/>
            <w:bottom w:val="none" w:sz="0" w:space="0" w:color="auto"/>
            <w:right w:val="none" w:sz="0" w:space="0" w:color="auto"/>
          </w:divBdr>
          <w:divsChild>
            <w:div w:id="1371569807">
              <w:marLeft w:val="0"/>
              <w:marRight w:val="0"/>
              <w:marTop w:val="0"/>
              <w:marBottom w:val="0"/>
              <w:divBdr>
                <w:top w:val="none" w:sz="0" w:space="0" w:color="auto"/>
                <w:left w:val="none" w:sz="0" w:space="0" w:color="auto"/>
                <w:bottom w:val="none" w:sz="0" w:space="0" w:color="auto"/>
                <w:right w:val="none" w:sz="0" w:space="0" w:color="auto"/>
              </w:divBdr>
            </w:div>
          </w:divsChild>
        </w:div>
        <w:div w:id="1510951231">
          <w:marLeft w:val="0"/>
          <w:marRight w:val="0"/>
          <w:marTop w:val="0"/>
          <w:marBottom w:val="0"/>
          <w:divBdr>
            <w:top w:val="none" w:sz="0" w:space="0" w:color="auto"/>
            <w:left w:val="none" w:sz="0" w:space="0" w:color="auto"/>
            <w:bottom w:val="none" w:sz="0" w:space="0" w:color="auto"/>
            <w:right w:val="none" w:sz="0" w:space="0" w:color="auto"/>
          </w:divBdr>
          <w:divsChild>
            <w:div w:id="933971752">
              <w:marLeft w:val="0"/>
              <w:marRight w:val="0"/>
              <w:marTop w:val="0"/>
              <w:marBottom w:val="0"/>
              <w:divBdr>
                <w:top w:val="none" w:sz="0" w:space="0" w:color="auto"/>
                <w:left w:val="none" w:sz="0" w:space="0" w:color="auto"/>
                <w:bottom w:val="none" w:sz="0" w:space="0" w:color="auto"/>
                <w:right w:val="none" w:sz="0" w:space="0" w:color="auto"/>
              </w:divBdr>
            </w:div>
          </w:divsChild>
        </w:div>
        <w:div w:id="1512257765">
          <w:marLeft w:val="0"/>
          <w:marRight w:val="0"/>
          <w:marTop w:val="0"/>
          <w:marBottom w:val="0"/>
          <w:divBdr>
            <w:top w:val="none" w:sz="0" w:space="0" w:color="auto"/>
            <w:left w:val="none" w:sz="0" w:space="0" w:color="auto"/>
            <w:bottom w:val="none" w:sz="0" w:space="0" w:color="auto"/>
            <w:right w:val="none" w:sz="0" w:space="0" w:color="auto"/>
          </w:divBdr>
          <w:divsChild>
            <w:div w:id="1427769680">
              <w:marLeft w:val="0"/>
              <w:marRight w:val="0"/>
              <w:marTop w:val="0"/>
              <w:marBottom w:val="0"/>
              <w:divBdr>
                <w:top w:val="none" w:sz="0" w:space="0" w:color="auto"/>
                <w:left w:val="none" w:sz="0" w:space="0" w:color="auto"/>
                <w:bottom w:val="none" w:sz="0" w:space="0" w:color="auto"/>
                <w:right w:val="none" w:sz="0" w:space="0" w:color="auto"/>
              </w:divBdr>
            </w:div>
          </w:divsChild>
        </w:div>
        <w:div w:id="1520654987">
          <w:marLeft w:val="0"/>
          <w:marRight w:val="0"/>
          <w:marTop w:val="0"/>
          <w:marBottom w:val="0"/>
          <w:divBdr>
            <w:top w:val="none" w:sz="0" w:space="0" w:color="auto"/>
            <w:left w:val="none" w:sz="0" w:space="0" w:color="auto"/>
            <w:bottom w:val="none" w:sz="0" w:space="0" w:color="auto"/>
            <w:right w:val="none" w:sz="0" w:space="0" w:color="auto"/>
          </w:divBdr>
          <w:divsChild>
            <w:div w:id="1739397471">
              <w:marLeft w:val="0"/>
              <w:marRight w:val="0"/>
              <w:marTop w:val="0"/>
              <w:marBottom w:val="0"/>
              <w:divBdr>
                <w:top w:val="none" w:sz="0" w:space="0" w:color="auto"/>
                <w:left w:val="none" w:sz="0" w:space="0" w:color="auto"/>
                <w:bottom w:val="none" w:sz="0" w:space="0" w:color="auto"/>
                <w:right w:val="none" w:sz="0" w:space="0" w:color="auto"/>
              </w:divBdr>
            </w:div>
          </w:divsChild>
        </w:div>
        <w:div w:id="1541822711">
          <w:marLeft w:val="0"/>
          <w:marRight w:val="0"/>
          <w:marTop w:val="0"/>
          <w:marBottom w:val="0"/>
          <w:divBdr>
            <w:top w:val="none" w:sz="0" w:space="0" w:color="auto"/>
            <w:left w:val="none" w:sz="0" w:space="0" w:color="auto"/>
            <w:bottom w:val="none" w:sz="0" w:space="0" w:color="auto"/>
            <w:right w:val="none" w:sz="0" w:space="0" w:color="auto"/>
          </w:divBdr>
          <w:divsChild>
            <w:div w:id="257251410">
              <w:marLeft w:val="0"/>
              <w:marRight w:val="0"/>
              <w:marTop w:val="0"/>
              <w:marBottom w:val="0"/>
              <w:divBdr>
                <w:top w:val="none" w:sz="0" w:space="0" w:color="auto"/>
                <w:left w:val="none" w:sz="0" w:space="0" w:color="auto"/>
                <w:bottom w:val="none" w:sz="0" w:space="0" w:color="auto"/>
                <w:right w:val="none" w:sz="0" w:space="0" w:color="auto"/>
              </w:divBdr>
            </w:div>
          </w:divsChild>
        </w:div>
        <w:div w:id="1548184087">
          <w:marLeft w:val="0"/>
          <w:marRight w:val="0"/>
          <w:marTop w:val="0"/>
          <w:marBottom w:val="0"/>
          <w:divBdr>
            <w:top w:val="none" w:sz="0" w:space="0" w:color="auto"/>
            <w:left w:val="none" w:sz="0" w:space="0" w:color="auto"/>
            <w:bottom w:val="none" w:sz="0" w:space="0" w:color="auto"/>
            <w:right w:val="none" w:sz="0" w:space="0" w:color="auto"/>
          </w:divBdr>
          <w:divsChild>
            <w:div w:id="715734613">
              <w:marLeft w:val="0"/>
              <w:marRight w:val="0"/>
              <w:marTop w:val="0"/>
              <w:marBottom w:val="0"/>
              <w:divBdr>
                <w:top w:val="none" w:sz="0" w:space="0" w:color="auto"/>
                <w:left w:val="none" w:sz="0" w:space="0" w:color="auto"/>
                <w:bottom w:val="none" w:sz="0" w:space="0" w:color="auto"/>
                <w:right w:val="none" w:sz="0" w:space="0" w:color="auto"/>
              </w:divBdr>
            </w:div>
          </w:divsChild>
        </w:div>
        <w:div w:id="1552497577">
          <w:marLeft w:val="0"/>
          <w:marRight w:val="0"/>
          <w:marTop w:val="0"/>
          <w:marBottom w:val="0"/>
          <w:divBdr>
            <w:top w:val="none" w:sz="0" w:space="0" w:color="auto"/>
            <w:left w:val="none" w:sz="0" w:space="0" w:color="auto"/>
            <w:bottom w:val="none" w:sz="0" w:space="0" w:color="auto"/>
            <w:right w:val="none" w:sz="0" w:space="0" w:color="auto"/>
          </w:divBdr>
          <w:divsChild>
            <w:div w:id="1592467137">
              <w:marLeft w:val="0"/>
              <w:marRight w:val="0"/>
              <w:marTop w:val="0"/>
              <w:marBottom w:val="0"/>
              <w:divBdr>
                <w:top w:val="none" w:sz="0" w:space="0" w:color="auto"/>
                <w:left w:val="none" w:sz="0" w:space="0" w:color="auto"/>
                <w:bottom w:val="none" w:sz="0" w:space="0" w:color="auto"/>
                <w:right w:val="none" w:sz="0" w:space="0" w:color="auto"/>
              </w:divBdr>
            </w:div>
          </w:divsChild>
        </w:div>
        <w:div w:id="1585340190">
          <w:marLeft w:val="0"/>
          <w:marRight w:val="0"/>
          <w:marTop w:val="0"/>
          <w:marBottom w:val="0"/>
          <w:divBdr>
            <w:top w:val="none" w:sz="0" w:space="0" w:color="auto"/>
            <w:left w:val="none" w:sz="0" w:space="0" w:color="auto"/>
            <w:bottom w:val="none" w:sz="0" w:space="0" w:color="auto"/>
            <w:right w:val="none" w:sz="0" w:space="0" w:color="auto"/>
          </w:divBdr>
          <w:divsChild>
            <w:div w:id="1566986822">
              <w:marLeft w:val="0"/>
              <w:marRight w:val="0"/>
              <w:marTop w:val="0"/>
              <w:marBottom w:val="0"/>
              <w:divBdr>
                <w:top w:val="none" w:sz="0" w:space="0" w:color="auto"/>
                <w:left w:val="none" w:sz="0" w:space="0" w:color="auto"/>
                <w:bottom w:val="none" w:sz="0" w:space="0" w:color="auto"/>
                <w:right w:val="none" w:sz="0" w:space="0" w:color="auto"/>
              </w:divBdr>
            </w:div>
          </w:divsChild>
        </w:div>
        <w:div w:id="1586185356">
          <w:marLeft w:val="0"/>
          <w:marRight w:val="0"/>
          <w:marTop w:val="0"/>
          <w:marBottom w:val="0"/>
          <w:divBdr>
            <w:top w:val="none" w:sz="0" w:space="0" w:color="auto"/>
            <w:left w:val="none" w:sz="0" w:space="0" w:color="auto"/>
            <w:bottom w:val="none" w:sz="0" w:space="0" w:color="auto"/>
            <w:right w:val="none" w:sz="0" w:space="0" w:color="auto"/>
          </w:divBdr>
          <w:divsChild>
            <w:div w:id="1274094060">
              <w:marLeft w:val="0"/>
              <w:marRight w:val="0"/>
              <w:marTop w:val="0"/>
              <w:marBottom w:val="0"/>
              <w:divBdr>
                <w:top w:val="none" w:sz="0" w:space="0" w:color="auto"/>
                <w:left w:val="none" w:sz="0" w:space="0" w:color="auto"/>
                <w:bottom w:val="none" w:sz="0" w:space="0" w:color="auto"/>
                <w:right w:val="none" w:sz="0" w:space="0" w:color="auto"/>
              </w:divBdr>
            </w:div>
          </w:divsChild>
        </w:div>
        <w:div w:id="1587614819">
          <w:marLeft w:val="0"/>
          <w:marRight w:val="0"/>
          <w:marTop w:val="0"/>
          <w:marBottom w:val="0"/>
          <w:divBdr>
            <w:top w:val="none" w:sz="0" w:space="0" w:color="auto"/>
            <w:left w:val="none" w:sz="0" w:space="0" w:color="auto"/>
            <w:bottom w:val="none" w:sz="0" w:space="0" w:color="auto"/>
            <w:right w:val="none" w:sz="0" w:space="0" w:color="auto"/>
          </w:divBdr>
          <w:divsChild>
            <w:div w:id="2131968517">
              <w:marLeft w:val="0"/>
              <w:marRight w:val="0"/>
              <w:marTop w:val="0"/>
              <w:marBottom w:val="0"/>
              <w:divBdr>
                <w:top w:val="none" w:sz="0" w:space="0" w:color="auto"/>
                <w:left w:val="none" w:sz="0" w:space="0" w:color="auto"/>
                <w:bottom w:val="none" w:sz="0" w:space="0" w:color="auto"/>
                <w:right w:val="none" w:sz="0" w:space="0" w:color="auto"/>
              </w:divBdr>
            </w:div>
          </w:divsChild>
        </w:div>
        <w:div w:id="1588462955">
          <w:marLeft w:val="0"/>
          <w:marRight w:val="0"/>
          <w:marTop w:val="0"/>
          <w:marBottom w:val="0"/>
          <w:divBdr>
            <w:top w:val="none" w:sz="0" w:space="0" w:color="auto"/>
            <w:left w:val="none" w:sz="0" w:space="0" w:color="auto"/>
            <w:bottom w:val="none" w:sz="0" w:space="0" w:color="auto"/>
            <w:right w:val="none" w:sz="0" w:space="0" w:color="auto"/>
          </w:divBdr>
          <w:divsChild>
            <w:div w:id="2067678282">
              <w:marLeft w:val="0"/>
              <w:marRight w:val="0"/>
              <w:marTop w:val="0"/>
              <w:marBottom w:val="0"/>
              <w:divBdr>
                <w:top w:val="none" w:sz="0" w:space="0" w:color="auto"/>
                <w:left w:val="none" w:sz="0" w:space="0" w:color="auto"/>
                <w:bottom w:val="none" w:sz="0" w:space="0" w:color="auto"/>
                <w:right w:val="none" w:sz="0" w:space="0" w:color="auto"/>
              </w:divBdr>
            </w:div>
          </w:divsChild>
        </w:div>
        <w:div w:id="1594706557">
          <w:marLeft w:val="0"/>
          <w:marRight w:val="0"/>
          <w:marTop w:val="0"/>
          <w:marBottom w:val="0"/>
          <w:divBdr>
            <w:top w:val="none" w:sz="0" w:space="0" w:color="auto"/>
            <w:left w:val="none" w:sz="0" w:space="0" w:color="auto"/>
            <w:bottom w:val="none" w:sz="0" w:space="0" w:color="auto"/>
            <w:right w:val="none" w:sz="0" w:space="0" w:color="auto"/>
          </w:divBdr>
          <w:divsChild>
            <w:div w:id="75178999">
              <w:marLeft w:val="0"/>
              <w:marRight w:val="0"/>
              <w:marTop w:val="0"/>
              <w:marBottom w:val="0"/>
              <w:divBdr>
                <w:top w:val="none" w:sz="0" w:space="0" w:color="auto"/>
                <w:left w:val="none" w:sz="0" w:space="0" w:color="auto"/>
                <w:bottom w:val="none" w:sz="0" w:space="0" w:color="auto"/>
                <w:right w:val="none" w:sz="0" w:space="0" w:color="auto"/>
              </w:divBdr>
            </w:div>
          </w:divsChild>
        </w:div>
        <w:div w:id="1656102248">
          <w:marLeft w:val="0"/>
          <w:marRight w:val="0"/>
          <w:marTop w:val="0"/>
          <w:marBottom w:val="0"/>
          <w:divBdr>
            <w:top w:val="none" w:sz="0" w:space="0" w:color="auto"/>
            <w:left w:val="none" w:sz="0" w:space="0" w:color="auto"/>
            <w:bottom w:val="none" w:sz="0" w:space="0" w:color="auto"/>
            <w:right w:val="none" w:sz="0" w:space="0" w:color="auto"/>
          </w:divBdr>
          <w:divsChild>
            <w:div w:id="846988888">
              <w:marLeft w:val="0"/>
              <w:marRight w:val="0"/>
              <w:marTop w:val="0"/>
              <w:marBottom w:val="0"/>
              <w:divBdr>
                <w:top w:val="none" w:sz="0" w:space="0" w:color="auto"/>
                <w:left w:val="none" w:sz="0" w:space="0" w:color="auto"/>
                <w:bottom w:val="none" w:sz="0" w:space="0" w:color="auto"/>
                <w:right w:val="none" w:sz="0" w:space="0" w:color="auto"/>
              </w:divBdr>
            </w:div>
          </w:divsChild>
        </w:div>
        <w:div w:id="1666199669">
          <w:marLeft w:val="0"/>
          <w:marRight w:val="0"/>
          <w:marTop w:val="0"/>
          <w:marBottom w:val="0"/>
          <w:divBdr>
            <w:top w:val="none" w:sz="0" w:space="0" w:color="auto"/>
            <w:left w:val="none" w:sz="0" w:space="0" w:color="auto"/>
            <w:bottom w:val="none" w:sz="0" w:space="0" w:color="auto"/>
            <w:right w:val="none" w:sz="0" w:space="0" w:color="auto"/>
          </w:divBdr>
          <w:divsChild>
            <w:div w:id="900797167">
              <w:marLeft w:val="0"/>
              <w:marRight w:val="0"/>
              <w:marTop w:val="0"/>
              <w:marBottom w:val="0"/>
              <w:divBdr>
                <w:top w:val="none" w:sz="0" w:space="0" w:color="auto"/>
                <w:left w:val="none" w:sz="0" w:space="0" w:color="auto"/>
                <w:bottom w:val="none" w:sz="0" w:space="0" w:color="auto"/>
                <w:right w:val="none" w:sz="0" w:space="0" w:color="auto"/>
              </w:divBdr>
            </w:div>
          </w:divsChild>
        </w:div>
        <w:div w:id="1670909720">
          <w:marLeft w:val="0"/>
          <w:marRight w:val="0"/>
          <w:marTop w:val="0"/>
          <w:marBottom w:val="0"/>
          <w:divBdr>
            <w:top w:val="none" w:sz="0" w:space="0" w:color="auto"/>
            <w:left w:val="none" w:sz="0" w:space="0" w:color="auto"/>
            <w:bottom w:val="none" w:sz="0" w:space="0" w:color="auto"/>
            <w:right w:val="none" w:sz="0" w:space="0" w:color="auto"/>
          </w:divBdr>
          <w:divsChild>
            <w:div w:id="1374884381">
              <w:marLeft w:val="0"/>
              <w:marRight w:val="0"/>
              <w:marTop w:val="0"/>
              <w:marBottom w:val="0"/>
              <w:divBdr>
                <w:top w:val="none" w:sz="0" w:space="0" w:color="auto"/>
                <w:left w:val="none" w:sz="0" w:space="0" w:color="auto"/>
                <w:bottom w:val="none" w:sz="0" w:space="0" w:color="auto"/>
                <w:right w:val="none" w:sz="0" w:space="0" w:color="auto"/>
              </w:divBdr>
            </w:div>
          </w:divsChild>
        </w:div>
        <w:div w:id="1707219169">
          <w:marLeft w:val="0"/>
          <w:marRight w:val="0"/>
          <w:marTop w:val="0"/>
          <w:marBottom w:val="0"/>
          <w:divBdr>
            <w:top w:val="none" w:sz="0" w:space="0" w:color="auto"/>
            <w:left w:val="none" w:sz="0" w:space="0" w:color="auto"/>
            <w:bottom w:val="none" w:sz="0" w:space="0" w:color="auto"/>
            <w:right w:val="none" w:sz="0" w:space="0" w:color="auto"/>
          </w:divBdr>
          <w:divsChild>
            <w:div w:id="1383793163">
              <w:marLeft w:val="0"/>
              <w:marRight w:val="0"/>
              <w:marTop w:val="0"/>
              <w:marBottom w:val="0"/>
              <w:divBdr>
                <w:top w:val="none" w:sz="0" w:space="0" w:color="auto"/>
                <w:left w:val="none" w:sz="0" w:space="0" w:color="auto"/>
                <w:bottom w:val="none" w:sz="0" w:space="0" w:color="auto"/>
                <w:right w:val="none" w:sz="0" w:space="0" w:color="auto"/>
              </w:divBdr>
            </w:div>
          </w:divsChild>
        </w:div>
        <w:div w:id="1735352018">
          <w:marLeft w:val="0"/>
          <w:marRight w:val="0"/>
          <w:marTop w:val="0"/>
          <w:marBottom w:val="0"/>
          <w:divBdr>
            <w:top w:val="none" w:sz="0" w:space="0" w:color="auto"/>
            <w:left w:val="none" w:sz="0" w:space="0" w:color="auto"/>
            <w:bottom w:val="none" w:sz="0" w:space="0" w:color="auto"/>
            <w:right w:val="none" w:sz="0" w:space="0" w:color="auto"/>
          </w:divBdr>
          <w:divsChild>
            <w:div w:id="73011861">
              <w:marLeft w:val="0"/>
              <w:marRight w:val="0"/>
              <w:marTop w:val="0"/>
              <w:marBottom w:val="0"/>
              <w:divBdr>
                <w:top w:val="none" w:sz="0" w:space="0" w:color="auto"/>
                <w:left w:val="none" w:sz="0" w:space="0" w:color="auto"/>
                <w:bottom w:val="none" w:sz="0" w:space="0" w:color="auto"/>
                <w:right w:val="none" w:sz="0" w:space="0" w:color="auto"/>
              </w:divBdr>
            </w:div>
          </w:divsChild>
        </w:div>
        <w:div w:id="1745252551">
          <w:marLeft w:val="0"/>
          <w:marRight w:val="0"/>
          <w:marTop w:val="0"/>
          <w:marBottom w:val="0"/>
          <w:divBdr>
            <w:top w:val="none" w:sz="0" w:space="0" w:color="auto"/>
            <w:left w:val="none" w:sz="0" w:space="0" w:color="auto"/>
            <w:bottom w:val="none" w:sz="0" w:space="0" w:color="auto"/>
            <w:right w:val="none" w:sz="0" w:space="0" w:color="auto"/>
          </w:divBdr>
          <w:divsChild>
            <w:div w:id="1157460099">
              <w:marLeft w:val="0"/>
              <w:marRight w:val="0"/>
              <w:marTop w:val="0"/>
              <w:marBottom w:val="0"/>
              <w:divBdr>
                <w:top w:val="none" w:sz="0" w:space="0" w:color="auto"/>
                <w:left w:val="none" w:sz="0" w:space="0" w:color="auto"/>
                <w:bottom w:val="none" w:sz="0" w:space="0" w:color="auto"/>
                <w:right w:val="none" w:sz="0" w:space="0" w:color="auto"/>
              </w:divBdr>
            </w:div>
          </w:divsChild>
        </w:div>
        <w:div w:id="1773667736">
          <w:marLeft w:val="0"/>
          <w:marRight w:val="0"/>
          <w:marTop w:val="0"/>
          <w:marBottom w:val="0"/>
          <w:divBdr>
            <w:top w:val="none" w:sz="0" w:space="0" w:color="auto"/>
            <w:left w:val="none" w:sz="0" w:space="0" w:color="auto"/>
            <w:bottom w:val="none" w:sz="0" w:space="0" w:color="auto"/>
            <w:right w:val="none" w:sz="0" w:space="0" w:color="auto"/>
          </w:divBdr>
          <w:divsChild>
            <w:div w:id="150953987">
              <w:marLeft w:val="0"/>
              <w:marRight w:val="0"/>
              <w:marTop w:val="0"/>
              <w:marBottom w:val="0"/>
              <w:divBdr>
                <w:top w:val="none" w:sz="0" w:space="0" w:color="auto"/>
                <w:left w:val="none" w:sz="0" w:space="0" w:color="auto"/>
                <w:bottom w:val="none" w:sz="0" w:space="0" w:color="auto"/>
                <w:right w:val="none" w:sz="0" w:space="0" w:color="auto"/>
              </w:divBdr>
            </w:div>
          </w:divsChild>
        </w:div>
        <w:div w:id="1775900467">
          <w:marLeft w:val="0"/>
          <w:marRight w:val="0"/>
          <w:marTop w:val="0"/>
          <w:marBottom w:val="0"/>
          <w:divBdr>
            <w:top w:val="none" w:sz="0" w:space="0" w:color="auto"/>
            <w:left w:val="none" w:sz="0" w:space="0" w:color="auto"/>
            <w:bottom w:val="none" w:sz="0" w:space="0" w:color="auto"/>
            <w:right w:val="none" w:sz="0" w:space="0" w:color="auto"/>
          </w:divBdr>
          <w:divsChild>
            <w:div w:id="1561744599">
              <w:marLeft w:val="0"/>
              <w:marRight w:val="0"/>
              <w:marTop w:val="0"/>
              <w:marBottom w:val="0"/>
              <w:divBdr>
                <w:top w:val="none" w:sz="0" w:space="0" w:color="auto"/>
                <w:left w:val="none" w:sz="0" w:space="0" w:color="auto"/>
                <w:bottom w:val="none" w:sz="0" w:space="0" w:color="auto"/>
                <w:right w:val="none" w:sz="0" w:space="0" w:color="auto"/>
              </w:divBdr>
            </w:div>
          </w:divsChild>
        </w:div>
        <w:div w:id="1869873509">
          <w:marLeft w:val="0"/>
          <w:marRight w:val="0"/>
          <w:marTop w:val="0"/>
          <w:marBottom w:val="0"/>
          <w:divBdr>
            <w:top w:val="none" w:sz="0" w:space="0" w:color="auto"/>
            <w:left w:val="none" w:sz="0" w:space="0" w:color="auto"/>
            <w:bottom w:val="none" w:sz="0" w:space="0" w:color="auto"/>
            <w:right w:val="none" w:sz="0" w:space="0" w:color="auto"/>
          </w:divBdr>
          <w:divsChild>
            <w:div w:id="2085369899">
              <w:marLeft w:val="0"/>
              <w:marRight w:val="0"/>
              <w:marTop w:val="0"/>
              <w:marBottom w:val="0"/>
              <w:divBdr>
                <w:top w:val="none" w:sz="0" w:space="0" w:color="auto"/>
                <w:left w:val="none" w:sz="0" w:space="0" w:color="auto"/>
                <w:bottom w:val="none" w:sz="0" w:space="0" w:color="auto"/>
                <w:right w:val="none" w:sz="0" w:space="0" w:color="auto"/>
              </w:divBdr>
            </w:div>
          </w:divsChild>
        </w:div>
        <w:div w:id="1872298898">
          <w:marLeft w:val="0"/>
          <w:marRight w:val="0"/>
          <w:marTop w:val="0"/>
          <w:marBottom w:val="0"/>
          <w:divBdr>
            <w:top w:val="none" w:sz="0" w:space="0" w:color="auto"/>
            <w:left w:val="none" w:sz="0" w:space="0" w:color="auto"/>
            <w:bottom w:val="none" w:sz="0" w:space="0" w:color="auto"/>
            <w:right w:val="none" w:sz="0" w:space="0" w:color="auto"/>
          </w:divBdr>
          <w:divsChild>
            <w:div w:id="1340503038">
              <w:marLeft w:val="0"/>
              <w:marRight w:val="0"/>
              <w:marTop w:val="0"/>
              <w:marBottom w:val="0"/>
              <w:divBdr>
                <w:top w:val="none" w:sz="0" w:space="0" w:color="auto"/>
                <w:left w:val="none" w:sz="0" w:space="0" w:color="auto"/>
                <w:bottom w:val="none" w:sz="0" w:space="0" w:color="auto"/>
                <w:right w:val="none" w:sz="0" w:space="0" w:color="auto"/>
              </w:divBdr>
            </w:div>
          </w:divsChild>
        </w:div>
        <w:div w:id="1887520371">
          <w:marLeft w:val="0"/>
          <w:marRight w:val="0"/>
          <w:marTop w:val="0"/>
          <w:marBottom w:val="0"/>
          <w:divBdr>
            <w:top w:val="none" w:sz="0" w:space="0" w:color="auto"/>
            <w:left w:val="none" w:sz="0" w:space="0" w:color="auto"/>
            <w:bottom w:val="none" w:sz="0" w:space="0" w:color="auto"/>
            <w:right w:val="none" w:sz="0" w:space="0" w:color="auto"/>
          </w:divBdr>
          <w:divsChild>
            <w:div w:id="976108684">
              <w:marLeft w:val="0"/>
              <w:marRight w:val="0"/>
              <w:marTop w:val="0"/>
              <w:marBottom w:val="0"/>
              <w:divBdr>
                <w:top w:val="none" w:sz="0" w:space="0" w:color="auto"/>
                <w:left w:val="none" w:sz="0" w:space="0" w:color="auto"/>
                <w:bottom w:val="none" w:sz="0" w:space="0" w:color="auto"/>
                <w:right w:val="none" w:sz="0" w:space="0" w:color="auto"/>
              </w:divBdr>
            </w:div>
          </w:divsChild>
        </w:div>
        <w:div w:id="1928150135">
          <w:marLeft w:val="0"/>
          <w:marRight w:val="0"/>
          <w:marTop w:val="0"/>
          <w:marBottom w:val="0"/>
          <w:divBdr>
            <w:top w:val="none" w:sz="0" w:space="0" w:color="auto"/>
            <w:left w:val="none" w:sz="0" w:space="0" w:color="auto"/>
            <w:bottom w:val="none" w:sz="0" w:space="0" w:color="auto"/>
            <w:right w:val="none" w:sz="0" w:space="0" w:color="auto"/>
          </w:divBdr>
          <w:divsChild>
            <w:div w:id="606159779">
              <w:marLeft w:val="0"/>
              <w:marRight w:val="0"/>
              <w:marTop w:val="0"/>
              <w:marBottom w:val="0"/>
              <w:divBdr>
                <w:top w:val="none" w:sz="0" w:space="0" w:color="auto"/>
                <w:left w:val="none" w:sz="0" w:space="0" w:color="auto"/>
                <w:bottom w:val="none" w:sz="0" w:space="0" w:color="auto"/>
                <w:right w:val="none" w:sz="0" w:space="0" w:color="auto"/>
              </w:divBdr>
            </w:div>
          </w:divsChild>
        </w:div>
        <w:div w:id="1930962669">
          <w:marLeft w:val="0"/>
          <w:marRight w:val="0"/>
          <w:marTop w:val="0"/>
          <w:marBottom w:val="0"/>
          <w:divBdr>
            <w:top w:val="none" w:sz="0" w:space="0" w:color="auto"/>
            <w:left w:val="none" w:sz="0" w:space="0" w:color="auto"/>
            <w:bottom w:val="none" w:sz="0" w:space="0" w:color="auto"/>
            <w:right w:val="none" w:sz="0" w:space="0" w:color="auto"/>
          </w:divBdr>
          <w:divsChild>
            <w:div w:id="954216471">
              <w:marLeft w:val="0"/>
              <w:marRight w:val="0"/>
              <w:marTop w:val="0"/>
              <w:marBottom w:val="0"/>
              <w:divBdr>
                <w:top w:val="none" w:sz="0" w:space="0" w:color="auto"/>
                <w:left w:val="none" w:sz="0" w:space="0" w:color="auto"/>
                <w:bottom w:val="none" w:sz="0" w:space="0" w:color="auto"/>
                <w:right w:val="none" w:sz="0" w:space="0" w:color="auto"/>
              </w:divBdr>
            </w:div>
          </w:divsChild>
        </w:div>
        <w:div w:id="1931766983">
          <w:marLeft w:val="0"/>
          <w:marRight w:val="0"/>
          <w:marTop w:val="0"/>
          <w:marBottom w:val="0"/>
          <w:divBdr>
            <w:top w:val="none" w:sz="0" w:space="0" w:color="auto"/>
            <w:left w:val="none" w:sz="0" w:space="0" w:color="auto"/>
            <w:bottom w:val="none" w:sz="0" w:space="0" w:color="auto"/>
            <w:right w:val="none" w:sz="0" w:space="0" w:color="auto"/>
          </w:divBdr>
          <w:divsChild>
            <w:div w:id="1178500431">
              <w:marLeft w:val="0"/>
              <w:marRight w:val="0"/>
              <w:marTop w:val="0"/>
              <w:marBottom w:val="0"/>
              <w:divBdr>
                <w:top w:val="none" w:sz="0" w:space="0" w:color="auto"/>
                <w:left w:val="none" w:sz="0" w:space="0" w:color="auto"/>
                <w:bottom w:val="none" w:sz="0" w:space="0" w:color="auto"/>
                <w:right w:val="none" w:sz="0" w:space="0" w:color="auto"/>
              </w:divBdr>
            </w:div>
          </w:divsChild>
        </w:div>
        <w:div w:id="1951087340">
          <w:marLeft w:val="0"/>
          <w:marRight w:val="0"/>
          <w:marTop w:val="0"/>
          <w:marBottom w:val="0"/>
          <w:divBdr>
            <w:top w:val="none" w:sz="0" w:space="0" w:color="auto"/>
            <w:left w:val="none" w:sz="0" w:space="0" w:color="auto"/>
            <w:bottom w:val="none" w:sz="0" w:space="0" w:color="auto"/>
            <w:right w:val="none" w:sz="0" w:space="0" w:color="auto"/>
          </w:divBdr>
          <w:divsChild>
            <w:div w:id="1156070891">
              <w:marLeft w:val="0"/>
              <w:marRight w:val="0"/>
              <w:marTop w:val="0"/>
              <w:marBottom w:val="0"/>
              <w:divBdr>
                <w:top w:val="none" w:sz="0" w:space="0" w:color="auto"/>
                <w:left w:val="none" w:sz="0" w:space="0" w:color="auto"/>
                <w:bottom w:val="none" w:sz="0" w:space="0" w:color="auto"/>
                <w:right w:val="none" w:sz="0" w:space="0" w:color="auto"/>
              </w:divBdr>
            </w:div>
          </w:divsChild>
        </w:div>
        <w:div w:id="1988431699">
          <w:marLeft w:val="0"/>
          <w:marRight w:val="0"/>
          <w:marTop w:val="0"/>
          <w:marBottom w:val="0"/>
          <w:divBdr>
            <w:top w:val="none" w:sz="0" w:space="0" w:color="auto"/>
            <w:left w:val="none" w:sz="0" w:space="0" w:color="auto"/>
            <w:bottom w:val="none" w:sz="0" w:space="0" w:color="auto"/>
            <w:right w:val="none" w:sz="0" w:space="0" w:color="auto"/>
          </w:divBdr>
          <w:divsChild>
            <w:div w:id="1090807785">
              <w:marLeft w:val="0"/>
              <w:marRight w:val="0"/>
              <w:marTop w:val="0"/>
              <w:marBottom w:val="0"/>
              <w:divBdr>
                <w:top w:val="none" w:sz="0" w:space="0" w:color="auto"/>
                <w:left w:val="none" w:sz="0" w:space="0" w:color="auto"/>
                <w:bottom w:val="none" w:sz="0" w:space="0" w:color="auto"/>
                <w:right w:val="none" w:sz="0" w:space="0" w:color="auto"/>
              </w:divBdr>
            </w:div>
          </w:divsChild>
        </w:div>
        <w:div w:id="1997999216">
          <w:marLeft w:val="0"/>
          <w:marRight w:val="0"/>
          <w:marTop w:val="0"/>
          <w:marBottom w:val="0"/>
          <w:divBdr>
            <w:top w:val="none" w:sz="0" w:space="0" w:color="auto"/>
            <w:left w:val="none" w:sz="0" w:space="0" w:color="auto"/>
            <w:bottom w:val="none" w:sz="0" w:space="0" w:color="auto"/>
            <w:right w:val="none" w:sz="0" w:space="0" w:color="auto"/>
          </w:divBdr>
          <w:divsChild>
            <w:div w:id="737089868">
              <w:marLeft w:val="0"/>
              <w:marRight w:val="0"/>
              <w:marTop w:val="0"/>
              <w:marBottom w:val="0"/>
              <w:divBdr>
                <w:top w:val="none" w:sz="0" w:space="0" w:color="auto"/>
                <w:left w:val="none" w:sz="0" w:space="0" w:color="auto"/>
                <w:bottom w:val="none" w:sz="0" w:space="0" w:color="auto"/>
                <w:right w:val="none" w:sz="0" w:space="0" w:color="auto"/>
              </w:divBdr>
            </w:div>
          </w:divsChild>
        </w:div>
        <w:div w:id="2004889429">
          <w:marLeft w:val="0"/>
          <w:marRight w:val="0"/>
          <w:marTop w:val="0"/>
          <w:marBottom w:val="0"/>
          <w:divBdr>
            <w:top w:val="none" w:sz="0" w:space="0" w:color="auto"/>
            <w:left w:val="none" w:sz="0" w:space="0" w:color="auto"/>
            <w:bottom w:val="none" w:sz="0" w:space="0" w:color="auto"/>
            <w:right w:val="none" w:sz="0" w:space="0" w:color="auto"/>
          </w:divBdr>
          <w:divsChild>
            <w:div w:id="1638759232">
              <w:marLeft w:val="0"/>
              <w:marRight w:val="0"/>
              <w:marTop w:val="0"/>
              <w:marBottom w:val="0"/>
              <w:divBdr>
                <w:top w:val="none" w:sz="0" w:space="0" w:color="auto"/>
                <w:left w:val="none" w:sz="0" w:space="0" w:color="auto"/>
                <w:bottom w:val="none" w:sz="0" w:space="0" w:color="auto"/>
                <w:right w:val="none" w:sz="0" w:space="0" w:color="auto"/>
              </w:divBdr>
            </w:div>
          </w:divsChild>
        </w:div>
        <w:div w:id="2012248110">
          <w:marLeft w:val="0"/>
          <w:marRight w:val="0"/>
          <w:marTop w:val="0"/>
          <w:marBottom w:val="0"/>
          <w:divBdr>
            <w:top w:val="none" w:sz="0" w:space="0" w:color="auto"/>
            <w:left w:val="none" w:sz="0" w:space="0" w:color="auto"/>
            <w:bottom w:val="none" w:sz="0" w:space="0" w:color="auto"/>
            <w:right w:val="none" w:sz="0" w:space="0" w:color="auto"/>
          </w:divBdr>
          <w:divsChild>
            <w:div w:id="60570111">
              <w:marLeft w:val="0"/>
              <w:marRight w:val="0"/>
              <w:marTop w:val="0"/>
              <w:marBottom w:val="0"/>
              <w:divBdr>
                <w:top w:val="none" w:sz="0" w:space="0" w:color="auto"/>
                <w:left w:val="none" w:sz="0" w:space="0" w:color="auto"/>
                <w:bottom w:val="none" w:sz="0" w:space="0" w:color="auto"/>
                <w:right w:val="none" w:sz="0" w:space="0" w:color="auto"/>
              </w:divBdr>
            </w:div>
          </w:divsChild>
        </w:div>
        <w:div w:id="2033334511">
          <w:marLeft w:val="0"/>
          <w:marRight w:val="0"/>
          <w:marTop w:val="0"/>
          <w:marBottom w:val="0"/>
          <w:divBdr>
            <w:top w:val="none" w:sz="0" w:space="0" w:color="auto"/>
            <w:left w:val="none" w:sz="0" w:space="0" w:color="auto"/>
            <w:bottom w:val="none" w:sz="0" w:space="0" w:color="auto"/>
            <w:right w:val="none" w:sz="0" w:space="0" w:color="auto"/>
          </w:divBdr>
          <w:divsChild>
            <w:div w:id="838808002">
              <w:marLeft w:val="0"/>
              <w:marRight w:val="0"/>
              <w:marTop w:val="0"/>
              <w:marBottom w:val="0"/>
              <w:divBdr>
                <w:top w:val="none" w:sz="0" w:space="0" w:color="auto"/>
                <w:left w:val="none" w:sz="0" w:space="0" w:color="auto"/>
                <w:bottom w:val="none" w:sz="0" w:space="0" w:color="auto"/>
                <w:right w:val="none" w:sz="0" w:space="0" w:color="auto"/>
              </w:divBdr>
            </w:div>
          </w:divsChild>
        </w:div>
        <w:div w:id="2077779695">
          <w:marLeft w:val="0"/>
          <w:marRight w:val="0"/>
          <w:marTop w:val="0"/>
          <w:marBottom w:val="0"/>
          <w:divBdr>
            <w:top w:val="none" w:sz="0" w:space="0" w:color="auto"/>
            <w:left w:val="none" w:sz="0" w:space="0" w:color="auto"/>
            <w:bottom w:val="none" w:sz="0" w:space="0" w:color="auto"/>
            <w:right w:val="none" w:sz="0" w:space="0" w:color="auto"/>
          </w:divBdr>
          <w:divsChild>
            <w:div w:id="587008474">
              <w:marLeft w:val="0"/>
              <w:marRight w:val="0"/>
              <w:marTop w:val="0"/>
              <w:marBottom w:val="0"/>
              <w:divBdr>
                <w:top w:val="none" w:sz="0" w:space="0" w:color="auto"/>
                <w:left w:val="none" w:sz="0" w:space="0" w:color="auto"/>
                <w:bottom w:val="none" w:sz="0" w:space="0" w:color="auto"/>
                <w:right w:val="none" w:sz="0" w:space="0" w:color="auto"/>
              </w:divBdr>
            </w:div>
          </w:divsChild>
        </w:div>
        <w:div w:id="2083985178">
          <w:marLeft w:val="0"/>
          <w:marRight w:val="0"/>
          <w:marTop w:val="0"/>
          <w:marBottom w:val="0"/>
          <w:divBdr>
            <w:top w:val="none" w:sz="0" w:space="0" w:color="auto"/>
            <w:left w:val="none" w:sz="0" w:space="0" w:color="auto"/>
            <w:bottom w:val="none" w:sz="0" w:space="0" w:color="auto"/>
            <w:right w:val="none" w:sz="0" w:space="0" w:color="auto"/>
          </w:divBdr>
          <w:divsChild>
            <w:div w:id="1748115818">
              <w:marLeft w:val="0"/>
              <w:marRight w:val="0"/>
              <w:marTop w:val="0"/>
              <w:marBottom w:val="0"/>
              <w:divBdr>
                <w:top w:val="none" w:sz="0" w:space="0" w:color="auto"/>
                <w:left w:val="none" w:sz="0" w:space="0" w:color="auto"/>
                <w:bottom w:val="none" w:sz="0" w:space="0" w:color="auto"/>
                <w:right w:val="none" w:sz="0" w:space="0" w:color="auto"/>
              </w:divBdr>
            </w:div>
          </w:divsChild>
        </w:div>
        <w:div w:id="2114277811">
          <w:marLeft w:val="0"/>
          <w:marRight w:val="0"/>
          <w:marTop w:val="0"/>
          <w:marBottom w:val="0"/>
          <w:divBdr>
            <w:top w:val="none" w:sz="0" w:space="0" w:color="auto"/>
            <w:left w:val="none" w:sz="0" w:space="0" w:color="auto"/>
            <w:bottom w:val="none" w:sz="0" w:space="0" w:color="auto"/>
            <w:right w:val="none" w:sz="0" w:space="0" w:color="auto"/>
          </w:divBdr>
          <w:divsChild>
            <w:div w:id="236130502">
              <w:marLeft w:val="0"/>
              <w:marRight w:val="0"/>
              <w:marTop w:val="0"/>
              <w:marBottom w:val="0"/>
              <w:divBdr>
                <w:top w:val="none" w:sz="0" w:space="0" w:color="auto"/>
                <w:left w:val="none" w:sz="0" w:space="0" w:color="auto"/>
                <w:bottom w:val="none" w:sz="0" w:space="0" w:color="auto"/>
                <w:right w:val="none" w:sz="0" w:space="0" w:color="auto"/>
              </w:divBdr>
            </w:div>
          </w:divsChild>
        </w:div>
        <w:div w:id="2127044856">
          <w:marLeft w:val="0"/>
          <w:marRight w:val="0"/>
          <w:marTop w:val="0"/>
          <w:marBottom w:val="0"/>
          <w:divBdr>
            <w:top w:val="none" w:sz="0" w:space="0" w:color="auto"/>
            <w:left w:val="none" w:sz="0" w:space="0" w:color="auto"/>
            <w:bottom w:val="none" w:sz="0" w:space="0" w:color="auto"/>
            <w:right w:val="none" w:sz="0" w:space="0" w:color="auto"/>
          </w:divBdr>
          <w:divsChild>
            <w:div w:id="1925798751">
              <w:marLeft w:val="0"/>
              <w:marRight w:val="0"/>
              <w:marTop w:val="0"/>
              <w:marBottom w:val="0"/>
              <w:divBdr>
                <w:top w:val="none" w:sz="0" w:space="0" w:color="auto"/>
                <w:left w:val="none" w:sz="0" w:space="0" w:color="auto"/>
                <w:bottom w:val="none" w:sz="0" w:space="0" w:color="auto"/>
                <w:right w:val="none" w:sz="0" w:space="0" w:color="auto"/>
              </w:divBdr>
            </w:div>
          </w:divsChild>
        </w:div>
        <w:div w:id="2134711827">
          <w:marLeft w:val="0"/>
          <w:marRight w:val="0"/>
          <w:marTop w:val="0"/>
          <w:marBottom w:val="0"/>
          <w:divBdr>
            <w:top w:val="none" w:sz="0" w:space="0" w:color="auto"/>
            <w:left w:val="none" w:sz="0" w:space="0" w:color="auto"/>
            <w:bottom w:val="none" w:sz="0" w:space="0" w:color="auto"/>
            <w:right w:val="none" w:sz="0" w:space="0" w:color="auto"/>
          </w:divBdr>
          <w:divsChild>
            <w:div w:id="2860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2948">
      <w:bodyDiv w:val="1"/>
      <w:marLeft w:val="0"/>
      <w:marRight w:val="0"/>
      <w:marTop w:val="0"/>
      <w:marBottom w:val="0"/>
      <w:divBdr>
        <w:top w:val="none" w:sz="0" w:space="0" w:color="auto"/>
        <w:left w:val="none" w:sz="0" w:space="0" w:color="auto"/>
        <w:bottom w:val="none" w:sz="0" w:space="0" w:color="auto"/>
        <w:right w:val="none" w:sz="0" w:space="0" w:color="auto"/>
      </w:divBdr>
    </w:div>
    <w:div w:id="1287933698">
      <w:bodyDiv w:val="1"/>
      <w:marLeft w:val="0"/>
      <w:marRight w:val="0"/>
      <w:marTop w:val="0"/>
      <w:marBottom w:val="0"/>
      <w:divBdr>
        <w:top w:val="none" w:sz="0" w:space="0" w:color="auto"/>
        <w:left w:val="none" w:sz="0" w:space="0" w:color="auto"/>
        <w:bottom w:val="none" w:sz="0" w:space="0" w:color="auto"/>
        <w:right w:val="none" w:sz="0" w:space="0" w:color="auto"/>
      </w:divBdr>
    </w:div>
    <w:div w:id="1423068246">
      <w:bodyDiv w:val="1"/>
      <w:marLeft w:val="0"/>
      <w:marRight w:val="0"/>
      <w:marTop w:val="0"/>
      <w:marBottom w:val="0"/>
      <w:divBdr>
        <w:top w:val="none" w:sz="0" w:space="0" w:color="auto"/>
        <w:left w:val="none" w:sz="0" w:space="0" w:color="auto"/>
        <w:bottom w:val="none" w:sz="0" w:space="0" w:color="auto"/>
        <w:right w:val="none" w:sz="0" w:space="0" w:color="auto"/>
      </w:divBdr>
      <w:divsChild>
        <w:div w:id="21170655">
          <w:marLeft w:val="0"/>
          <w:marRight w:val="0"/>
          <w:marTop w:val="0"/>
          <w:marBottom w:val="0"/>
          <w:divBdr>
            <w:top w:val="none" w:sz="0" w:space="0" w:color="auto"/>
            <w:left w:val="none" w:sz="0" w:space="0" w:color="auto"/>
            <w:bottom w:val="none" w:sz="0" w:space="0" w:color="auto"/>
            <w:right w:val="none" w:sz="0" w:space="0" w:color="auto"/>
          </w:divBdr>
          <w:divsChild>
            <w:div w:id="537931729">
              <w:marLeft w:val="0"/>
              <w:marRight w:val="0"/>
              <w:marTop w:val="0"/>
              <w:marBottom w:val="0"/>
              <w:divBdr>
                <w:top w:val="none" w:sz="0" w:space="0" w:color="auto"/>
                <w:left w:val="none" w:sz="0" w:space="0" w:color="auto"/>
                <w:bottom w:val="none" w:sz="0" w:space="0" w:color="auto"/>
                <w:right w:val="none" w:sz="0" w:space="0" w:color="auto"/>
              </w:divBdr>
            </w:div>
          </w:divsChild>
        </w:div>
        <w:div w:id="28534897">
          <w:marLeft w:val="0"/>
          <w:marRight w:val="0"/>
          <w:marTop w:val="0"/>
          <w:marBottom w:val="0"/>
          <w:divBdr>
            <w:top w:val="none" w:sz="0" w:space="0" w:color="auto"/>
            <w:left w:val="none" w:sz="0" w:space="0" w:color="auto"/>
            <w:bottom w:val="none" w:sz="0" w:space="0" w:color="auto"/>
            <w:right w:val="none" w:sz="0" w:space="0" w:color="auto"/>
          </w:divBdr>
          <w:divsChild>
            <w:div w:id="797408949">
              <w:marLeft w:val="0"/>
              <w:marRight w:val="0"/>
              <w:marTop w:val="0"/>
              <w:marBottom w:val="0"/>
              <w:divBdr>
                <w:top w:val="none" w:sz="0" w:space="0" w:color="auto"/>
                <w:left w:val="none" w:sz="0" w:space="0" w:color="auto"/>
                <w:bottom w:val="none" w:sz="0" w:space="0" w:color="auto"/>
                <w:right w:val="none" w:sz="0" w:space="0" w:color="auto"/>
              </w:divBdr>
            </w:div>
          </w:divsChild>
        </w:div>
        <w:div w:id="32580116">
          <w:marLeft w:val="0"/>
          <w:marRight w:val="0"/>
          <w:marTop w:val="0"/>
          <w:marBottom w:val="0"/>
          <w:divBdr>
            <w:top w:val="none" w:sz="0" w:space="0" w:color="auto"/>
            <w:left w:val="none" w:sz="0" w:space="0" w:color="auto"/>
            <w:bottom w:val="none" w:sz="0" w:space="0" w:color="auto"/>
            <w:right w:val="none" w:sz="0" w:space="0" w:color="auto"/>
          </w:divBdr>
          <w:divsChild>
            <w:div w:id="596211363">
              <w:marLeft w:val="0"/>
              <w:marRight w:val="0"/>
              <w:marTop w:val="0"/>
              <w:marBottom w:val="0"/>
              <w:divBdr>
                <w:top w:val="none" w:sz="0" w:space="0" w:color="auto"/>
                <w:left w:val="none" w:sz="0" w:space="0" w:color="auto"/>
                <w:bottom w:val="none" w:sz="0" w:space="0" w:color="auto"/>
                <w:right w:val="none" w:sz="0" w:space="0" w:color="auto"/>
              </w:divBdr>
            </w:div>
          </w:divsChild>
        </w:div>
        <w:div w:id="40522458">
          <w:marLeft w:val="0"/>
          <w:marRight w:val="0"/>
          <w:marTop w:val="0"/>
          <w:marBottom w:val="0"/>
          <w:divBdr>
            <w:top w:val="none" w:sz="0" w:space="0" w:color="auto"/>
            <w:left w:val="none" w:sz="0" w:space="0" w:color="auto"/>
            <w:bottom w:val="none" w:sz="0" w:space="0" w:color="auto"/>
            <w:right w:val="none" w:sz="0" w:space="0" w:color="auto"/>
          </w:divBdr>
          <w:divsChild>
            <w:div w:id="805122148">
              <w:marLeft w:val="0"/>
              <w:marRight w:val="0"/>
              <w:marTop w:val="0"/>
              <w:marBottom w:val="0"/>
              <w:divBdr>
                <w:top w:val="none" w:sz="0" w:space="0" w:color="auto"/>
                <w:left w:val="none" w:sz="0" w:space="0" w:color="auto"/>
                <w:bottom w:val="none" w:sz="0" w:space="0" w:color="auto"/>
                <w:right w:val="none" w:sz="0" w:space="0" w:color="auto"/>
              </w:divBdr>
            </w:div>
          </w:divsChild>
        </w:div>
        <w:div w:id="66732172">
          <w:marLeft w:val="0"/>
          <w:marRight w:val="0"/>
          <w:marTop w:val="0"/>
          <w:marBottom w:val="0"/>
          <w:divBdr>
            <w:top w:val="none" w:sz="0" w:space="0" w:color="auto"/>
            <w:left w:val="none" w:sz="0" w:space="0" w:color="auto"/>
            <w:bottom w:val="none" w:sz="0" w:space="0" w:color="auto"/>
            <w:right w:val="none" w:sz="0" w:space="0" w:color="auto"/>
          </w:divBdr>
          <w:divsChild>
            <w:div w:id="591276025">
              <w:marLeft w:val="0"/>
              <w:marRight w:val="0"/>
              <w:marTop w:val="0"/>
              <w:marBottom w:val="0"/>
              <w:divBdr>
                <w:top w:val="none" w:sz="0" w:space="0" w:color="auto"/>
                <w:left w:val="none" w:sz="0" w:space="0" w:color="auto"/>
                <w:bottom w:val="none" w:sz="0" w:space="0" w:color="auto"/>
                <w:right w:val="none" w:sz="0" w:space="0" w:color="auto"/>
              </w:divBdr>
            </w:div>
          </w:divsChild>
        </w:div>
        <w:div w:id="97723204">
          <w:marLeft w:val="0"/>
          <w:marRight w:val="0"/>
          <w:marTop w:val="0"/>
          <w:marBottom w:val="0"/>
          <w:divBdr>
            <w:top w:val="none" w:sz="0" w:space="0" w:color="auto"/>
            <w:left w:val="none" w:sz="0" w:space="0" w:color="auto"/>
            <w:bottom w:val="none" w:sz="0" w:space="0" w:color="auto"/>
            <w:right w:val="none" w:sz="0" w:space="0" w:color="auto"/>
          </w:divBdr>
          <w:divsChild>
            <w:div w:id="1761682161">
              <w:marLeft w:val="0"/>
              <w:marRight w:val="0"/>
              <w:marTop w:val="0"/>
              <w:marBottom w:val="0"/>
              <w:divBdr>
                <w:top w:val="none" w:sz="0" w:space="0" w:color="auto"/>
                <w:left w:val="none" w:sz="0" w:space="0" w:color="auto"/>
                <w:bottom w:val="none" w:sz="0" w:space="0" w:color="auto"/>
                <w:right w:val="none" w:sz="0" w:space="0" w:color="auto"/>
              </w:divBdr>
            </w:div>
          </w:divsChild>
        </w:div>
        <w:div w:id="97723255">
          <w:marLeft w:val="0"/>
          <w:marRight w:val="0"/>
          <w:marTop w:val="0"/>
          <w:marBottom w:val="0"/>
          <w:divBdr>
            <w:top w:val="none" w:sz="0" w:space="0" w:color="auto"/>
            <w:left w:val="none" w:sz="0" w:space="0" w:color="auto"/>
            <w:bottom w:val="none" w:sz="0" w:space="0" w:color="auto"/>
            <w:right w:val="none" w:sz="0" w:space="0" w:color="auto"/>
          </w:divBdr>
          <w:divsChild>
            <w:div w:id="1680156978">
              <w:marLeft w:val="0"/>
              <w:marRight w:val="0"/>
              <w:marTop w:val="0"/>
              <w:marBottom w:val="0"/>
              <w:divBdr>
                <w:top w:val="none" w:sz="0" w:space="0" w:color="auto"/>
                <w:left w:val="none" w:sz="0" w:space="0" w:color="auto"/>
                <w:bottom w:val="none" w:sz="0" w:space="0" w:color="auto"/>
                <w:right w:val="none" w:sz="0" w:space="0" w:color="auto"/>
              </w:divBdr>
            </w:div>
          </w:divsChild>
        </w:div>
        <w:div w:id="111436002">
          <w:marLeft w:val="0"/>
          <w:marRight w:val="0"/>
          <w:marTop w:val="0"/>
          <w:marBottom w:val="0"/>
          <w:divBdr>
            <w:top w:val="none" w:sz="0" w:space="0" w:color="auto"/>
            <w:left w:val="none" w:sz="0" w:space="0" w:color="auto"/>
            <w:bottom w:val="none" w:sz="0" w:space="0" w:color="auto"/>
            <w:right w:val="none" w:sz="0" w:space="0" w:color="auto"/>
          </w:divBdr>
          <w:divsChild>
            <w:div w:id="742337716">
              <w:marLeft w:val="0"/>
              <w:marRight w:val="0"/>
              <w:marTop w:val="0"/>
              <w:marBottom w:val="0"/>
              <w:divBdr>
                <w:top w:val="none" w:sz="0" w:space="0" w:color="auto"/>
                <w:left w:val="none" w:sz="0" w:space="0" w:color="auto"/>
                <w:bottom w:val="none" w:sz="0" w:space="0" w:color="auto"/>
                <w:right w:val="none" w:sz="0" w:space="0" w:color="auto"/>
              </w:divBdr>
            </w:div>
          </w:divsChild>
        </w:div>
        <w:div w:id="206183712">
          <w:marLeft w:val="0"/>
          <w:marRight w:val="0"/>
          <w:marTop w:val="0"/>
          <w:marBottom w:val="0"/>
          <w:divBdr>
            <w:top w:val="none" w:sz="0" w:space="0" w:color="auto"/>
            <w:left w:val="none" w:sz="0" w:space="0" w:color="auto"/>
            <w:bottom w:val="none" w:sz="0" w:space="0" w:color="auto"/>
            <w:right w:val="none" w:sz="0" w:space="0" w:color="auto"/>
          </w:divBdr>
          <w:divsChild>
            <w:div w:id="2038919530">
              <w:marLeft w:val="0"/>
              <w:marRight w:val="0"/>
              <w:marTop w:val="0"/>
              <w:marBottom w:val="0"/>
              <w:divBdr>
                <w:top w:val="none" w:sz="0" w:space="0" w:color="auto"/>
                <w:left w:val="none" w:sz="0" w:space="0" w:color="auto"/>
                <w:bottom w:val="none" w:sz="0" w:space="0" w:color="auto"/>
                <w:right w:val="none" w:sz="0" w:space="0" w:color="auto"/>
              </w:divBdr>
            </w:div>
          </w:divsChild>
        </w:div>
        <w:div w:id="215049980">
          <w:marLeft w:val="0"/>
          <w:marRight w:val="0"/>
          <w:marTop w:val="0"/>
          <w:marBottom w:val="0"/>
          <w:divBdr>
            <w:top w:val="none" w:sz="0" w:space="0" w:color="auto"/>
            <w:left w:val="none" w:sz="0" w:space="0" w:color="auto"/>
            <w:bottom w:val="none" w:sz="0" w:space="0" w:color="auto"/>
            <w:right w:val="none" w:sz="0" w:space="0" w:color="auto"/>
          </w:divBdr>
          <w:divsChild>
            <w:div w:id="1523780305">
              <w:marLeft w:val="0"/>
              <w:marRight w:val="0"/>
              <w:marTop w:val="0"/>
              <w:marBottom w:val="0"/>
              <w:divBdr>
                <w:top w:val="none" w:sz="0" w:space="0" w:color="auto"/>
                <w:left w:val="none" w:sz="0" w:space="0" w:color="auto"/>
                <w:bottom w:val="none" w:sz="0" w:space="0" w:color="auto"/>
                <w:right w:val="none" w:sz="0" w:space="0" w:color="auto"/>
              </w:divBdr>
            </w:div>
          </w:divsChild>
        </w:div>
        <w:div w:id="226889278">
          <w:marLeft w:val="0"/>
          <w:marRight w:val="0"/>
          <w:marTop w:val="0"/>
          <w:marBottom w:val="0"/>
          <w:divBdr>
            <w:top w:val="none" w:sz="0" w:space="0" w:color="auto"/>
            <w:left w:val="none" w:sz="0" w:space="0" w:color="auto"/>
            <w:bottom w:val="none" w:sz="0" w:space="0" w:color="auto"/>
            <w:right w:val="none" w:sz="0" w:space="0" w:color="auto"/>
          </w:divBdr>
          <w:divsChild>
            <w:div w:id="516162417">
              <w:marLeft w:val="0"/>
              <w:marRight w:val="0"/>
              <w:marTop w:val="0"/>
              <w:marBottom w:val="0"/>
              <w:divBdr>
                <w:top w:val="none" w:sz="0" w:space="0" w:color="auto"/>
                <w:left w:val="none" w:sz="0" w:space="0" w:color="auto"/>
                <w:bottom w:val="none" w:sz="0" w:space="0" w:color="auto"/>
                <w:right w:val="none" w:sz="0" w:space="0" w:color="auto"/>
              </w:divBdr>
            </w:div>
          </w:divsChild>
        </w:div>
        <w:div w:id="235552298">
          <w:marLeft w:val="0"/>
          <w:marRight w:val="0"/>
          <w:marTop w:val="0"/>
          <w:marBottom w:val="0"/>
          <w:divBdr>
            <w:top w:val="none" w:sz="0" w:space="0" w:color="auto"/>
            <w:left w:val="none" w:sz="0" w:space="0" w:color="auto"/>
            <w:bottom w:val="none" w:sz="0" w:space="0" w:color="auto"/>
            <w:right w:val="none" w:sz="0" w:space="0" w:color="auto"/>
          </w:divBdr>
          <w:divsChild>
            <w:div w:id="1435248970">
              <w:marLeft w:val="0"/>
              <w:marRight w:val="0"/>
              <w:marTop w:val="0"/>
              <w:marBottom w:val="0"/>
              <w:divBdr>
                <w:top w:val="none" w:sz="0" w:space="0" w:color="auto"/>
                <w:left w:val="none" w:sz="0" w:space="0" w:color="auto"/>
                <w:bottom w:val="none" w:sz="0" w:space="0" w:color="auto"/>
                <w:right w:val="none" w:sz="0" w:space="0" w:color="auto"/>
              </w:divBdr>
            </w:div>
          </w:divsChild>
        </w:div>
        <w:div w:id="244074632">
          <w:marLeft w:val="0"/>
          <w:marRight w:val="0"/>
          <w:marTop w:val="0"/>
          <w:marBottom w:val="0"/>
          <w:divBdr>
            <w:top w:val="none" w:sz="0" w:space="0" w:color="auto"/>
            <w:left w:val="none" w:sz="0" w:space="0" w:color="auto"/>
            <w:bottom w:val="none" w:sz="0" w:space="0" w:color="auto"/>
            <w:right w:val="none" w:sz="0" w:space="0" w:color="auto"/>
          </w:divBdr>
          <w:divsChild>
            <w:div w:id="687025949">
              <w:marLeft w:val="0"/>
              <w:marRight w:val="0"/>
              <w:marTop w:val="0"/>
              <w:marBottom w:val="0"/>
              <w:divBdr>
                <w:top w:val="none" w:sz="0" w:space="0" w:color="auto"/>
                <w:left w:val="none" w:sz="0" w:space="0" w:color="auto"/>
                <w:bottom w:val="none" w:sz="0" w:space="0" w:color="auto"/>
                <w:right w:val="none" w:sz="0" w:space="0" w:color="auto"/>
              </w:divBdr>
            </w:div>
          </w:divsChild>
        </w:div>
        <w:div w:id="275061182">
          <w:marLeft w:val="0"/>
          <w:marRight w:val="0"/>
          <w:marTop w:val="0"/>
          <w:marBottom w:val="0"/>
          <w:divBdr>
            <w:top w:val="none" w:sz="0" w:space="0" w:color="auto"/>
            <w:left w:val="none" w:sz="0" w:space="0" w:color="auto"/>
            <w:bottom w:val="none" w:sz="0" w:space="0" w:color="auto"/>
            <w:right w:val="none" w:sz="0" w:space="0" w:color="auto"/>
          </w:divBdr>
          <w:divsChild>
            <w:div w:id="1149319986">
              <w:marLeft w:val="0"/>
              <w:marRight w:val="0"/>
              <w:marTop w:val="0"/>
              <w:marBottom w:val="0"/>
              <w:divBdr>
                <w:top w:val="none" w:sz="0" w:space="0" w:color="auto"/>
                <w:left w:val="none" w:sz="0" w:space="0" w:color="auto"/>
                <w:bottom w:val="none" w:sz="0" w:space="0" w:color="auto"/>
                <w:right w:val="none" w:sz="0" w:space="0" w:color="auto"/>
              </w:divBdr>
            </w:div>
          </w:divsChild>
        </w:div>
        <w:div w:id="287394678">
          <w:marLeft w:val="0"/>
          <w:marRight w:val="0"/>
          <w:marTop w:val="0"/>
          <w:marBottom w:val="0"/>
          <w:divBdr>
            <w:top w:val="none" w:sz="0" w:space="0" w:color="auto"/>
            <w:left w:val="none" w:sz="0" w:space="0" w:color="auto"/>
            <w:bottom w:val="none" w:sz="0" w:space="0" w:color="auto"/>
            <w:right w:val="none" w:sz="0" w:space="0" w:color="auto"/>
          </w:divBdr>
          <w:divsChild>
            <w:div w:id="391193476">
              <w:marLeft w:val="0"/>
              <w:marRight w:val="0"/>
              <w:marTop w:val="0"/>
              <w:marBottom w:val="0"/>
              <w:divBdr>
                <w:top w:val="none" w:sz="0" w:space="0" w:color="auto"/>
                <w:left w:val="none" w:sz="0" w:space="0" w:color="auto"/>
                <w:bottom w:val="none" w:sz="0" w:space="0" w:color="auto"/>
                <w:right w:val="none" w:sz="0" w:space="0" w:color="auto"/>
              </w:divBdr>
            </w:div>
          </w:divsChild>
        </w:div>
        <w:div w:id="306978525">
          <w:marLeft w:val="0"/>
          <w:marRight w:val="0"/>
          <w:marTop w:val="0"/>
          <w:marBottom w:val="0"/>
          <w:divBdr>
            <w:top w:val="none" w:sz="0" w:space="0" w:color="auto"/>
            <w:left w:val="none" w:sz="0" w:space="0" w:color="auto"/>
            <w:bottom w:val="none" w:sz="0" w:space="0" w:color="auto"/>
            <w:right w:val="none" w:sz="0" w:space="0" w:color="auto"/>
          </w:divBdr>
          <w:divsChild>
            <w:div w:id="860704807">
              <w:marLeft w:val="0"/>
              <w:marRight w:val="0"/>
              <w:marTop w:val="0"/>
              <w:marBottom w:val="0"/>
              <w:divBdr>
                <w:top w:val="none" w:sz="0" w:space="0" w:color="auto"/>
                <w:left w:val="none" w:sz="0" w:space="0" w:color="auto"/>
                <w:bottom w:val="none" w:sz="0" w:space="0" w:color="auto"/>
                <w:right w:val="none" w:sz="0" w:space="0" w:color="auto"/>
              </w:divBdr>
            </w:div>
          </w:divsChild>
        </w:div>
        <w:div w:id="308945950">
          <w:marLeft w:val="0"/>
          <w:marRight w:val="0"/>
          <w:marTop w:val="0"/>
          <w:marBottom w:val="0"/>
          <w:divBdr>
            <w:top w:val="none" w:sz="0" w:space="0" w:color="auto"/>
            <w:left w:val="none" w:sz="0" w:space="0" w:color="auto"/>
            <w:bottom w:val="none" w:sz="0" w:space="0" w:color="auto"/>
            <w:right w:val="none" w:sz="0" w:space="0" w:color="auto"/>
          </w:divBdr>
          <w:divsChild>
            <w:div w:id="300693275">
              <w:marLeft w:val="0"/>
              <w:marRight w:val="0"/>
              <w:marTop w:val="0"/>
              <w:marBottom w:val="0"/>
              <w:divBdr>
                <w:top w:val="none" w:sz="0" w:space="0" w:color="auto"/>
                <w:left w:val="none" w:sz="0" w:space="0" w:color="auto"/>
                <w:bottom w:val="none" w:sz="0" w:space="0" w:color="auto"/>
                <w:right w:val="none" w:sz="0" w:space="0" w:color="auto"/>
              </w:divBdr>
            </w:div>
          </w:divsChild>
        </w:div>
        <w:div w:id="324672788">
          <w:marLeft w:val="0"/>
          <w:marRight w:val="0"/>
          <w:marTop w:val="0"/>
          <w:marBottom w:val="0"/>
          <w:divBdr>
            <w:top w:val="none" w:sz="0" w:space="0" w:color="auto"/>
            <w:left w:val="none" w:sz="0" w:space="0" w:color="auto"/>
            <w:bottom w:val="none" w:sz="0" w:space="0" w:color="auto"/>
            <w:right w:val="none" w:sz="0" w:space="0" w:color="auto"/>
          </w:divBdr>
          <w:divsChild>
            <w:div w:id="1563447609">
              <w:marLeft w:val="0"/>
              <w:marRight w:val="0"/>
              <w:marTop w:val="0"/>
              <w:marBottom w:val="0"/>
              <w:divBdr>
                <w:top w:val="none" w:sz="0" w:space="0" w:color="auto"/>
                <w:left w:val="none" w:sz="0" w:space="0" w:color="auto"/>
                <w:bottom w:val="none" w:sz="0" w:space="0" w:color="auto"/>
                <w:right w:val="none" w:sz="0" w:space="0" w:color="auto"/>
              </w:divBdr>
            </w:div>
          </w:divsChild>
        </w:div>
        <w:div w:id="357707614">
          <w:marLeft w:val="0"/>
          <w:marRight w:val="0"/>
          <w:marTop w:val="0"/>
          <w:marBottom w:val="0"/>
          <w:divBdr>
            <w:top w:val="none" w:sz="0" w:space="0" w:color="auto"/>
            <w:left w:val="none" w:sz="0" w:space="0" w:color="auto"/>
            <w:bottom w:val="none" w:sz="0" w:space="0" w:color="auto"/>
            <w:right w:val="none" w:sz="0" w:space="0" w:color="auto"/>
          </w:divBdr>
          <w:divsChild>
            <w:div w:id="1899433432">
              <w:marLeft w:val="0"/>
              <w:marRight w:val="0"/>
              <w:marTop w:val="0"/>
              <w:marBottom w:val="0"/>
              <w:divBdr>
                <w:top w:val="none" w:sz="0" w:space="0" w:color="auto"/>
                <w:left w:val="none" w:sz="0" w:space="0" w:color="auto"/>
                <w:bottom w:val="none" w:sz="0" w:space="0" w:color="auto"/>
                <w:right w:val="none" w:sz="0" w:space="0" w:color="auto"/>
              </w:divBdr>
            </w:div>
          </w:divsChild>
        </w:div>
        <w:div w:id="358045956">
          <w:marLeft w:val="0"/>
          <w:marRight w:val="0"/>
          <w:marTop w:val="0"/>
          <w:marBottom w:val="0"/>
          <w:divBdr>
            <w:top w:val="none" w:sz="0" w:space="0" w:color="auto"/>
            <w:left w:val="none" w:sz="0" w:space="0" w:color="auto"/>
            <w:bottom w:val="none" w:sz="0" w:space="0" w:color="auto"/>
            <w:right w:val="none" w:sz="0" w:space="0" w:color="auto"/>
          </w:divBdr>
          <w:divsChild>
            <w:div w:id="286933871">
              <w:marLeft w:val="0"/>
              <w:marRight w:val="0"/>
              <w:marTop w:val="0"/>
              <w:marBottom w:val="0"/>
              <w:divBdr>
                <w:top w:val="none" w:sz="0" w:space="0" w:color="auto"/>
                <w:left w:val="none" w:sz="0" w:space="0" w:color="auto"/>
                <w:bottom w:val="none" w:sz="0" w:space="0" w:color="auto"/>
                <w:right w:val="none" w:sz="0" w:space="0" w:color="auto"/>
              </w:divBdr>
            </w:div>
          </w:divsChild>
        </w:div>
        <w:div w:id="369766843">
          <w:marLeft w:val="0"/>
          <w:marRight w:val="0"/>
          <w:marTop w:val="0"/>
          <w:marBottom w:val="0"/>
          <w:divBdr>
            <w:top w:val="none" w:sz="0" w:space="0" w:color="auto"/>
            <w:left w:val="none" w:sz="0" w:space="0" w:color="auto"/>
            <w:bottom w:val="none" w:sz="0" w:space="0" w:color="auto"/>
            <w:right w:val="none" w:sz="0" w:space="0" w:color="auto"/>
          </w:divBdr>
          <w:divsChild>
            <w:div w:id="371999579">
              <w:marLeft w:val="0"/>
              <w:marRight w:val="0"/>
              <w:marTop w:val="0"/>
              <w:marBottom w:val="0"/>
              <w:divBdr>
                <w:top w:val="none" w:sz="0" w:space="0" w:color="auto"/>
                <w:left w:val="none" w:sz="0" w:space="0" w:color="auto"/>
                <w:bottom w:val="none" w:sz="0" w:space="0" w:color="auto"/>
                <w:right w:val="none" w:sz="0" w:space="0" w:color="auto"/>
              </w:divBdr>
            </w:div>
          </w:divsChild>
        </w:div>
        <w:div w:id="388311957">
          <w:marLeft w:val="0"/>
          <w:marRight w:val="0"/>
          <w:marTop w:val="0"/>
          <w:marBottom w:val="0"/>
          <w:divBdr>
            <w:top w:val="none" w:sz="0" w:space="0" w:color="auto"/>
            <w:left w:val="none" w:sz="0" w:space="0" w:color="auto"/>
            <w:bottom w:val="none" w:sz="0" w:space="0" w:color="auto"/>
            <w:right w:val="none" w:sz="0" w:space="0" w:color="auto"/>
          </w:divBdr>
          <w:divsChild>
            <w:div w:id="1192842383">
              <w:marLeft w:val="0"/>
              <w:marRight w:val="0"/>
              <w:marTop w:val="0"/>
              <w:marBottom w:val="0"/>
              <w:divBdr>
                <w:top w:val="none" w:sz="0" w:space="0" w:color="auto"/>
                <w:left w:val="none" w:sz="0" w:space="0" w:color="auto"/>
                <w:bottom w:val="none" w:sz="0" w:space="0" w:color="auto"/>
                <w:right w:val="none" w:sz="0" w:space="0" w:color="auto"/>
              </w:divBdr>
            </w:div>
          </w:divsChild>
        </w:div>
        <w:div w:id="406922107">
          <w:marLeft w:val="0"/>
          <w:marRight w:val="0"/>
          <w:marTop w:val="0"/>
          <w:marBottom w:val="0"/>
          <w:divBdr>
            <w:top w:val="none" w:sz="0" w:space="0" w:color="auto"/>
            <w:left w:val="none" w:sz="0" w:space="0" w:color="auto"/>
            <w:bottom w:val="none" w:sz="0" w:space="0" w:color="auto"/>
            <w:right w:val="none" w:sz="0" w:space="0" w:color="auto"/>
          </w:divBdr>
          <w:divsChild>
            <w:div w:id="1222255512">
              <w:marLeft w:val="0"/>
              <w:marRight w:val="0"/>
              <w:marTop w:val="0"/>
              <w:marBottom w:val="0"/>
              <w:divBdr>
                <w:top w:val="none" w:sz="0" w:space="0" w:color="auto"/>
                <w:left w:val="none" w:sz="0" w:space="0" w:color="auto"/>
                <w:bottom w:val="none" w:sz="0" w:space="0" w:color="auto"/>
                <w:right w:val="none" w:sz="0" w:space="0" w:color="auto"/>
              </w:divBdr>
            </w:div>
          </w:divsChild>
        </w:div>
        <w:div w:id="412313616">
          <w:marLeft w:val="0"/>
          <w:marRight w:val="0"/>
          <w:marTop w:val="0"/>
          <w:marBottom w:val="0"/>
          <w:divBdr>
            <w:top w:val="none" w:sz="0" w:space="0" w:color="auto"/>
            <w:left w:val="none" w:sz="0" w:space="0" w:color="auto"/>
            <w:bottom w:val="none" w:sz="0" w:space="0" w:color="auto"/>
            <w:right w:val="none" w:sz="0" w:space="0" w:color="auto"/>
          </w:divBdr>
          <w:divsChild>
            <w:div w:id="1291858735">
              <w:marLeft w:val="0"/>
              <w:marRight w:val="0"/>
              <w:marTop w:val="0"/>
              <w:marBottom w:val="0"/>
              <w:divBdr>
                <w:top w:val="none" w:sz="0" w:space="0" w:color="auto"/>
                <w:left w:val="none" w:sz="0" w:space="0" w:color="auto"/>
                <w:bottom w:val="none" w:sz="0" w:space="0" w:color="auto"/>
                <w:right w:val="none" w:sz="0" w:space="0" w:color="auto"/>
              </w:divBdr>
            </w:div>
          </w:divsChild>
        </w:div>
        <w:div w:id="416022598">
          <w:marLeft w:val="0"/>
          <w:marRight w:val="0"/>
          <w:marTop w:val="0"/>
          <w:marBottom w:val="0"/>
          <w:divBdr>
            <w:top w:val="none" w:sz="0" w:space="0" w:color="auto"/>
            <w:left w:val="none" w:sz="0" w:space="0" w:color="auto"/>
            <w:bottom w:val="none" w:sz="0" w:space="0" w:color="auto"/>
            <w:right w:val="none" w:sz="0" w:space="0" w:color="auto"/>
          </w:divBdr>
          <w:divsChild>
            <w:div w:id="1936745109">
              <w:marLeft w:val="0"/>
              <w:marRight w:val="0"/>
              <w:marTop w:val="0"/>
              <w:marBottom w:val="0"/>
              <w:divBdr>
                <w:top w:val="none" w:sz="0" w:space="0" w:color="auto"/>
                <w:left w:val="none" w:sz="0" w:space="0" w:color="auto"/>
                <w:bottom w:val="none" w:sz="0" w:space="0" w:color="auto"/>
                <w:right w:val="none" w:sz="0" w:space="0" w:color="auto"/>
              </w:divBdr>
            </w:div>
          </w:divsChild>
        </w:div>
        <w:div w:id="449015295">
          <w:marLeft w:val="0"/>
          <w:marRight w:val="0"/>
          <w:marTop w:val="0"/>
          <w:marBottom w:val="0"/>
          <w:divBdr>
            <w:top w:val="none" w:sz="0" w:space="0" w:color="auto"/>
            <w:left w:val="none" w:sz="0" w:space="0" w:color="auto"/>
            <w:bottom w:val="none" w:sz="0" w:space="0" w:color="auto"/>
            <w:right w:val="none" w:sz="0" w:space="0" w:color="auto"/>
          </w:divBdr>
          <w:divsChild>
            <w:div w:id="1891453638">
              <w:marLeft w:val="0"/>
              <w:marRight w:val="0"/>
              <w:marTop w:val="0"/>
              <w:marBottom w:val="0"/>
              <w:divBdr>
                <w:top w:val="none" w:sz="0" w:space="0" w:color="auto"/>
                <w:left w:val="none" w:sz="0" w:space="0" w:color="auto"/>
                <w:bottom w:val="none" w:sz="0" w:space="0" w:color="auto"/>
                <w:right w:val="none" w:sz="0" w:space="0" w:color="auto"/>
              </w:divBdr>
            </w:div>
          </w:divsChild>
        </w:div>
        <w:div w:id="462120183">
          <w:marLeft w:val="0"/>
          <w:marRight w:val="0"/>
          <w:marTop w:val="0"/>
          <w:marBottom w:val="0"/>
          <w:divBdr>
            <w:top w:val="none" w:sz="0" w:space="0" w:color="auto"/>
            <w:left w:val="none" w:sz="0" w:space="0" w:color="auto"/>
            <w:bottom w:val="none" w:sz="0" w:space="0" w:color="auto"/>
            <w:right w:val="none" w:sz="0" w:space="0" w:color="auto"/>
          </w:divBdr>
          <w:divsChild>
            <w:div w:id="56898654">
              <w:marLeft w:val="0"/>
              <w:marRight w:val="0"/>
              <w:marTop w:val="0"/>
              <w:marBottom w:val="0"/>
              <w:divBdr>
                <w:top w:val="none" w:sz="0" w:space="0" w:color="auto"/>
                <w:left w:val="none" w:sz="0" w:space="0" w:color="auto"/>
                <w:bottom w:val="none" w:sz="0" w:space="0" w:color="auto"/>
                <w:right w:val="none" w:sz="0" w:space="0" w:color="auto"/>
              </w:divBdr>
            </w:div>
          </w:divsChild>
        </w:div>
        <w:div w:id="468406123">
          <w:marLeft w:val="0"/>
          <w:marRight w:val="0"/>
          <w:marTop w:val="0"/>
          <w:marBottom w:val="0"/>
          <w:divBdr>
            <w:top w:val="none" w:sz="0" w:space="0" w:color="auto"/>
            <w:left w:val="none" w:sz="0" w:space="0" w:color="auto"/>
            <w:bottom w:val="none" w:sz="0" w:space="0" w:color="auto"/>
            <w:right w:val="none" w:sz="0" w:space="0" w:color="auto"/>
          </w:divBdr>
          <w:divsChild>
            <w:div w:id="1248998">
              <w:marLeft w:val="0"/>
              <w:marRight w:val="0"/>
              <w:marTop w:val="0"/>
              <w:marBottom w:val="0"/>
              <w:divBdr>
                <w:top w:val="none" w:sz="0" w:space="0" w:color="auto"/>
                <w:left w:val="none" w:sz="0" w:space="0" w:color="auto"/>
                <w:bottom w:val="none" w:sz="0" w:space="0" w:color="auto"/>
                <w:right w:val="none" w:sz="0" w:space="0" w:color="auto"/>
              </w:divBdr>
            </w:div>
          </w:divsChild>
        </w:div>
        <w:div w:id="480390490">
          <w:marLeft w:val="0"/>
          <w:marRight w:val="0"/>
          <w:marTop w:val="0"/>
          <w:marBottom w:val="0"/>
          <w:divBdr>
            <w:top w:val="none" w:sz="0" w:space="0" w:color="auto"/>
            <w:left w:val="none" w:sz="0" w:space="0" w:color="auto"/>
            <w:bottom w:val="none" w:sz="0" w:space="0" w:color="auto"/>
            <w:right w:val="none" w:sz="0" w:space="0" w:color="auto"/>
          </w:divBdr>
          <w:divsChild>
            <w:div w:id="860095889">
              <w:marLeft w:val="0"/>
              <w:marRight w:val="0"/>
              <w:marTop w:val="0"/>
              <w:marBottom w:val="0"/>
              <w:divBdr>
                <w:top w:val="none" w:sz="0" w:space="0" w:color="auto"/>
                <w:left w:val="none" w:sz="0" w:space="0" w:color="auto"/>
                <w:bottom w:val="none" w:sz="0" w:space="0" w:color="auto"/>
                <w:right w:val="none" w:sz="0" w:space="0" w:color="auto"/>
              </w:divBdr>
            </w:div>
          </w:divsChild>
        </w:div>
        <w:div w:id="493498355">
          <w:marLeft w:val="0"/>
          <w:marRight w:val="0"/>
          <w:marTop w:val="0"/>
          <w:marBottom w:val="0"/>
          <w:divBdr>
            <w:top w:val="none" w:sz="0" w:space="0" w:color="auto"/>
            <w:left w:val="none" w:sz="0" w:space="0" w:color="auto"/>
            <w:bottom w:val="none" w:sz="0" w:space="0" w:color="auto"/>
            <w:right w:val="none" w:sz="0" w:space="0" w:color="auto"/>
          </w:divBdr>
          <w:divsChild>
            <w:div w:id="1900314190">
              <w:marLeft w:val="0"/>
              <w:marRight w:val="0"/>
              <w:marTop w:val="0"/>
              <w:marBottom w:val="0"/>
              <w:divBdr>
                <w:top w:val="none" w:sz="0" w:space="0" w:color="auto"/>
                <w:left w:val="none" w:sz="0" w:space="0" w:color="auto"/>
                <w:bottom w:val="none" w:sz="0" w:space="0" w:color="auto"/>
                <w:right w:val="none" w:sz="0" w:space="0" w:color="auto"/>
              </w:divBdr>
            </w:div>
          </w:divsChild>
        </w:div>
        <w:div w:id="538322481">
          <w:marLeft w:val="0"/>
          <w:marRight w:val="0"/>
          <w:marTop w:val="0"/>
          <w:marBottom w:val="0"/>
          <w:divBdr>
            <w:top w:val="none" w:sz="0" w:space="0" w:color="auto"/>
            <w:left w:val="none" w:sz="0" w:space="0" w:color="auto"/>
            <w:bottom w:val="none" w:sz="0" w:space="0" w:color="auto"/>
            <w:right w:val="none" w:sz="0" w:space="0" w:color="auto"/>
          </w:divBdr>
          <w:divsChild>
            <w:div w:id="453907932">
              <w:marLeft w:val="0"/>
              <w:marRight w:val="0"/>
              <w:marTop w:val="0"/>
              <w:marBottom w:val="0"/>
              <w:divBdr>
                <w:top w:val="none" w:sz="0" w:space="0" w:color="auto"/>
                <w:left w:val="none" w:sz="0" w:space="0" w:color="auto"/>
                <w:bottom w:val="none" w:sz="0" w:space="0" w:color="auto"/>
                <w:right w:val="none" w:sz="0" w:space="0" w:color="auto"/>
              </w:divBdr>
            </w:div>
          </w:divsChild>
        </w:div>
        <w:div w:id="545800466">
          <w:marLeft w:val="0"/>
          <w:marRight w:val="0"/>
          <w:marTop w:val="0"/>
          <w:marBottom w:val="0"/>
          <w:divBdr>
            <w:top w:val="none" w:sz="0" w:space="0" w:color="auto"/>
            <w:left w:val="none" w:sz="0" w:space="0" w:color="auto"/>
            <w:bottom w:val="none" w:sz="0" w:space="0" w:color="auto"/>
            <w:right w:val="none" w:sz="0" w:space="0" w:color="auto"/>
          </w:divBdr>
          <w:divsChild>
            <w:div w:id="2031837595">
              <w:marLeft w:val="0"/>
              <w:marRight w:val="0"/>
              <w:marTop w:val="0"/>
              <w:marBottom w:val="0"/>
              <w:divBdr>
                <w:top w:val="none" w:sz="0" w:space="0" w:color="auto"/>
                <w:left w:val="none" w:sz="0" w:space="0" w:color="auto"/>
                <w:bottom w:val="none" w:sz="0" w:space="0" w:color="auto"/>
                <w:right w:val="none" w:sz="0" w:space="0" w:color="auto"/>
              </w:divBdr>
            </w:div>
          </w:divsChild>
        </w:div>
        <w:div w:id="574054833">
          <w:marLeft w:val="0"/>
          <w:marRight w:val="0"/>
          <w:marTop w:val="0"/>
          <w:marBottom w:val="0"/>
          <w:divBdr>
            <w:top w:val="none" w:sz="0" w:space="0" w:color="auto"/>
            <w:left w:val="none" w:sz="0" w:space="0" w:color="auto"/>
            <w:bottom w:val="none" w:sz="0" w:space="0" w:color="auto"/>
            <w:right w:val="none" w:sz="0" w:space="0" w:color="auto"/>
          </w:divBdr>
          <w:divsChild>
            <w:div w:id="1766539823">
              <w:marLeft w:val="0"/>
              <w:marRight w:val="0"/>
              <w:marTop w:val="0"/>
              <w:marBottom w:val="0"/>
              <w:divBdr>
                <w:top w:val="none" w:sz="0" w:space="0" w:color="auto"/>
                <w:left w:val="none" w:sz="0" w:space="0" w:color="auto"/>
                <w:bottom w:val="none" w:sz="0" w:space="0" w:color="auto"/>
                <w:right w:val="none" w:sz="0" w:space="0" w:color="auto"/>
              </w:divBdr>
            </w:div>
          </w:divsChild>
        </w:div>
        <w:div w:id="609747909">
          <w:marLeft w:val="0"/>
          <w:marRight w:val="0"/>
          <w:marTop w:val="0"/>
          <w:marBottom w:val="0"/>
          <w:divBdr>
            <w:top w:val="none" w:sz="0" w:space="0" w:color="auto"/>
            <w:left w:val="none" w:sz="0" w:space="0" w:color="auto"/>
            <w:bottom w:val="none" w:sz="0" w:space="0" w:color="auto"/>
            <w:right w:val="none" w:sz="0" w:space="0" w:color="auto"/>
          </w:divBdr>
          <w:divsChild>
            <w:div w:id="605581167">
              <w:marLeft w:val="0"/>
              <w:marRight w:val="0"/>
              <w:marTop w:val="0"/>
              <w:marBottom w:val="0"/>
              <w:divBdr>
                <w:top w:val="none" w:sz="0" w:space="0" w:color="auto"/>
                <w:left w:val="none" w:sz="0" w:space="0" w:color="auto"/>
                <w:bottom w:val="none" w:sz="0" w:space="0" w:color="auto"/>
                <w:right w:val="none" w:sz="0" w:space="0" w:color="auto"/>
              </w:divBdr>
            </w:div>
          </w:divsChild>
        </w:div>
        <w:div w:id="616060488">
          <w:marLeft w:val="0"/>
          <w:marRight w:val="0"/>
          <w:marTop w:val="0"/>
          <w:marBottom w:val="0"/>
          <w:divBdr>
            <w:top w:val="none" w:sz="0" w:space="0" w:color="auto"/>
            <w:left w:val="none" w:sz="0" w:space="0" w:color="auto"/>
            <w:bottom w:val="none" w:sz="0" w:space="0" w:color="auto"/>
            <w:right w:val="none" w:sz="0" w:space="0" w:color="auto"/>
          </w:divBdr>
          <w:divsChild>
            <w:div w:id="59522867">
              <w:marLeft w:val="0"/>
              <w:marRight w:val="0"/>
              <w:marTop w:val="0"/>
              <w:marBottom w:val="0"/>
              <w:divBdr>
                <w:top w:val="none" w:sz="0" w:space="0" w:color="auto"/>
                <w:left w:val="none" w:sz="0" w:space="0" w:color="auto"/>
                <w:bottom w:val="none" w:sz="0" w:space="0" w:color="auto"/>
                <w:right w:val="none" w:sz="0" w:space="0" w:color="auto"/>
              </w:divBdr>
            </w:div>
          </w:divsChild>
        </w:div>
        <w:div w:id="616914470">
          <w:marLeft w:val="0"/>
          <w:marRight w:val="0"/>
          <w:marTop w:val="0"/>
          <w:marBottom w:val="0"/>
          <w:divBdr>
            <w:top w:val="none" w:sz="0" w:space="0" w:color="auto"/>
            <w:left w:val="none" w:sz="0" w:space="0" w:color="auto"/>
            <w:bottom w:val="none" w:sz="0" w:space="0" w:color="auto"/>
            <w:right w:val="none" w:sz="0" w:space="0" w:color="auto"/>
          </w:divBdr>
          <w:divsChild>
            <w:div w:id="13390688">
              <w:marLeft w:val="0"/>
              <w:marRight w:val="0"/>
              <w:marTop w:val="0"/>
              <w:marBottom w:val="0"/>
              <w:divBdr>
                <w:top w:val="none" w:sz="0" w:space="0" w:color="auto"/>
                <w:left w:val="none" w:sz="0" w:space="0" w:color="auto"/>
                <w:bottom w:val="none" w:sz="0" w:space="0" w:color="auto"/>
                <w:right w:val="none" w:sz="0" w:space="0" w:color="auto"/>
              </w:divBdr>
            </w:div>
          </w:divsChild>
        </w:div>
        <w:div w:id="622157270">
          <w:marLeft w:val="0"/>
          <w:marRight w:val="0"/>
          <w:marTop w:val="0"/>
          <w:marBottom w:val="0"/>
          <w:divBdr>
            <w:top w:val="none" w:sz="0" w:space="0" w:color="auto"/>
            <w:left w:val="none" w:sz="0" w:space="0" w:color="auto"/>
            <w:bottom w:val="none" w:sz="0" w:space="0" w:color="auto"/>
            <w:right w:val="none" w:sz="0" w:space="0" w:color="auto"/>
          </w:divBdr>
          <w:divsChild>
            <w:div w:id="1458643691">
              <w:marLeft w:val="0"/>
              <w:marRight w:val="0"/>
              <w:marTop w:val="0"/>
              <w:marBottom w:val="0"/>
              <w:divBdr>
                <w:top w:val="none" w:sz="0" w:space="0" w:color="auto"/>
                <w:left w:val="none" w:sz="0" w:space="0" w:color="auto"/>
                <w:bottom w:val="none" w:sz="0" w:space="0" w:color="auto"/>
                <w:right w:val="none" w:sz="0" w:space="0" w:color="auto"/>
              </w:divBdr>
            </w:div>
          </w:divsChild>
        </w:div>
        <w:div w:id="645554283">
          <w:marLeft w:val="0"/>
          <w:marRight w:val="0"/>
          <w:marTop w:val="0"/>
          <w:marBottom w:val="0"/>
          <w:divBdr>
            <w:top w:val="none" w:sz="0" w:space="0" w:color="auto"/>
            <w:left w:val="none" w:sz="0" w:space="0" w:color="auto"/>
            <w:bottom w:val="none" w:sz="0" w:space="0" w:color="auto"/>
            <w:right w:val="none" w:sz="0" w:space="0" w:color="auto"/>
          </w:divBdr>
          <w:divsChild>
            <w:div w:id="1960406241">
              <w:marLeft w:val="0"/>
              <w:marRight w:val="0"/>
              <w:marTop w:val="0"/>
              <w:marBottom w:val="0"/>
              <w:divBdr>
                <w:top w:val="none" w:sz="0" w:space="0" w:color="auto"/>
                <w:left w:val="none" w:sz="0" w:space="0" w:color="auto"/>
                <w:bottom w:val="none" w:sz="0" w:space="0" w:color="auto"/>
                <w:right w:val="none" w:sz="0" w:space="0" w:color="auto"/>
              </w:divBdr>
            </w:div>
          </w:divsChild>
        </w:div>
        <w:div w:id="708803685">
          <w:marLeft w:val="0"/>
          <w:marRight w:val="0"/>
          <w:marTop w:val="0"/>
          <w:marBottom w:val="0"/>
          <w:divBdr>
            <w:top w:val="none" w:sz="0" w:space="0" w:color="auto"/>
            <w:left w:val="none" w:sz="0" w:space="0" w:color="auto"/>
            <w:bottom w:val="none" w:sz="0" w:space="0" w:color="auto"/>
            <w:right w:val="none" w:sz="0" w:space="0" w:color="auto"/>
          </w:divBdr>
          <w:divsChild>
            <w:div w:id="322468260">
              <w:marLeft w:val="0"/>
              <w:marRight w:val="0"/>
              <w:marTop w:val="0"/>
              <w:marBottom w:val="0"/>
              <w:divBdr>
                <w:top w:val="none" w:sz="0" w:space="0" w:color="auto"/>
                <w:left w:val="none" w:sz="0" w:space="0" w:color="auto"/>
                <w:bottom w:val="none" w:sz="0" w:space="0" w:color="auto"/>
                <w:right w:val="none" w:sz="0" w:space="0" w:color="auto"/>
              </w:divBdr>
            </w:div>
          </w:divsChild>
        </w:div>
        <w:div w:id="720404307">
          <w:marLeft w:val="0"/>
          <w:marRight w:val="0"/>
          <w:marTop w:val="0"/>
          <w:marBottom w:val="0"/>
          <w:divBdr>
            <w:top w:val="none" w:sz="0" w:space="0" w:color="auto"/>
            <w:left w:val="none" w:sz="0" w:space="0" w:color="auto"/>
            <w:bottom w:val="none" w:sz="0" w:space="0" w:color="auto"/>
            <w:right w:val="none" w:sz="0" w:space="0" w:color="auto"/>
          </w:divBdr>
          <w:divsChild>
            <w:div w:id="523515769">
              <w:marLeft w:val="0"/>
              <w:marRight w:val="0"/>
              <w:marTop w:val="0"/>
              <w:marBottom w:val="0"/>
              <w:divBdr>
                <w:top w:val="none" w:sz="0" w:space="0" w:color="auto"/>
                <w:left w:val="none" w:sz="0" w:space="0" w:color="auto"/>
                <w:bottom w:val="none" w:sz="0" w:space="0" w:color="auto"/>
                <w:right w:val="none" w:sz="0" w:space="0" w:color="auto"/>
              </w:divBdr>
            </w:div>
          </w:divsChild>
        </w:div>
        <w:div w:id="754014883">
          <w:marLeft w:val="0"/>
          <w:marRight w:val="0"/>
          <w:marTop w:val="0"/>
          <w:marBottom w:val="0"/>
          <w:divBdr>
            <w:top w:val="none" w:sz="0" w:space="0" w:color="auto"/>
            <w:left w:val="none" w:sz="0" w:space="0" w:color="auto"/>
            <w:bottom w:val="none" w:sz="0" w:space="0" w:color="auto"/>
            <w:right w:val="none" w:sz="0" w:space="0" w:color="auto"/>
          </w:divBdr>
          <w:divsChild>
            <w:div w:id="1501651399">
              <w:marLeft w:val="0"/>
              <w:marRight w:val="0"/>
              <w:marTop w:val="0"/>
              <w:marBottom w:val="0"/>
              <w:divBdr>
                <w:top w:val="none" w:sz="0" w:space="0" w:color="auto"/>
                <w:left w:val="none" w:sz="0" w:space="0" w:color="auto"/>
                <w:bottom w:val="none" w:sz="0" w:space="0" w:color="auto"/>
                <w:right w:val="none" w:sz="0" w:space="0" w:color="auto"/>
              </w:divBdr>
            </w:div>
          </w:divsChild>
        </w:div>
        <w:div w:id="760755559">
          <w:marLeft w:val="0"/>
          <w:marRight w:val="0"/>
          <w:marTop w:val="0"/>
          <w:marBottom w:val="0"/>
          <w:divBdr>
            <w:top w:val="none" w:sz="0" w:space="0" w:color="auto"/>
            <w:left w:val="none" w:sz="0" w:space="0" w:color="auto"/>
            <w:bottom w:val="none" w:sz="0" w:space="0" w:color="auto"/>
            <w:right w:val="none" w:sz="0" w:space="0" w:color="auto"/>
          </w:divBdr>
          <w:divsChild>
            <w:div w:id="2139184626">
              <w:marLeft w:val="0"/>
              <w:marRight w:val="0"/>
              <w:marTop w:val="0"/>
              <w:marBottom w:val="0"/>
              <w:divBdr>
                <w:top w:val="none" w:sz="0" w:space="0" w:color="auto"/>
                <w:left w:val="none" w:sz="0" w:space="0" w:color="auto"/>
                <w:bottom w:val="none" w:sz="0" w:space="0" w:color="auto"/>
                <w:right w:val="none" w:sz="0" w:space="0" w:color="auto"/>
              </w:divBdr>
            </w:div>
          </w:divsChild>
        </w:div>
        <w:div w:id="765809594">
          <w:marLeft w:val="0"/>
          <w:marRight w:val="0"/>
          <w:marTop w:val="0"/>
          <w:marBottom w:val="0"/>
          <w:divBdr>
            <w:top w:val="none" w:sz="0" w:space="0" w:color="auto"/>
            <w:left w:val="none" w:sz="0" w:space="0" w:color="auto"/>
            <w:bottom w:val="none" w:sz="0" w:space="0" w:color="auto"/>
            <w:right w:val="none" w:sz="0" w:space="0" w:color="auto"/>
          </w:divBdr>
          <w:divsChild>
            <w:div w:id="1349059448">
              <w:marLeft w:val="0"/>
              <w:marRight w:val="0"/>
              <w:marTop w:val="0"/>
              <w:marBottom w:val="0"/>
              <w:divBdr>
                <w:top w:val="none" w:sz="0" w:space="0" w:color="auto"/>
                <w:left w:val="none" w:sz="0" w:space="0" w:color="auto"/>
                <w:bottom w:val="none" w:sz="0" w:space="0" w:color="auto"/>
                <w:right w:val="none" w:sz="0" w:space="0" w:color="auto"/>
              </w:divBdr>
            </w:div>
          </w:divsChild>
        </w:div>
        <w:div w:id="798189556">
          <w:marLeft w:val="0"/>
          <w:marRight w:val="0"/>
          <w:marTop w:val="0"/>
          <w:marBottom w:val="0"/>
          <w:divBdr>
            <w:top w:val="none" w:sz="0" w:space="0" w:color="auto"/>
            <w:left w:val="none" w:sz="0" w:space="0" w:color="auto"/>
            <w:bottom w:val="none" w:sz="0" w:space="0" w:color="auto"/>
            <w:right w:val="none" w:sz="0" w:space="0" w:color="auto"/>
          </w:divBdr>
          <w:divsChild>
            <w:div w:id="1255170303">
              <w:marLeft w:val="0"/>
              <w:marRight w:val="0"/>
              <w:marTop w:val="0"/>
              <w:marBottom w:val="0"/>
              <w:divBdr>
                <w:top w:val="none" w:sz="0" w:space="0" w:color="auto"/>
                <w:left w:val="none" w:sz="0" w:space="0" w:color="auto"/>
                <w:bottom w:val="none" w:sz="0" w:space="0" w:color="auto"/>
                <w:right w:val="none" w:sz="0" w:space="0" w:color="auto"/>
              </w:divBdr>
            </w:div>
          </w:divsChild>
        </w:div>
        <w:div w:id="808400325">
          <w:marLeft w:val="0"/>
          <w:marRight w:val="0"/>
          <w:marTop w:val="0"/>
          <w:marBottom w:val="0"/>
          <w:divBdr>
            <w:top w:val="none" w:sz="0" w:space="0" w:color="auto"/>
            <w:left w:val="none" w:sz="0" w:space="0" w:color="auto"/>
            <w:bottom w:val="none" w:sz="0" w:space="0" w:color="auto"/>
            <w:right w:val="none" w:sz="0" w:space="0" w:color="auto"/>
          </w:divBdr>
          <w:divsChild>
            <w:div w:id="50689567">
              <w:marLeft w:val="0"/>
              <w:marRight w:val="0"/>
              <w:marTop w:val="0"/>
              <w:marBottom w:val="0"/>
              <w:divBdr>
                <w:top w:val="none" w:sz="0" w:space="0" w:color="auto"/>
                <w:left w:val="none" w:sz="0" w:space="0" w:color="auto"/>
                <w:bottom w:val="none" w:sz="0" w:space="0" w:color="auto"/>
                <w:right w:val="none" w:sz="0" w:space="0" w:color="auto"/>
              </w:divBdr>
            </w:div>
          </w:divsChild>
        </w:div>
        <w:div w:id="814177850">
          <w:marLeft w:val="0"/>
          <w:marRight w:val="0"/>
          <w:marTop w:val="0"/>
          <w:marBottom w:val="0"/>
          <w:divBdr>
            <w:top w:val="none" w:sz="0" w:space="0" w:color="auto"/>
            <w:left w:val="none" w:sz="0" w:space="0" w:color="auto"/>
            <w:bottom w:val="none" w:sz="0" w:space="0" w:color="auto"/>
            <w:right w:val="none" w:sz="0" w:space="0" w:color="auto"/>
          </w:divBdr>
          <w:divsChild>
            <w:div w:id="272523045">
              <w:marLeft w:val="0"/>
              <w:marRight w:val="0"/>
              <w:marTop w:val="0"/>
              <w:marBottom w:val="0"/>
              <w:divBdr>
                <w:top w:val="none" w:sz="0" w:space="0" w:color="auto"/>
                <w:left w:val="none" w:sz="0" w:space="0" w:color="auto"/>
                <w:bottom w:val="none" w:sz="0" w:space="0" w:color="auto"/>
                <w:right w:val="none" w:sz="0" w:space="0" w:color="auto"/>
              </w:divBdr>
            </w:div>
          </w:divsChild>
        </w:div>
        <w:div w:id="826828024">
          <w:marLeft w:val="0"/>
          <w:marRight w:val="0"/>
          <w:marTop w:val="0"/>
          <w:marBottom w:val="0"/>
          <w:divBdr>
            <w:top w:val="none" w:sz="0" w:space="0" w:color="auto"/>
            <w:left w:val="none" w:sz="0" w:space="0" w:color="auto"/>
            <w:bottom w:val="none" w:sz="0" w:space="0" w:color="auto"/>
            <w:right w:val="none" w:sz="0" w:space="0" w:color="auto"/>
          </w:divBdr>
          <w:divsChild>
            <w:div w:id="1835995515">
              <w:marLeft w:val="0"/>
              <w:marRight w:val="0"/>
              <w:marTop w:val="0"/>
              <w:marBottom w:val="0"/>
              <w:divBdr>
                <w:top w:val="none" w:sz="0" w:space="0" w:color="auto"/>
                <w:left w:val="none" w:sz="0" w:space="0" w:color="auto"/>
                <w:bottom w:val="none" w:sz="0" w:space="0" w:color="auto"/>
                <w:right w:val="none" w:sz="0" w:space="0" w:color="auto"/>
              </w:divBdr>
            </w:div>
          </w:divsChild>
        </w:div>
        <w:div w:id="867304139">
          <w:marLeft w:val="0"/>
          <w:marRight w:val="0"/>
          <w:marTop w:val="0"/>
          <w:marBottom w:val="0"/>
          <w:divBdr>
            <w:top w:val="none" w:sz="0" w:space="0" w:color="auto"/>
            <w:left w:val="none" w:sz="0" w:space="0" w:color="auto"/>
            <w:bottom w:val="none" w:sz="0" w:space="0" w:color="auto"/>
            <w:right w:val="none" w:sz="0" w:space="0" w:color="auto"/>
          </w:divBdr>
          <w:divsChild>
            <w:div w:id="911084256">
              <w:marLeft w:val="0"/>
              <w:marRight w:val="0"/>
              <w:marTop w:val="0"/>
              <w:marBottom w:val="0"/>
              <w:divBdr>
                <w:top w:val="none" w:sz="0" w:space="0" w:color="auto"/>
                <w:left w:val="none" w:sz="0" w:space="0" w:color="auto"/>
                <w:bottom w:val="none" w:sz="0" w:space="0" w:color="auto"/>
                <w:right w:val="none" w:sz="0" w:space="0" w:color="auto"/>
              </w:divBdr>
            </w:div>
          </w:divsChild>
        </w:div>
        <w:div w:id="882601697">
          <w:marLeft w:val="0"/>
          <w:marRight w:val="0"/>
          <w:marTop w:val="0"/>
          <w:marBottom w:val="0"/>
          <w:divBdr>
            <w:top w:val="none" w:sz="0" w:space="0" w:color="auto"/>
            <w:left w:val="none" w:sz="0" w:space="0" w:color="auto"/>
            <w:bottom w:val="none" w:sz="0" w:space="0" w:color="auto"/>
            <w:right w:val="none" w:sz="0" w:space="0" w:color="auto"/>
          </w:divBdr>
          <w:divsChild>
            <w:div w:id="1416710868">
              <w:marLeft w:val="0"/>
              <w:marRight w:val="0"/>
              <w:marTop w:val="0"/>
              <w:marBottom w:val="0"/>
              <w:divBdr>
                <w:top w:val="none" w:sz="0" w:space="0" w:color="auto"/>
                <w:left w:val="none" w:sz="0" w:space="0" w:color="auto"/>
                <w:bottom w:val="none" w:sz="0" w:space="0" w:color="auto"/>
                <w:right w:val="none" w:sz="0" w:space="0" w:color="auto"/>
              </w:divBdr>
            </w:div>
          </w:divsChild>
        </w:div>
        <w:div w:id="909342153">
          <w:marLeft w:val="0"/>
          <w:marRight w:val="0"/>
          <w:marTop w:val="0"/>
          <w:marBottom w:val="0"/>
          <w:divBdr>
            <w:top w:val="none" w:sz="0" w:space="0" w:color="auto"/>
            <w:left w:val="none" w:sz="0" w:space="0" w:color="auto"/>
            <w:bottom w:val="none" w:sz="0" w:space="0" w:color="auto"/>
            <w:right w:val="none" w:sz="0" w:space="0" w:color="auto"/>
          </w:divBdr>
          <w:divsChild>
            <w:div w:id="2053729085">
              <w:marLeft w:val="0"/>
              <w:marRight w:val="0"/>
              <w:marTop w:val="0"/>
              <w:marBottom w:val="0"/>
              <w:divBdr>
                <w:top w:val="none" w:sz="0" w:space="0" w:color="auto"/>
                <w:left w:val="none" w:sz="0" w:space="0" w:color="auto"/>
                <w:bottom w:val="none" w:sz="0" w:space="0" w:color="auto"/>
                <w:right w:val="none" w:sz="0" w:space="0" w:color="auto"/>
              </w:divBdr>
            </w:div>
          </w:divsChild>
        </w:div>
        <w:div w:id="919603835">
          <w:marLeft w:val="0"/>
          <w:marRight w:val="0"/>
          <w:marTop w:val="0"/>
          <w:marBottom w:val="0"/>
          <w:divBdr>
            <w:top w:val="none" w:sz="0" w:space="0" w:color="auto"/>
            <w:left w:val="none" w:sz="0" w:space="0" w:color="auto"/>
            <w:bottom w:val="none" w:sz="0" w:space="0" w:color="auto"/>
            <w:right w:val="none" w:sz="0" w:space="0" w:color="auto"/>
          </w:divBdr>
          <w:divsChild>
            <w:div w:id="342168862">
              <w:marLeft w:val="0"/>
              <w:marRight w:val="0"/>
              <w:marTop w:val="0"/>
              <w:marBottom w:val="0"/>
              <w:divBdr>
                <w:top w:val="none" w:sz="0" w:space="0" w:color="auto"/>
                <w:left w:val="none" w:sz="0" w:space="0" w:color="auto"/>
                <w:bottom w:val="none" w:sz="0" w:space="0" w:color="auto"/>
                <w:right w:val="none" w:sz="0" w:space="0" w:color="auto"/>
              </w:divBdr>
            </w:div>
          </w:divsChild>
        </w:div>
        <w:div w:id="952059020">
          <w:marLeft w:val="0"/>
          <w:marRight w:val="0"/>
          <w:marTop w:val="0"/>
          <w:marBottom w:val="0"/>
          <w:divBdr>
            <w:top w:val="none" w:sz="0" w:space="0" w:color="auto"/>
            <w:left w:val="none" w:sz="0" w:space="0" w:color="auto"/>
            <w:bottom w:val="none" w:sz="0" w:space="0" w:color="auto"/>
            <w:right w:val="none" w:sz="0" w:space="0" w:color="auto"/>
          </w:divBdr>
          <w:divsChild>
            <w:div w:id="349525356">
              <w:marLeft w:val="0"/>
              <w:marRight w:val="0"/>
              <w:marTop w:val="0"/>
              <w:marBottom w:val="0"/>
              <w:divBdr>
                <w:top w:val="none" w:sz="0" w:space="0" w:color="auto"/>
                <w:left w:val="none" w:sz="0" w:space="0" w:color="auto"/>
                <w:bottom w:val="none" w:sz="0" w:space="0" w:color="auto"/>
                <w:right w:val="none" w:sz="0" w:space="0" w:color="auto"/>
              </w:divBdr>
            </w:div>
          </w:divsChild>
        </w:div>
        <w:div w:id="958879251">
          <w:marLeft w:val="0"/>
          <w:marRight w:val="0"/>
          <w:marTop w:val="0"/>
          <w:marBottom w:val="0"/>
          <w:divBdr>
            <w:top w:val="none" w:sz="0" w:space="0" w:color="auto"/>
            <w:left w:val="none" w:sz="0" w:space="0" w:color="auto"/>
            <w:bottom w:val="none" w:sz="0" w:space="0" w:color="auto"/>
            <w:right w:val="none" w:sz="0" w:space="0" w:color="auto"/>
          </w:divBdr>
          <w:divsChild>
            <w:div w:id="1183516671">
              <w:marLeft w:val="0"/>
              <w:marRight w:val="0"/>
              <w:marTop w:val="0"/>
              <w:marBottom w:val="0"/>
              <w:divBdr>
                <w:top w:val="none" w:sz="0" w:space="0" w:color="auto"/>
                <w:left w:val="none" w:sz="0" w:space="0" w:color="auto"/>
                <w:bottom w:val="none" w:sz="0" w:space="0" w:color="auto"/>
                <w:right w:val="none" w:sz="0" w:space="0" w:color="auto"/>
              </w:divBdr>
            </w:div>
          </w:divsChild>
        </w:div>
        <w:div w:id="962658921">
          <w:marLeft w:val="0"/>
          <w:marRight w:val="0"/>
          <w:marTop w:val="0"/>
          <w:marBottom w:val="0"/>
          <w:divBdr>
            <w:top w:val="none" w:sz="0" w:space="0" w:color="auto"/>
            <w:left w:val="none" w:sz="0" w:space="0" w:color="auto"/>
            <w:bottom w:val="none" w:sz="0" w:space="0" w:color="auto"/>
            <w:right w:val="none" w:sz="0" w:space="0" w:color="auto"/>
          </w:divBdr>
          <w:divsChild>
            <w:div w:id="480662512">
              <w:marLeft w:val="0"/>
              <w:marRight w:val="0"/>
              <w:marTop w:val="0"/>
              <w:marBottom w:val="0"/>
              <w:divBdr>
                <w:top w:val="none" w:sz="0" w:space="0" w:color="auto"/>
                <w:left w:val="none" w:sz="0" w:space="0" w:color="auto"/>
                <w:bottom w:val="none" w:sz="0" w:space="0" w:color="auto"/>
                <w:right w:val="none" w:sz="0" w:space="0" w:color="auto"/>
              </w:divBdr>
            </w:div>
          </w:divsChild>
        </w:div>
        <w:div w:id="963006461">
          <w:marLeft w:val="0"/>
          <w:marRight w:val="0"/>
          <w:marTop w:val="0"/>
          <w:marBottom w:val="0"/>
          <w:divBdr>
            <w:top w:val="none" w:sz="0" w:space="0" w:color="auto"/>
            <w:left w:val="none" w:sz="0" w:space="0" w:color="auto"/>
            <w:bottom w:val="none" w:sz="0" w:space="0" w:color="auto"/>
            <w:right w:val="none" w:sz="0" w:space="0" w:color="auto"/>
          </w:divBdr>
          <w:divsChild>
            <w:div w:id="670302319">
              <w:marLeft w:val="0"/>
              <w:marRight w:val="0"/>
              <w:marTop w:val="0"/>
              <w:marBottom w:val="0"/>
              <w:divBdr>
                <w:top w:val="none" w:sz="0" w:space="0" w:color="auto"/>
                <w:left w:val="none" w:sz="0" w:space="0" w:color="auto"/>
                <w:bottom w:val="none" w:sz="0" w:space="0" w:color="auto"/>
                <w:right w:val="none" w:sz="0" w:space="0" w:color="auto"/>
              </w:divBdr>
            </w:div>
          </w:divsChild>
        </w:div>
        <w:div w:id="970475230">
          <w:marLeft w:val="0"/>
          <w:marRight w:val="0"/>
          <w:marTop w:val="0"/>
          <w:marBottom w:val="0"/>
          <w:divBdr>
            <w:top w:val="none" w:sz="0" w:space="0" w:color="auto"/>
            <w:left w:val="none" w:sz="0" w:space="0" w:color="auto"/>
            <w:bottom w:val="none" w:sz="0" w:space="0" w:color="auto"/>
            <w:right w:val="none" w:sz="0" w:space="0" w:color="auto"/>
          </w:divBdr>
          <w:divsChild>
            <w:div w:id="531844443">
              <w:marLeft w:val="0"/>
              <w:marRight w:val="0"/>
              <w:marTop w:val="0"/>
              <w:marBottom w:val="0"/>
              <w:divBdr>
                <w:top w:val="none" w:sz="0" w:space="0" w:color="auto"/>
                <w:left w:val="none" w:sz="0" w:space="0" w:color="auto"/>
                <w:bottom w:val="none" w:sz="0" w:space="0" w:color="auto"/>
                <w:right w:val="none" w:sz="0" w:space="0" w:color="auto"/>
              </w:divBdr>
            </w:div>
          </w:divsChild>
        </w:div>
        <w:div w:id="976452841">
          <w:marLeft w:val="0"/>
          <w:marRight w:val="0"/>
          <w:marTop w:val="0"/>
          <w:marBottom w:val="0"/>
          <w:divBdr>
            <w:top w:val="none" w:sz="0" w:space="0" w:color="auto"/>
            <w:left w:val="none" w:sz="0" w:space="0" w:color="auto"/>
            <w:bottom w:val="none" w:sz="0" w:space="0" w:color="auto"/>
            <w:right w:val="none" w:sz="0" w:space="0" w:color="auto"/>
          </w:divBdr>
          <w:divsChild>
            <w:div w:id="379015148">
              <w:marLeft w:val="0"/>
              <w:marRight w:val="0"/>
              <w:marTop w:val="0"/>
              <w:marBottom w:val="0"/>
              <w:divBdr>
                <w:top w:val="none" w:sz="0" w:space="0" w:color="auto"/>
                <w:left w:val="none" w:sz="0" w:space="0" w:color="auto"/>
                <w:bottom w:val="none" w:sz="0" w:space="0" w:color="auto"/>
                <w:right w:val="none" w:sz="0" w:space="0" w:color="auto"/>
              </w:divBdr>
            </w:div>
          </w:divsChild>
        </w:div>
        <w:div w:id="990215204">
          <w:marLeft w:val="0"/>
          <w:marRight w:val="0"/>
          <w:marTop w:val="0"/>
          <w:marBottom w:val="0"/>
          <w:divBdr>
            <w:top w:val="none" w:sz="0" w:space="0" w:color="auto"/>
            <w:left w:val="none" w:sz="0" w:space="0" w:color="auto"/>
            <w:bottom w:val="none" w:sz="0" w:space="0" w:color="auto"/>
            <w:right w:val="none" w:sz="0" w:space="0" w:color="auto"/>
          </w:divBdr>
          <w:divsChild>
            <w:div w:id="2136092697">
              <w:marLeft w:val="0"/>
              <w:marRight w:val="0"/>
              <w:marTop w:val="0"/>
              <w:marBottom w:val="0"/>
              <w:divBdr>
                <w:top w:val="none" w:sz="0" w:space="0" w:color="auto"/>
                <w:left w:val="none" w:sz="0" w:space="0" w:color="auto"/>
                <w:bottom w:val="none" w:sz="0" w:space="0" w:color="auto"/>
                <w:right w:val="none" w:sz="0" w:space="0" w:color="auto"/>
              </w:divBdr>
            </w:div>
          </w:divsChild>
        </w:div>
        <w:div w:id="1010840366">
          <w:marLeft w:val="0"/>
          <w:marRight w:val="0"/>
          <w:marTop w:val="0"/>
          <w:marBottom w:val="0"/>
          <w:divBdr>
            <w:top w:val="none" w:sz="0" w:space="0" w:color="auto"/>
            <w:left w:val="none" w:sz="0" w:space="0" w:color="auto"/>
            <w:bottom w:val="none" w:sz="0" w:space="0" w:color="auto"/>
            <w:right w:val="none" w:sz="0" w:space="0" w:color="auto"/>
          </w:divBdr>
          <w:divsChild>
            <w:div w:id="351079960">
              <w:marLeft w:val="0"/>
              <w:marRight w:val="0"/>
              <w:marTop w:val="0"/>
              <w:marBottom w:val="0"/>
              <w:divBdr>
                <w:top w:val="none" w:sz="0" w:space="0" w:color="auto"/>
                <w:left w:val="none" w:sz="0" w:space="0" w:color="auto"/>
                <w:bottom w:val="none" w:sz="0" w:space="0" w:color="auto"/>
                <w:right w:val="none" w:sz="0" w:space="0" w:color="auto"/>
              </w:divBdr>
            </w:div>
          </w:divsChild>
        </w:div>
        <w:div w:id="1086877981">
          <w:marLeft w:val="0"/>
          <w:marRight w:val="0"/>
          <w:marTop w:val="0"/>
          <w:marBottom w:val="0"/>
          <w:divBdr>
            <w:top w:val="none" w:sz="0" w:space="0" w:color="auto"/>
            <w:left w:val="none" w:sz="0" w:space="0" w:color="auto"/>
            <w:bottom w:val="none" w:sz="0" w:space="0" w:color="auto"/>
            <w:right w:val="none" w:sz="0" w:space="0" w:color="auto"/>
          </w:divBdr>
          <w:divsChild>
            <w:div w:id="1639915937">
              <w:marLeft w:val="0"/>
              <w:marRight w:val="0"/>
              <w:marTop w:val="0"/>
              <w:marBottom w:val="0"/>
              <w:divBdr>
                <w:top w:val="none" w:sz="0" w:space="0" w:color="auto"/>
                <w:left w:val="none" w:sz="0" w:space="0" w:color="auto"/>
                <w:bottom w:val="none" w:sz="0" w:space="0" w:color="auto"/>
                <w:right w:val="none" w:sz="0" w:space="0" w:color="auto"/>
              </w:divBdr>
            </w:div>
          </w:divsChild>
        </w:div>
        <w:div w:id="1095128493">
          <w:marLeft w:val="0"/>
          <w:marRight w:val="0"/>
          <w:marTop w:val="0"/>
          <w:marBottom w:val="0"/>
          <w:divBdr>
            <w:top w:val="none" w:sz="0" w:space="0" w:color="auto"/>
            <w:left w:val="none" w:sz="0" w:space="0" w:color="auto"/>
            <w:bottom w:val="none" w:sz="0" w:space="0" w:color="auto"/>
            <w:right w:val="none" w:sz="0" w:space="0" w:color="auto"/>
          </w:divBdr>
          <w:divsChild>
            <w:div w:id="1679194859">
              <w:marLeft w:val="0"/>
              <w:marRight w:val="0"/>
              <w:marTop w:val="0"/>
              <w:marBottom w:val="0"/>
              <w:divBdr>
                <w:top w:val="none" w:sz="0" w:space="0" w:color="auto"/>
                <w:left w:val="none" w:sz="0" w:space="0" w:color="auto"/>
                <w:bottom w:val="none" w:sz="0" w:space="0" w:color="auto"/>
                <w:right w:val="none" w:sz="0" w:space="0" w:color="auto"/>
              </w:divBdr>
            </w:div>
          </w:divsChild>
        </w:div>
        <w:div w:id="1097559628">
          <w:marLeft w:val="0"/>
          <w:marRight w:val="0"/>
          <w:marTop w:val="0"/>
          <w:marBottom w:val="0"/>
          <w:divBdr>
            <w:top w:val="none" w:sz="0" w:space="0" w:color="auto"/>
            <w:left w:val="none" w:sz="0" w:space="0" w:color="auto"/>
            <w:bottom w:val="none" w:sz="0" w:space="0" w:color="auto"/>
            <w:right w:val="none" w:sz="0" w:space="0" w:color="auto"/>
          </w:divBdr>
          <w:divsChild>
            <w:div w:id="1620337683">
              <w:marLeft w:val="0"/>
              <w:marRight w:val="0"/>
              <w:marTop w:val="0"/>
              <w:marBottom w:val="0"/>
              <w:divBdr>
                <w:top w:val="none" w:sz="0" w:space="0" w:color="auto"/>
                <w:left w:val="none" w:sz="0" w:space="0" w:color="auto"/>
                <w:bottom w:val="none" w:sz="0" w:space="0" w:color="auto"/>
                <w:right w:val="none" w:sz="0" w:space="0" w:color="auto"/>
              </w:divBdr>
            </w:div>
          </w:divsChild>
        </w:div>
        <w:div w:id="1109204635">
          <w:marLeft w:val="0"/>
          <w:marRight w:val="0"/>
          <w:marTop w:val="0"/>
          <w:marBottom w:val="0"/>
          <w:divBdr>
            <w:top w:val="none" w:sz="0" w:space="0" w:color="auto"/>
            <w:left w:val="none" w:sz="0" w:space="0" w:color="auto"/>
            <w:bottom w:val="none" w:sz="0" w:space="0" w:color="auto"/>
            <w:right w:val="none" w:sz="0" w:space="0" w:color="auto"/>
          </w:divBdr>
          <w:divsChild>
            <w:div w:id="2067489454">
              <w:marLeft w:val="0"/>
              <w:marRight w:val="0"/>
              <w:marTop w:val="0"/>
              <w:marBottom w:val="0"/>
              <w:divBdr>
                <w:top w:val="none" w:sz="0" w:space="0" w:color="auto"/>
                <w:left w:val="none" w:sz="0" w:space="0" w:color="auto"/>
                <w:bottom w:val="none" w:sz="0" w:space="0" w:color="auto"/>
                <w:right w:val="none" w:sz="0" w:space="0" w:color="auto"/>
              </w:divBdr>
            </w:div>
          </w:divsChild>
        </w:div>
        <w:div w:id="1149639331">
          <w:marLeft w:val="0"/>
          <w:marRight w:val="0"/>
          <w:marTop w:val="0"/>
          <w:marBottom w:val="0"/>
          <w:divBdr>
            <w:top w:val="none" w:sz="0" w:space="0" w:color="auto"/>
            <w:left w:val="none" w:sz="0" w:space="0" w:color="auto"/>
            <w:bottom w:val="none" w:sz="0" w:space="0" w:color="auto"/>
            <w:right w:val="none" w:sz="0" w:space="0" w:color="auto"/>
          </w:divBdr>
          <w:divsChild>
            <w:div w:id="914820752">
              <w:marLeft w:val="0"/>
              <w:marRight w:val="0"/>
              <w:marTop w:val="0"/>
              <w:marBottom w:val="0"/>
              <w:divBdr>
                <w:top w:val="none" w:sz="0" w:space="0" w:color="auto"/>
                <w:left w:val="none" w:sz="0" w:space="0" w:color="auto"/>
                <w:bottom w:val="none" w:sz="0" w:space="0" w:color="auto"/>
                <w:right w:val="none" w:sz="0" w:space="0" w:color="auto"/>
              </w:divBdr>
            </w:div>
          </w:divsChild>
        </w:div>
        <w:div w:id="1167092730">
          <w:marLeft w:val="0"/>
          <w:marRight w:val="0"/>
          <w:marTop w:val="0"/>
          <w:marBottom w:val="0"/>
          <w:divBdr>
            <w:top w:val="none" w:sz="0" w:space="0" w:color="auto"/>
            <w:left w:val="none" w:sz="0" w:space="0" w:color="auto"/>
            <w:bottom w:val="none" w:sz="0" w:space="0" w:color="auto"/>
            <w:right w:val="none" w:sz="0" w:space="0" w:color="auto"/>
          </w:divBdr>
          <w:divsChild>
            <w:div w:id="2115401391">
              <w:marLeft w:val="0"/>
              <w:marRight w:val="0"/>
              <w:marTop w:val="0"/>
              <w:marBottom w:val="0"/>
              <w:divBdr>
                <w:top w:val="none" w:sz="0" w:space="0" w:color="auto"/>
                <w:left w:val="none" w:sz="0" w:space="0" w:color="auto"/>
                <w:bottom w:val="none" w:sz="0" w:space="0" w:color="auto"/>
                <w:right w:val="none" w:sz="0" w:space="0" w:color="auto"/>
              </w:divBdr>
            </w:div>
          </w:divsChild>
        </w:div>
        <w:div w:id="1169711862">
          <w:marLeft w:val="0"/>
          <w:marRight w:val="0"/>
          <w:marTop w:val="0"/>
          <w:marBottom w:val="0"/>
          <w:divBdr>
            <w:top w:val="none" w:sz="0" w:space="0" w:color="auto"/>
            <w:left w:val="none" w:sz="0" w:space="0" w:color="auto"/>
            <w:bottom w:val="none" w:sz="0" w:space="0" w:color="auto"/>
            <w:right w:val="none" w:sz="0" w:space="0" w:color="auto"/>
          </w:divBdr>
          <w:divsChild>
            <w:div w:id="161548157">
              <w:marLeft w:val="0"/>
              <w:marRight w:val="0"/>
              <w:marTop w:val="0"/>
              <w:marBottom w:val="0"/>
              <w:divBdr>
                <w:top w:val="none" w:sz="0" w:space="0" w:color="auto"/>
                <w:left w:val="none" w:sz="0" w:space="0" w:color="auto"/>
                <w:bottom w:val="none" w:sz="0" w:space="0" w:color="auto"/>
                <w:right w:val="none" w:sz="0" w:space="0" w:color="auto"/>
              </w:divBdr>
            </w:div>
          </w:divsChild>
        </w:div>
        <w:div w:id="1174956196">
          <w:marLeft w:val="0"/>
          <w:marRight w:val="0"/>
          <w:marTop w:val="0"/>
          <w:marBottom w:val="0"/>
          <w:divBdr>
            <w:top w:val="none" w:sz="0" w:space="0" w:color="auto"/>
            <w:left w:val="none" w:sz="0" w:space="0" w:color="auto"/>
            <w:bottom w:val="none" w:sz="0" w:space="0" w:color="auto"/>
            <w:right w:val="none" w:sz="0" w:space="0" w:color="auto"/>
          </w:divBdr>
          <w:divsChild>
            <w:div w:id="13502953">
              <w:marLeft w:val="0"/>
              <w:marRight w:val="0"/>
              <w:marTop w:val="0"/>
              <w:marBottom w:val="0"/>
              <w:divBdr>
                <w:top w:val="none" w:sz="0" w:space="0" w:color="auto"/>
                <w:left w:val="none" w:sz="0" w:space="0" w:color="auto"/>
                <w:bottom w:val="none" w:sz="0" w:space="0" w:color="auto"/>
                <w:right w:val="none" w:sz="0" w:space="0" w:color="auto"/>
              </w:divBdr>
            </w:div>
          </w:divsChild>
        </w:div>
        <w:div w:id="1191063289">
          <w:marLeft w:val="0"/>
          <w:marRight w:val="0"/>
          <w:marTop w:val="0"/>
          <w:marBottom w:val="0"/>
          <w:divBdr>
            <w:top w:val="none" w:sz="0" w:space="0" w:color="auto"/>
            <w:left w:val="none" w:sz="0" w:space="0" w:color="auto"/>
            <w:bottom w:val="none" w:sz="0" w:space="0" w:color="auto"/>
            <w:right w:val="none" w:sz="0" w:space="0" w:color="auto"/>
          </w:divBdr>
          <w:divsChild>
            <w:div w:id="683480211">
              <w:marLeft w:val="0"/>
              <w:marRight w:val="0"/>
              <w:marTop w:val="0"/>
              <w:marBottom w:val="0"/>
              <w:divBdr>
                <w:top w:val="none" w:sz="0" w:space="0" w:color="auto"/>
                <w:left w:val="none" w:sz="0" w:space="0" w:color="auto"/>
                <w:bottom w:val="none" w:sz="0" w:space="0" w:color="auto"/>
                <w:right w:val="none" w:sz="0" w:space="0" w:color="auto"/>
              </w:divBdr>
            </w:div>
          </w:divsChild>
        </w:div>
        <w:div w:id="1196772795">
          <w:marLeft w:val="0"/>
          <w:marRight w:val="0"/>
          <w:marTop w:val="0"/>
          <w:marBottom w:val="0"/>
          <w:divBdr>
            <w:top w:val="none" w:sz="0" w:space="0" w:color="auto"/>
            <w:left w:val="none" w:sz="0" w:space="0" w:color="auto"/>
            <w:bottom w:val="none" w:sz="0" w:space="0" w:color="auto"/>
            <w:right w:val="none" w:sz="0" w:space="0" w:color="auto"/>
          </w:divBdr>
          <w:divsChild>
            <w:div w:id="1653876363">
              <w:marLeft w:val="0"/>
              <w:marRight w:val="0"/>
              <w:marTop w:val="0"/>
              <w:marBottom w:val="0"/>
              <w:divBdr>
                <w:top w:val="none" w:sz="0" w:space="0" w:color="auto"/>
                <w:left w:val="none" w:sz="0" w:space="0" w:color="auto"/>
                <w:bottom w:val="none" w:sz="0" w:space="0" w:color="auto"/>
                <w:right w:val="none" w:sz="0" w:space="0" w:color="auto"/>
              </w:divBdr>
            </w:div>
          </w:divsChild>
        </w:div>
        <w:div w:id="1222062047">
          <w:marLeft w:val="0"/>
          <w:marRight w:val="0"/>
          <w:marTop w:val="0"/>
          <w:marBottom w:val="0"/>
          <w:divBdr>
            <w:top w:val="none" w:sz="0" w:space="0" w:color="auto"/>
            <w:left w:val="none" w:sz="0" w:space="0" w:color="auto"/>
            <w:bottom w:val="none" w:sz="0" w:space="0" w:color="auto"/>
            <w:right w:val="none" w:sz="0" w:space="0" w:color="auto"/>
          </w:divBdr>
          <w:divsChild>
            <w:div w:id="1490290420">
              <w:marLeft w:val="0"/>
              <w:marRight w:val="0"/>
              <w:marTop w:val="0"/>
              <w:marBottom w:val="0"/>
              <w:divBdr>
                <w:top w:val="none" w:sz="0" w:space="0" w:color="auto"/>
                <w:left w:val="none" w:sz="0" w:space="0" w:color="auto"/>
                <w:bottom w:val="none" w:sz="0" w:space="0" w:color="auto"/>
                <w:right w:val="none" w:sz="0" w:space="0" w:color="auto"/>
              </w:divBdr>
            </w:div>
          </w:divsChild>
        </w:div>
        <w:div w:id="1226139857">
          <w:marLeft w:val="0"/>
          <w:marRight w:val="0"/>
          <w:marTop w:val="0"/>
          <w:marBottom w:val="0"/>
          <w:divBdr>
            <w:top w:val="none" w:sz="0" w:space="0" w:color="auto"/>
            <w:left w:val="none" w:sz="0" w:space="0" w:color="auto"/>
            <w:bottom w:val="none" w:sz="0" w:space="0" w:color="auto"/>
            <w:right w:val="none" w:sz="0" w:space="0" w:color="auto"/>
          </w:divBdr>
          <w:divsChild>
            <w:div w:id="1009940440">
              <w:marLeft w:val="0"/>
              <w:marRight w:val="0"/>
              <w:marTop w:val="0"/>
              <w:marBottom w:val="0"/>
              <w:divBdr>
                <w:top w:val="none" w:sz="0" w:space="0" w:color="auto"/>
                <w:left w:val="none" w:sz="0" w:space="0" w:color="auto"/>
                <w:bottom w:val="none" w:sz="0" w:space="0" w:color="auto"/>
                <w:right w:val="none" w:sz="0" w:space="0" w:color="auto"/>
              </w:divBdr>
            </w:div>
          </w:divsChild>
        </w:div>
        <w:div w:id="1254976911">
          <w:marLeft w:val="0"/>
          <w:marRight w:val="0"/>
          <w:marTop w:val="0"/>
          <w:marBottom w:val="0"/>
          <w:divBdr>
            <w:top w:val="none" w:sz="0" w:space="0" w:color="auto"/>
            <w:left w:val="none" w:sz="0" w:space="0" w:color="auto"/>
            <w:bottom w:val="none" w:sz="0" w:space="0" w:color="auto"/>
            <w:right w:val="none" w:sz="0" w:space="0" w:color="auto"/>
          </w:divBdr>
          <w:divsChild>
            <w:div w:id="726146926">
              <w:marLeft w:val="0"/>
              <w:marRight w:val="0"/>
              <w:marTop w:val="0"/>
              <w:marBottom w:val="0"/>
              <w:divBdr>
                <w:top w:val="none" w:sz="0" w:space="0" w:color="auto"/>
                <w:left w:val="none" w:sz="0" w:space="0" w:color="auto"/>
                <w:bottom w:val="none" w:sz="0" w:space="0" w:color="auto"/>
                <w:right w:val="none" w:sz="0" w:space="0" w:color="auto"/>
              </w:divBdr>
            </w:div>
          </w:divsChild>
        </w:div>
        <w:div w:id="1258442595">
          <w:marLeft w:val="0"/>
          <w:marRight w:val="0"/>
          <w:marTop w:val="0"/>
          <w:marBottom w:val="0"/>
          <w:divBdr>
            <w:top w:val="none" w:sz="0" w:space="0" w:color="auto"/>
            <w:left w:val="none" w:sz="0" w:space="0" w:color="auto"/>
            <w:bottom w:val="none" w:sz="0" w:space="0" w:color="auto"/>
            <w:right w:val="none" w:sz="0" w:space="0" w:color="auto"/>
          </w:divBdr>
          <w:divsChild>
            <w:div w:id="1129860927">
              <w:marLeft w:val="0"/>
              <w:marRight w:val="0"/>
              <w:marTop w:val="0"/>
              <w:marBottom w:val="0"/>
              <w:divBdr>
                <w:top w:val="none" w:sz="0" w:space="0" w:color="auto"/>
                <w:left w:val="none" w:sz="0" w:space="0" w:color="auto"/>
                <w:bottom w:val="none" w:sz="0" w:space="0" w:color="auto"/>
                <w:right w:val="none" w:sz="0" w:space="0" w:color="auto"/>
              </w:divBdr>
            </w:div>
          </w:divsChild>
        </w:div>
        <w:div w:id="1259874711">
          <w:marLeft w:val="0"/>
          <w:marRight w:val="0"/>
          <w:marTop w:val="0"/>
          <w:marBottom w:val="0"/>
          <w:divBdr>
            <w:top w:val="none" w:sz="0" w:space="0" w:color="auto"/>
            <w:left w:val="none" w:sz="0" w:space="0" w:color="auto"/>
            <w:bottom w:val="none" w:sz="0" w:space="0" w:color="auto"/>
            <w:right w:val="none" w:sz="0" w:space="0" w:color="auto"/>
          </w:divBdr>
          <w:divsChild>
            <w:div w:id="122042444">
              <w:marLeft w:val="0"/>
              <w:marRight w:val="0"/>
              <w:marTop w:val="0"/>
              <w:marBottom w:val="0"/>
              <w:divBdr>
                <w:top w:val="none" w:sz="0" w:space="0" w:color="auto"/>
                <w:left w:val="none" w:sz="0" w:space="0" w:color="auto"/>
                <w:bottom w:val="none" w:sz="0" w:space="0" w:color="auto"/>
                <w:right w:val="none" w:sz="0" w:space="0" w:color="auto"/>
              </w:divBdr>
            </w:div>
          </w:divsChild>
        </w:div>
        <w:div w:id="1265726467">
          <w:marLeft w:val="0"/>
          <w:marRight w:val="0"/>
          <w:marTop w:val="0"/>
          <w:marBottom w:val="0"/>
          <w:divBdr>
            <w:top w:val="none" w:sz="0" w:space="0" w:color="auto"/>
            <w:left w:val="none" w:sz="0" w:space="0" w:color="auto"/>
            <w:bottom w:val="none" w:sz="0" w:space="0" w:color="auto"/>
            <w:right w:val="none" w:sz="0" w:space="0" w:color="auto"/>
          </w:divBdr>
          <w:divsChild>
            <w:div w:id="504519822">
              <w:marLeft w:val="0"/>
              <w:marRight w:val="0"/>
              <w:marTop w:val="0"/>
              <w:marBottom w:val="0"/>
              <w:divBdr>
                <w:top w:val="none" w:sz="0" w:space="0" w:color="auto"/>
                <w:left w:val="none" w:sz="0" w:space="0" w:color="auto"/>
                <w:bottom w:val="none" w:sz="0" w:space="0" w:color="auto"/>
                <w:right w:val="none" w:sz="0" w:space="0" w:color="auto"/>
              </w:divBdr>
            </w:div>
          </w:divsChild>
        </w:div>
        <w:div w:id="1270314043">
          <w:marLeft w:val="0"/>
          <w:marRight w:val="0"/>
          <w:marTop w:val="0"/>
          <w:marBottom w:val="0"/>
          <w:divBdr>
            <w:top w:val="none" w:sz="0" w:space="0" w:color="auto"/>
            <w:left w:val="none" w:sz="0" w:space="0" w:color="auto"/>
            <w:bottom w:val="none" w:sz="0" w:space="0" w:color="auto"/>
            <w:right w:val="none" w:sz="0" w:space="0" w:color="auto"/>
          </w:divBdr>
          <w:divsChild>
            <w:div w:id="256059210">
              <w:marLeft w:val="0"/>
              <w:marRight w:val="0"/>
              <w:marTop w:val="0"/>
              <w:marBottom w:val="0"/>
              <w:divBdr>
                <w:top w:val="none" w:sz="0" w:space="0" w:color="auto"/>
                <w:left w:val="none" w:sz="0" w:space="0" w:color="auto"/>
                <w:bottom w:val="none" w:sz="0" w:space="0" w:color="auto"/>
                <w:right w:val="none" w:sz="0" w:space="0" w:color="auto"/>
              </w:divBdr>
            </w:div>
          </w:divsChild>
        </w:div>
        <w:div w:id="1281954196">
          <w:marLeft w:val="0"/>
          <w:marRight w:val="0"/>
          <w:marTop w:val="0"/>
          <w:marBottom w:val="0"/>
          <w:divBdr>
            <w:top w:val="none" w:sz="0" w:space="0" w:color="auto"/>
            <w:left w:val="none" w:sz="0" w:space="0" w:color="auto"/>
            <w:bottom w:val="none" w:sz="0" w:space="0" w:color="auto"/>
            <w:right w:val="none" w:sz="0" w:space="0" w:color="auto"/>
          </w:divBdr>
          <w:divsChild>
            <w:div w:id="1051345426">
              <w:marLeft w:val="0"/>
              <w:marRight w:val="0"/>
              <w:marTop w:val="0"/>
              <w:marBottom w:val="0"/>
              <w:divBdr>
                <w:top w:val="none" w:sz="0" w:space="0" w:color="auto"/>
                <w:left w:val="none" w:sz="0" w:space="0" w:color="auto"/>
                <w:bottom w:val="none" w:sz="0" w:space="0" w:color="auto"/>
                <w:right w:val="none" w:sz="0" w:space="0" w:color="auto"/>
              </w:divBdr>
            </w:div>
          </w:divsChild>
        </w:div>
        <w:div w:id="1297488644">
          <w:marLeft w:val="0"/>
          <w:marRight w:val="0"/>
          <w:marTop w:val="0"/>
          <w:marBottom w:val="0"/>
          <w:divBdr>
            <w:top w:val="none" w:sz="0" w:space="0" w:color="auto"/>
            <w:left w:val="none" w:sz="0" w:space="0" w:color="auto"/>
            <w:bottom w:val="none" w:sz="0" w:space="0" w:color="auto"/>
            <w:right w:val="none" w:sz="0" w:space="0" w:color="auto"/>
          </w:divBdr>
          <w:divsChild>
            <w:div w:id="1431968595">
              <w:marLeft w:val="0"/>
              <w:marRight w:val="0"/>
              <w:marTop w:val="0"/>
              <w:marBottom w:val="0"/>
              <w:divBdr>
                <w:top w:val="none" w:sz="0" w:space="0" w:color="auto"/>
                <w:left w:val="none" w:sz="0" w:space="0" w:color="auto"/>
                <w:bottom w:val="none" w:sz="0" w:space="0" w:color="auto"/>
                <w:right w:val="none" w:sz="0" w:space="0" w:color="auto"/>
              </w:divBdr>
            </w:div>
          </w:divsChild>
        </w:div>
        <w:div w:id="1302538517">
          <w:marLeft w:val="0"/>
          <w:marRight w:val="0"/>
          <w:marTop w:val="0"/>
          <w:marBottom w:val="0"/>
          <w:divBdr>
            <w:top w:val="none" w:sz="0" w:space="0" w:color="auto"/>
            <w:left w:val="none" w:sz="0" w:space="0" w:color="auto"/>
            <w:bottom w:val="none" w:sz="0" w:space="0" w:color="auto"/>
            <w:right w:val="none" w:sz="0" w:space="0" w:color="auto"/>
          </w:divBdr>
          <w:divsChild>
            <w:div w:id="1744109737">
              <w:marLeft w:val="0"/>
              <w:marRight w:val="0"/>
              <w:marTop w:val="0"/>
              <w:marBottom w:val="0"/>
              <w:divBdr>
                <w:top w:val="none" w:sz="0" w:space="0" w:color="auto"/>
                <w:left w:val="none" w:sz="0" w:space="0" w:color="auto"/>
                <w:bottom w:val="none" w:sz="0" w:space="0" w:color="auto"/>
                <w:right w:val="none" w:sz="0" w:space="0" w:color="auto"/>
              </w:divBdr>
            </w:div>
          </w:divsChild>
        </w:div>
        <w:div w:id="1348747377">
          <w:marLeft w:val="0"/>
          <w:marRight w:val="0"/>
          <w:marTop w:val="0"/>
          <w:marBottom w:val="0"/>
          <w:divBdr>
            <w:top w:val="none" w:sz="0" w:space="0" w:color="auto"/>
            <w:left w:val="none" w:sz="0" w:space="0" w:color="auto"/>
            <w:bottom w:val="none" w:sz="0" w:space="0" w:color="auto"/>
            <w:right w:val="none" w:sz="0" w:space="0" w:color="auto"/>
          </w:divBdr>
          <w:divsChild>
            <w:div w:id="931278476">
              <w:marLeft w:val="0"/>
              <w:marRight w:val="0"/>
              <w:marTop w:val="0"/>
              <w:marBottom w:val="0"/>
              <w:divBdr>
                <w:top w:val="none" w:sz="0" w:space="0" w:color="auto"/>
                <w:left w:val="none" w:sz="0" w:space="0" w:color="auto"/>
                <w:bottom w:val="none" w:sz="0" w:space="0" w:color="auto"/>
                <w:right w:val="none" w:sz="0" w:space="0" w:color="auto"/>
              </w:divBdr>
            </w:div>
          </w:divsChild>
        </w:div>
        <w:div w:id="1373269009">
          <w:marLeft w:val="0"/>
          <w:marRight w:val="0"/>
          <w:marTop w:val="0"/>
          <w:marBottom w:val="0"/>
          <w:divBdr>
            <w:top w:val="none" w:sz="0" w:space="0" w:color="auto"/>
            <w:left w:val="none" w:sz="0" w:space="0" w:color="auto"/>
            <w:bottom w:val="none" w:sz="0" w:space="0" w:color="auto"/>
            <w:right w:val="none" w:sz="0" w:space="0" w:color="auto"/>
          </w:divBdr>
          <w:divsChild>
            <w:div w:id="51471102">
              <w:marLeft w:val="0"/>
              <w:marRight w:val="0"/>
              <w:marTop w:val="0"/>
              <w:marBottom w:val="0"/>
              <w:divBdr>
                <w:top w:val="none" w:sz="0" w:space="0" w:color="auto"/>
                <w:left w:val="none" w:sz="0" w:space="0" w:color="auto"/>
                <w:bottom w:val="none" w:sz="0" w:space="0" w:color="auto"/>
                <w:right w:val="none" w:sz="0" w:space="0" w:color="auto"/>
              </w:divBdr>
            </w:div>
          </w:divsChild>
        </w:div>
        <w:div w:id="1383359698">
          <w:marLeft w:val="0"/>
          <w:marRight w:val="0"/>
          <w:marTop w:val="0"/>
          <w:marBottom w:val="0"/>
          <w:divBdr>
            <w:top w:val="none" w:sz="0" w:space="0" w:color="auto"/>
            <w:left w:val="none" w:sz="0" w:space="0" w:color="auto"/>
            <w:bottom w:val="none" w:sz="0" w:space="0" w:color="auto"/>
            <w:right w:val="none" w:sz="0" w:space="0" w:color="auto"/>
          </w:divBdr>
          <w:divsChild>
            <w:div w:id="341787481">
              <w:marLeft w:val="0"/>
              <w:marRight w:val="0"/>
              <w:marTop w:val="0"/>
              <w:marBottom w:val="0"/>
              <w:divBdr>
                <w:top w:val="none" w:sz="0" w:space="0" w:color="auto"/>
                <w:left w:val="none" w:sz="0" w:space="0" w:color="auto"/>
                <w:bottom w:val="none" w:sz="0" w:space="0" w:color="auto"/>
                <w:right w:val="none" w:sz="0" w:space="0" w:color="auto"/>
              </w:divBdr>
            </w:div>
          </w:divsChild>
        </w:div>
        <w:div w:id="1388333568">
          <w:marLeft w:val="0"/>
          <w:marRight w:val="0"/>
          <w:marTop w:val="0"/>
          <w:marBottom w:val="0"/>
          <w:divBdr>
            <w:top w:val="none" w:sz="0" w:space="0" w:color="auto"/>
            <w:left w:val="none" w:sz="0" w:space="0" w:color="auto"/>
            <w:bottom w:val="none" w:sz="0" w:space="0" w:color="auto"/>
            <w:right w:val="none" w:sz="0" w:space="0" w:color="auto"/>
          </w:divBdr>
          <w:divsChild>
            <w:div w:id="1111241073">
              <w:marLeft w:val="0"/>
              <w:marRight w:val="0"/>
              <w:marTop w:val="0"/>
              <w:marBottom w:val="0"/>
              <w:divBdr>
                <w:top w:val="none" w:sz="0" w:space="0" w:color="auto"/>
                <w:left w:val="none" w:sz="0" w:space="0" w:color="auto"/>
                <w:bottom w:val="none" w:sz="0" w:space="0" w:color="auto"/>
                <w:right w:val="none" w:sz="0" w:space="0" w:color="auto"/>
              </w:divBdr>
            </w:div>
          </w:divsChild>
        </w:div>
        <w:div w:id="1392116968">
          <w:marLeft w:val="0"/>
          <w:marRight w:val="0"/>
          <w:marTop w:val="0"/>
          <w:marBottom w:val="0"/>
          <w:divBdr>
            <w:top w:val="none" w:sz="0" w:space="0" w:color="auto"/>
            <w:left w:val="none" w:sz="0" w:space="0" w:color="auto"/>
            <w:bottom w:val="none" w:sz="0" w:space="0" w:color="auto"/>
            <w:right w:val="none" w:sz="0" w:space="0" w:color="auto"/>
          </w:divBdr>
          <w:divsChild>
            <w:div w:id="1667512983">
              <w:marLeft w:val="0"/>
              <w:marRight w:val="0"/>
              <w:marTop w:val="0"/>
              <w:marBottom w:val="0"/>
              <w:divBdr>
                <w:top w:val="none" w:sz="0" w:space="0" w:color="auto"/>
                <w:left w:val="none" w:sz="0" w:space="0" w:color="auto"/>
                <w:bottom w:val="none" w:sz="0" w:space="0" w:color="auto"/>
                <w:right w:val="none" w:sz="0" w:space="0" w:color="auto"/>
              </w:divBdr>
            </w:div>
          </w:divsChild>
        </w:div>
        <w:div w:id="1409887031">
          <w:marLeft w:val="0"/>
          <w:marRight w:val="0"/>
          <w:marTop w:val="0"/>
          <w:marBottom w:val="0"/>
          <w:divBdr>
            <w:top w:val="none" w:sz="0" w:space="0" w:color="auto"/>
            <w:left w:val="none" w:sz="0" w:space="0" w:color="auto"/>
            <w:bottom w:val="none" w:sz="0" w:space="0" w:color="auto"/>
            <w:right w:val="none" w:sz="0" w:space="0" w:color="auto"/>
          </w:divBdr>
          <w:divsChild>
            <w:div w:id="1816800334">
              <w:marLeft w:val="0"/>
              <w:marRight w:val="0"/>
              <w:marTop w:val="0"/>
              <w:marBottom w:val="0"/>
              <w:divBdr>
                <w:top w:val="none" w:sz="0" w:space="0" w:color="auto"/>
                <w:left w:val="none" w:sz="0" w:space="0" w:color="auto"/>
                <w:bottom w:val="none" w:sz="0" w:space="0" w:color="auto"/>
                <w:right w:val="none" w:sz="0" w:space="0" w:color="auto"/>
              </w:divBdr>
            </w:div>
          </w:divsChild>
        </w:div>
        <w:div w:id="1477988705">
          <w:marLeft w:val="0"/>
          <w:marRight w:val="0"/>
          <w:marTop w:val="0"/>
          <w:marBottom w:val="0"/>
          <w:divBdr>
            <w:top w:val="none" w:sz="0" w:space="0" w:color="auto"/>
            <w:left w:val="none" w:sz="0" w:space="0" w:color="auto"/>
            <w:bottom w:val="none" w:sz="0" w:space="0" w:color="auto"/>
            <w:right w:val="none" w:sz="0" w:space="0" w:color="auto"/>
          </w:divBdr>
          <w:divsChild>
            <w:div w:id="175927079">
              <w:marLeft w:val="0"/>
              <w:marRight w:val="0"/>
              <w:marTop w:val="0"/>
              <w:marBottom w:val="0"/>
              <w:divBdr>
                <w:top w:val="none" w:sz="0" w:space="0" w:color="auto"/>
                <w:left w:val="none" w:sz="0" w:space="0" w:color="auto"/>
                <w:bottom w:val="none" w:sz="0" w:space="0" w:color="auto"/>
                <w:right w:val="none" w:sz="0" w:space="0" w:color="auto"/>
              </w:divBdr>
            </w:div>
          </w:divsChild>
        </w:div>
        <w:div w:id="1479416457">
          <w:marLeft w:val="0"/>
          <w:marRight w:val="0"/>
          <w:marTop w:val="0"/>
          <w:marBottom w:val="0"/>
          <w:divBdr>
            <w:top w:val="none" w:sz="0" w:space="0" w:color="auto"/>
            <w:left w:val="none" w:sz="0" w:space="0" w:color="auto"/>
            <w:bottom w:val="none" w:sz="0" w:space="0" w:color="auto"/>
            <w:right w:val="none" w:sz="0" w:space="0" w:color="auto"/>
          </w:divBdr>
          <w:divsChild>
            <w:div w:id="688605939">
              <w:marLeft w:val="0"/>
              <w:marRight w:val="0"/>
              <w:marTop w:val="0"/>
              <w:marBottom w:val="0"/>
              <w:divBdr>
                <w:top w:val="none" w:sz="0" w:space="0" w:color="auto"/>
                <w:left w:val="none" w:sz="0" w:space="0" w:color="auto"/>
                <w:bottom w:val="none" w:sz="0" w:space="0" w:color="auto"/>
                <w:right w:val="none" w:sz="0" w:space="0" w:color="auto"/>
              </w:divBdr>
            </w:div>
          </w:divsChild>
        </w:div>
        <w:div w:id="1485782476">
          <w:marLeft w:val="0"/>
          <w:marRight w:val="0"/>
          <w:marTop w:val="0"/>
          <w:marBottom w:val="0"/>
          <w:divBdr>
            <w:top w:val="none" w:sz="0" w:space="0" w:color="auto"/>
            <w:left w:val="none" w:sz="0" w:space="0" w:color="auto"/>
            <w:bottom w:val="none" w:sz="0" w:space="0" w:color="auto"/>
            <w:right w:val="none" w:sz="0" w:space="0" w:color="auto"/>
          </w:divBdr>
          <w:divsChild>
            <w:div w:id="1114246197">
              <w:marLeft w:val="0"/>
              <w:marRight w:val="0"/>
              <w:marTop w:val="0"/>
              <w:marBottom w:val="0"/>
              <w:divBdr>
                <w:top w:val="none" w:sz="0" w:space="0" w:color="auto"/>
                <w:left w:val="none" w:sz="0" w:space="0" w:color="auto"/>
                <w:bottom w:val="none" w:sz="0" w:space="0" w:color="auto"/>
                <w:right w:val="none" w:sz="0" w:space="0" w:color="auto"/>
              </w:divBdr>
            </w:div>
          </w:divsChild>
        </w:div>
        <w:div w:id="1495342900">
          <w:marLeft w:val="0"/>
          <w:marRight w:val="0"/>
          <w:marTop w:val="0"/>
          <w:marBottom w:val="0"/>
          <w:divBdr>
            <w:top w:val="none" w:sz="0" w:space="0" w:color="auto"/>
            <w:left w:val="none" w:sz="0" w:space="0" w:color="auto"/>
            <w:bottom w:val="none" w:sz="0" w:space="0" w:color="auto"/>
            <w:right w:val="none" w:sz="0" w:space="0" w:color="auto"/>
          </w:divBdr>
          <w:divsChild>
            <w:div w:id="305084776">
              <w:marLeft w:val="0"/>
              <w:marRight w:val="0"/>
              <w:marTop w:val="0"/>
              <w:marBottom w:val="0"/>
              <w:divBdr>
                <w:top w:val="none" w:sz="0" w:space="0" w:color="auto"/>
                <w:left w:val="none" w:sz="0" w:space="0" w:color="auto"/>
                <w:bottom w:val="none" w:sz="0" w:space="0" w:color="auto"/>
                <w:right w:val="none" w:sz="0" w:space="0" w:color="auto"/>
              </w:divBdr>
            </w:div>
          </w:divsChild>
        </w:div>
        <w:div w:id="1496340973">
          <w:marLeft w:val="0"/>
          <w:marRight w:val="0"/>
          <w:marTop w:val="0"/>
          <w:marBottom w:val="0"/>
          <w:divBdr>
            <w:top w:val="none" w:sz="0" w:space="0" w:color="auto"/>
            <w:left w:val="none" w:sz="0" w:space="0" w:color="auto"/>
            <w:bottom w:val="none" w:sz="0" w:space="0" w:color="auto"/>
            <w:right w:val="none" w:sz="0" w:space="0" w:color="auto"/>
          </w:divBdr>
          <w:divsChild>
            <w:div w:id="1711221068">
              <w:marLeft w:val="0"/>
              <w:marRight w:val="0"/>
              <w:marTop w:val="0"/>
              <w:marBottom w:val="0"/>
              <w:divBdr>
                <w:top w:val="none" w:sz="0" w:space="0" w:color="auto"/>
                <w:left w:val="none" w:sz="0" w:space="0" w:color="auto"/>
                <w:bottom w:val="none" w:sz="0" w:space="0" w:color="auto"/>
                <w:right w:val="none" w:sz="0" w:space="0" w:color="auto"/>
              </w:divBdr>
            </w:div>
          </w:divsChild>
        </w:div>
        <w:div w:id="1512598930">
          <w:marLeft w:val="0"/>
          <w:marRight w:val="0"/>
          <w:marTop w:val="0"/>
          <w:marBottom w:val="0"/>
          <w:divBdr>
            <w:top w:val="none" w:sz="0" w:space="0" w:color="auto"/>
            <w:left w:val="none" w:sz="0" w:space="0" w:color="auto"/>
            <w:bottom w:val="none" w:sz="0" w:space="0" w:color="auto"/>
            <w:right w:val="none" w:sz="0" w:space="0" w:color="auto"/>
          </w:divBdr>
          <w:divsChild>
            <w:div w:id="235014620">
              <w:marLeft w:val="0"/>
              <w:marRight w:val="0"/>
              <w:marTop w:val="0"/>
              <w:marBottom w:val="0"/>
              <w:divBdr>
                <w:top w:val="none" w:sz="0" w:space="0" w:color="auto"/>
                <w:left w:val="none" w:sz="0" w:space="0" w:color="auto"/>
                <w:bottom w:val="none" w:sz="0" w:space="0" w:color="auto"/>
                <w:right w:val="none" w:sz="0" w:space="0" w:color="auto"/>
              </w:divBdr>
            </w:div>
          </w:divsChild>
        </w:div>
        <w:div w:id="1528057487">
          <w:marLeft w:val="0"/>
          <w:marRight w:val="0"/>
          <w:marTop w:val="0"/>
          <w:marBottom w:val="0"/>
          <w:divBdr>
            <w:top w:val="none" w:sz="0" w:space="0" w:color="auto"/>
            <w:left w:val="none" w:sz="0" w:space="0" w:color="auto"/>
            <w:bottom w:val="none" w:sz="0" w:space="0" w:color="auto"/>
            <w:right w:val="none" w:sz="0" w:space="0" w:color="auto"/>
          </w:divBdr>
          <w:divsChild>
            <w:div w:id="692267984">
              <w:marLeft w:val="0"/>
              <w:marRight w:val="0"/>
              <w:marTop w:val="0"/>
              <w:marBottom w:val="0"/>
              <w:divBdr>
                <w:top w:val="none" w:sz="0" w:space="0" w:color="auto"/>
                <w:left w:val="none" w:sz="0" w:space="0" w:color="auto"/>
                <w:bottom w:val="none" w:sz="0" w:space="0" w:color="auto"/>
                <w:right w:val="none" w:sz="0" w:space="0" w:color="auto"/>
              </w:divBdr>
            </w:div>
          </w:divsChild>
        </w:div>
        <w:div w:id="1530753484">
          <w:marLeft w:val="0"/>
          <w:marRight w:val="0"/>
          <w:marTop w:val="0"/>
          <w:marBottom w:val="0"/>
          <w:divBdr>
            <w:top w:val="none" w:sz="0" w:space="0" w:color="auto"/>
            <w:left w:val="none" w:sz="0" w:space="0" w:color="auto"/>
            <w:bottom w:val="none" w:sz="0" w:space="0" w:color="auto"/>
            <w:right w:val="none" w:sz="0" w:space="0" w:color="auto"/>
          </w:divBdr>
          <w:divsChild>
            <w:div w:id="795608413">
              <w:marLeft w:val="0"/>
              <w:marRight w:val="0"/>
              <w:marTop w:val="0"/>
              <w:marBottom w:val="0"/>
              <w:divBdr>
                <w:top w:val="none" w:sz="0" w:space="0" w:color="auto"/>
                <w:left w:val="none" w:sz="0" w:space="0" w:color="auto"/>
                <w:bottom w:val="none" w:sz="0" w:space="0" w:color="auto"/>
                <w:right w:val="none" w:sz="0" w:space="0" w:color="auto"/>
              </w:divBdr>
            </w:div>
          </w:divsChild>
        </w:div>
        <w:div w:id="1532262749">
          <w:marLeft w:val="0"/>
          <w:marRight w:val="0"/>
          <w:marTop w:val="0"/>
          <w:marBottom w:val="0"/>
          <w:divBdr>
            <w:top w:val="none" w:sz="0" w:space="0" w:color="auto"/>
            <w:left w:val="none" w:sz="0" w:space="0" w:color="auto"/>
            <w:bottom w:val="none" w:sz="0" w:space="0" w:color="auto"/>
            <w:right w:val="none" w:sz="0" w:space="0" w:color="auto"/>
          </w:divBdr>
          <w:divsChild>
            <w:div w:id="1910113870">
              <w:marLeft w:val="0"/>
              <w:marRight w:val="0"/>
              <w:marTop w:val="0"/>
              <w:marBottom w:val="0"/>
              <w:divBdr>
                <w:top w:val="none" w:sz="0" w:space="0" w:color="auto"/>
                <w:left w:val="none" w:sz="0" w:space="0" w:color="auto"/>
                <w:bottom w:val="none" w:sz="0" w:space="0" w:color="auto"/>
                <w:right w:val="none" w:sz="0" w:space="0" w:color="auto"/>
              </w:divBdr>
            </w:div>
          </w:divsChild>
        </w:div>
        <w:div w:id="1554803448">
          <w:marLeft w:val="0"/>
          <w:marRight w:val="0"/>
          <w:marTop w:val="0"/>
          <w:marBottom w:val="0"/>
          <w:divBdr>
            <w:top w:val="none" w:sz="0" w:space="0" w:color="auto"/>
            <w:left w:val="none" w:sz="0" w:space="0" w:color="auto"/>
            <w:bottom w:val="none" w:sz="0" w:space="0" w:color="auto"/>
            <w:right w:val="none" w:sz="0" w:space="0" w:color="auto"/>
          </w:divBdr>
          <w:divsChild>
            <w:div w:id="724529966">
              <w:marLeft w:val="0"/>
              <w:marRight w:val="0"/>
              <w:marTop w:val="0"/>
              <w:marBottom w:val="0"/>
              <w:divBdr>
                <w:top w:val="none" w:sz="0" w:space="0" w:color="auto"/>
                <w:left w:val="none" w:sz="0" w:space="0" w:color="auto"/>
                <w:bottom w:val="none" w:sz="0" w:space="0" w:color="auto"/>
                <w:right w:val="none" w:sz="0" w:space="0" w:color="auto"/>
              </w:divBdr>
            </w:div>
          </w:divsChild>
        </w:div>
        <w:div w:id="1570768168">
          <w:marLeft w:val="0"/>
          <w:marRight w:val="0"/>
          <w:marTop w:val="0"/>
          <w:marBottom w:val="0"/>
          <w:divBdr>
            <w:top w:val="none" w:sz="0" w:space="0" w:color="auto"/>
            <w:left w:val="none" w:sz="0" w:space="0" w:color="auto"/>
            <w:bottom w:val="none" w:sz="0" w:space="0" w:color="auto"/>
            <w:right w:val="none" w:sz="0" w:space="0" w:color="auto"/>
          </w:divBdr>
          <w:divsChild>
            <w:div w:id="356543992">
              <w:marLeft w:val="0"/>
              <w:marRight w:val="0"/>
              <w:marTop w:val="0"/>
              <w:marBottom w:val="0"/>
              <w:divBdr>
                <w:top w:val="none" w:sz="0" w:space="0" w:color="auto"/>
                <w:left w:val="none" w:sz="0" w:space="0" w:color="auto"/>
                <w:bottom w:val="none" w:sz="0" w:space="0" w:color="auto"/>
                <w:right w:val="none" w:sz="0" w:space="0" w:color="auto"/>
              </w:divBdr>
            </w:div>
          </w:divsChild>
        </w:div>
        <w:div w:id="1589654920">
          <w:marLeft w:val="0"/>
          <w:marRight w:val="0"/>
          <w:marTop w:val="0"/>
          <w:marBottom w:val="0"/>
          <w:divBdr>
            <w:top w:val="none" w:sz="0" w:space="0" w:color="auto"/>
            <w:left w:val="none" w:sz="0" w:space="0" w:color="auto"/>
            <w:bottom w:val="none" w:sz="0" w:space="0" w:color="auto"/>
            <w:right w:val="none" w:sz="0" w:space="0" w:color="auto"/>
          </w:divBdr>
          <w:divsChild>
            <w:div w:id="1380590297">
              <w:marLeft w:val="0"/>
              <w:marRight w:val="0"/>
              <w:marTop w:val="0"/>
              <w:marBottom w:val="0"/>
              <w:divBdr>
                <w:top w:val="none" w:sz="0" w:space="0" w:color="auto"/>
                <w:left w:val="none" w:sz="0" w:space="0" w:color="auto"/>
                <w:bottom w:val="none" w:sz="0" w:space="0" w:color="auto"/>
                <w:right w:val="none" w:sz="0" w:space="0" w:color="auto"/>
              </w:divBdr>
            </w:div>
          </w:divsChild>
        </w:div>
        <w:div w:id="1605962520">
          <w:marLeft w:val="0"/>
          <w:marRight w:val="0"/>
          <w:marTop w:val="0"/>
          <w:marBottom w:val="0"/>
          <w:divBdr>
            <w:top w:val="none" w:sz="0" w:space="0" w:color="auto"/>
            <w:left w:val="none" w:sz="0" w:space="0" w:color="auto"/>
            <w:bottom w:val="none" w:sz="0" w:space="0" w:color="auto"/>
            <w:right w:val="none" w:sz="0" w:space="0" w:color="auto"/>
          </w:divBdr>
          <w:divsChild>
            <w:div w:id="490216829">
              <w:marLeft w:val="0"/>
              <w:marRight w:val="0"/>
              <w:marTop w:val="0"/>
              <w:marBottom w:val="0"/>
              <w:divBdr>
                <w:top w:val="none" w:sz="0" w:space="0" w:color="auto"/>
                <w:left w:val="none" w:sz="0" w:space="0" w:color="auto"/>
                <w:bottom w:val="none" w:sz="0" w:space="0" w:color="auto"/>
                <w:right w:val="none" w:sz="0" w:space="0" w:color="auto"/>
              </w:divBdr>
            </w:div>
          </w:divsChild>
        </w:div>
        <w:div w:id="1606034018">
          <w:marLeft w:val="0"/>
          <w:marRight w:val="0"/>
          <w:marTop w:val="0"/>
          <w:marBottom w:val="0"/>
          <w:divBdr>
            <w:top w:val="none" w:sz="0" w:space="0" w:color="auto"/>
            <w:left w:val="none" w:sz="0" w:space="0" w:color="auto"/>
            <w:bottom w:val="none" w:sz="0" w:space="0" w:color="auto"/>
            <w:right w:val="none" w:sz="0" w:space="0" w:color="auto"/>
          </w:divBdr>
          <w:divsChild>
            <w:div w:id="95059739">
              <w:marLeft w:val="0"/>
              <w:marRight w:val="0"/>
              <w:marTop w:val="0"/>
              <w:marBottom w:val="0"/>
              <w:divBdr>
                <w:top w:val="none" w:sz="0" w:space="0" w:color="auto"/>
                <w:left w:val="none" w:sz="0" w:space="0" w:color="auto"/>
                <w:bottom w:val="none" w:sz="0" w:space="0" w:color="auto"/>
                <w:right w:val="none" w:sz="0" w:space="0" w:color="auto"/>
              </w:divBdr>
            </w:div>
          </w:divsChild>
        </w:div>
        <w:div w:id="1629700120">
          <w:marLeft w:val="0"/>
          <w:marRight w:val="0"/>
          <w:marTop w:val="0"/>
          <w:marBottom w:val="0"/>
          <w:divBdr>
            <w:top w:val="none" w:sz="0" w:space="0" w:color="auto"/>
            <w:left w:val="none" w:sz="0" w:space="0" w:color="auto"/>
            <w:bottom w:val="none" w:sz="0" w:space="0" w:color="auto"/>
            <w:right w:val="none" w:sz="0" w:space="0" w:color="auto"/>
          </w:divBdr>
          <w:divsChild>
            <w:div w:id="1250043956">
              <w:marLeft w:val="0"/>
              <w:marRight w:val="0"/>
              <w:marTop w:val="0"/>
              <w:marBottom w:val="0"/>
              <w:divBdr>
                <w:top w:val="none" w:sz="0" w:space="0" w:color="auto"/>
                <w:left w:val="none" w:sz="0" w:space="0" w:color="auto"/>
                <w:bottom w:val="none" w:sz="0" w:space="0" w:color="auto"/>
                <w:right w:val="none" w:sz="0" w:space="0" w:color="auto"/>
              </w:divBdr>
            </w:div>
          </w:divsChild>
        </w:div>
        <w:div w:id="1632709855">
          <w:marLeft w:val="0"/>
          <w:marRight w:val="0"/>
          <w:marTop w:val="0"/>
          <w:marBottom w:val="0"/>
          <w:divBdr>
            <w:top w:val="none" w:sz="0" w:space="0" w:color="auto"/>
            <w:left w:val="none" w:sz="0" w:space="0" w:color="auto"/>
            <w:bottom w:val="none" w:sz="0" w:space="0" w:color="auto"/>
            <w:right w:val="none" w:sz="0" w:space="0" w:color="auto"/>
          </w:divBdr>
          <w:divsChild>
            <w:div w:id="655181318">
              <w:marLeft w:val="0"/>
              <w:marRight w:val="0"/>
              <w:marTop w:val="0"/>
              <w:marBottom w:val="0"/>
              <w:divBdr>
                <w:top w:val="none" w:sz="0" w:space="0" w:color="auto"/>
                <w:left w:val="none" w:sz="0" w:space="0" w:color="auto"/>
                <w:bottom w:val="none" w:sz="0" w:space="0" w:color="auto"/>
                <w:right w:val="none" w:sz="0" w:space="0" w:color="auto"/>
              </w:divBdr>
            </w:div>
          </w:divsChild>
        </w:div>
        <w:div w:id="1633899062">
          <w:marLeft w:val="0"/>
          <w:marRight w:val="0"/>
          <w:marTop w:val="0"/>
          <w:marBottom w:val="0"/>
          <w:divBdr>
            <w:top w:val="none" w:sz="0" w:space="0" w:color="auto"/>
            <w:left w:val="none" w:sz="0" w:space="0" w:color="auto"/>
            <w:bottom w:val="none" w:sz="0" w:space="0" w:color="auto"/>
            <w:right w:val="none" w:sz="0" w:space="0" w:color="auto"/>
          </w:divBdr>
          <w:divsChild>
            <w:div w:id="56129880">
              <w:marLeft w:val="0"/>
              <w:marRight w:val="0"/>
              <w:marTop w:val="0"/>
              <w:marBottom w:val="0"/>
              <w:divBdr>
                <w:top w:val="none" w:sz="0" w:space="0" w:color="auto"/>
                <w:left w:val="none" w:sz="0" w:space="0" w:color="auto"/>
                <w:bottom w:val="none" w:sz="0" w:space="0" w:color="auto"/>
                <w:right w:val="none" w:sz="0" w:space="0" w:color="auto"/>
              </w:divBdr>
            </w:div>
          </w:divsChild>
        </w:div>
        <w:div w:id="1675061519">
          <w:marLeft w:val="0"/>
          <w:marRight w:val="0"/>
          <w:marTop w:val="0"/>
          <w:marBottom w:val="0"/>
          <w:divBdr>
            <w:top w:val="none" w:sz="0" w:space="0" w:color="auto"/>
            <w:left w:val="none" w:sz="0" w:space="0" w:color="auto"/>
            <w:bottom w:val="none" w:sz="0" w:space="0" w:color="auto"/>
            <w:right w:val="none" w:sz="0" w:space="0" w:color="auto"/>
          </w:divBdr>
          <w:divsChild>
            <w:div w:id="1981109487">
              <w:marLeft w:val="0"/>
              <w:marRight w:val="0"/>
              <w:marTop w:val="0"/>
              <w:marBottom w:val="0"/>
              <w:divBdr>
                <w:top w:val="none" w:sz="0" w:space="0" w:color="auto"/>
                <w:left w:val="none" w:sz="0" w:space="0" w:color="auto"/>
                <w:bottom w:val="none" w:sz="0" w:space="0" w:color="auto"/>
                <w:right w:val="none" w:sz="0" w:space="0" w:color="auto"/>
              </w:divBdr>
            </w:div>
          </w:divsChild>
        </w:div>
        <w:div w:id="1697735230">
          <w:marLeft w:val="0"/>
          <w:marRight w:val="0"/>
          <w:marTop w:val="0"/>
          <w:marBottom w:val="0"/>
          <w:divBdr>
            <w:top w:val="none" w:sz="0" w:space="0" w:color="auto"/>
            <w:left w:val="none" w:sz="0" w:space="0" w:color="auto"/>
            <w:bottom w:val="none" w:sz="0" w:space="0" w:color="auto"/>
            <w:right w:val="none" w:sz="0" w:space="0" w:color="auto"/>
          </w:divBdr>
          <w:divsChild>
            <w:div w:id="426733422">
              <w:marLeft w:val="0"/>
              <w:marRight w:val="0"/>
              <w:marTop w:val="0"/>
              <w:marBottom w:val="0"/>
              <w:divBdr>
                <w:top w:val="none" w:sz="0" w:space="0" w:color="auto"/>
                <w:left w:val="none" w:sz="0" w:space="0" w:color="auto"/>
                <w:bottom w:val="none" w:sz="0" w:space="0" w:color="auto"/>
                <w:right w:val="none" w:sz="0" w:space="0" w:color="auto"/>
              </w:divBdr>
            </w:div>
          </w:divsChild>
        </w:div>
        <w:div w:id="1698846203">
          <w:marLeft w:val="0"/>
          <w:marRight w:val="0"/>
          <w:marTop w:val="0"/>
          <w:marBottom w:val="0"/>
          <w:divBdr>
            <w:top w:val="none" w:sz="0" w:space="0" w:color="auto"/>
            <w:left w:val="none" w:sz="0" w:space="0" w:color="auto"/>
            <w:bottom w:val="none" w:sz="0" w:space="0" w:color="auto"/>
            <w:right w:val="none" w:sz="0" w:space="0" w:color="auto"/>
          </w:divBdr>
          <w:divsChild>
            <w:div w:id="1629235252">
              <w:marLeft w:val="0"/>
              <w:marRight w:val="0"/>
              <w:marTop w:val="0"/>
              <w:marBottom w:val="0"/>
              <w:divBdr>
                <w:top w:val="none" w:sz="0" w:space="0" w:color="auto"/>
                <w:left w:val="none" w:sz="0" w:space="0" w:color="auto"/>
                <w:bottom w:val="none" w:sz="0" w:space="0" w:color="auto"/>
                <w:right w:val="none" w:sz="0" w:space="0" w:color="auto"/>
              </w:divBdr>
            </w:div>
          </w:divsChild>
        </w:div>
        <w:div w:id="1703553435">
          <w:marLeft w:val="0"/>
          <w:marRight w:val="0"/>
          <w:marTop w:val="0"/>
          <w:marBottom w:val="0"/>
          <w:divBdr>
            <w:top w:val="none" w:sz="0" w:space="0" w:color="auto"/>
            <w:left w:val="none" w:sz="0" w:space="0" w:color="auto"/>
            <w:bottom w:val="none" w:sz="0" w:space="0" w:color="auto"/>
            <w:right w:val="none" w:sz="0" w:space="0" w:color="auto"/>
          </w:divBdr>
          <w:divsChild>
            <w:div w:id="30883847">
              <w:marLeft w:val="0"/>
              <w:marRight w:val="0"/>
              <w:marTop w:val="0"/>
              <w:marBottom w:val="0"/>
              <w:divBdr>
                <w:top w:val="none" w:sz="0" w:space="0" w:color="auto"/>
                <w:left w:val="none" w:sz="0" w:space="0" w:color="auto"/>
                <w:bottom w:val="none" w:sz="0" w:space="0" w:color="auto"/>
                <w:right w:val="none" w:sz="0" w:space="0" w:color="auto"/>
              </w:divBdr>
            </w:div>
          </w:divsChild>
        </w:div>
        <w:div w:id="1719821352">
          <w:marLeft w:val="0"/>
          <w:marRight w:val="0"/>
          <w:marTop w:val="0"/>
          <w:marBottom w:val="0"/>
          <w:divBdr>
            <w:top w:val="none" w:sz="0" w:space="0" w:color="auto"/>
            <w:left w:val="none" w:sz="0" w:space="0" w:color="auto"/>
            <w:bottom w:val="none" w:sz="0" w:space="0" w:color="auto"/>
            <w:right w:val="none" w:sz="0" w:space="0" w:color="auto"/>
          </w:divBdr>
          <w:divsChild>
            <w:div w:id="2081246763">
              <w:marLeft w:val="0"/>
              <w:marRight w:val="0"/>
              <w:marTop w:val="0"/>
              <w:marBottom w:val="0"/>
              <w:divBdr>
                <w:top w:val="none" w:sz="0" w:space="0" w:color="auto"/>
                <w:left w:val="none" w:sz="0" w:space="0" w:color="auto"/>
                <w:bottom w:val="none" w:sz="0" w:space="0" w:color="auto"/>
                <w:right w:val="none" w:sz="0" w:space="0" w:color="auto"/>
              </w:divBdr>
            </w:div>
          </w:divsChild>
        </w:div>
        <w:div w:id="1739283223">
          <w:marLeft w:val="0"/>
          <w:marRight w:val="0"/>
          <w:marTop w:val="0"/>
          <w:marBottom w:val="0"/>
          <w:divBdr>
            <w:top w:val="none" w:sz="0" w:space="0" w:color="auto"/>
            <w:left w:val="none" w:sz="0" w:space="0" w:color="auto"/>
            <w:bottom w:val="none" w:sz="0" w:space="0" w:color="auto"/>
            <w:right w:val="none" w:sz="0" w:space="0" w:color="auto"/>
          </w:divBdr>
          <w:divsChild>
            <w:div w:id="292715888">
              <w:marLeft w:val="0"/>
              <w:marRight w:val="0"/>
              <w:marTop w:val="0"/>
              <w:marBottom w:val="0"/>
              <w:divBdr>
                <w:top w:val="none" w:sz="0" w:space="0" w:color="auto"/>
                <w:left w:val="none" w:sz="0" w:space="0" w:color="auto"/>
                <w:bottom w:val="none" w:sz="0" w:space="0" w:color="auto"/>
                <w:right w:val="none" w:sz="0" w:space="0" w:color="auto"/>
              </w:divBdr>
            </w:div>
          </w:divsChild>
        </w:div>
        <w:div w:id="1794667768">
          <w:marLeft w:val="0"/>
          <w:marRight w:val="0"/>
          <w:marTop w:val="0"/>
          <w:marBottom w:val="0"/>
          <w:divBdr>
            <w:top w:val="none" w:sz="0" w:space="0" w:color="auto"/>
            <w:left w:val="none" w:sz="0" w:space="0" w:color="auto"/>
            <w:bottom w:val="none" w:sz="0" w:space="0" w:color="auto"/>
            <w:right w:val="none" w:sz="0" w:space="0" w:color="auto"/>
          </w:divBdr>
          <w:divsChild>
            <w:div w:id="498234662">
              <w:marLeft w:val="0"/>
              <w:marRight w:val="0"/>
              <w:marTop w:val="0"/>
              <w:marBottom w:val="0"/>
              <w:divBdr>
                <w:top w:val="none" w:sz="0" w:space="0" w:color="auto"/>
                <w:left w:val="none" w:sz="0" w:space="0" w:color="auto"/>
                <w:bottom w:val="none" w:sz="0" w:space="0" w:color="auto"/>
                <w:right w:val="none" w:sz="0" w:space="0" w:color="auto"/>
              </w:divBdr>
            </w:div>
          </w:divsChild>
        </w:div>
        <w:div w:id="1804154617">
          <w:marLeft w:val="0"/>
          <w:marRight w:val="0"/>
          <w:marTop w:val="0"/>
          <w:marBottom w:val="0"/>
          <w:divBdr>
            <w:top w:val="none" w:sz="0" w:space="0" w:color="auto"/>
            <w:left w:val="none" w:sz="0" w:space="0" w:color="auto"/>
            <w:bottom w:val="none" w:sz="0" w:space="0" w:color="auto"/>
            <w:right w:val="none" w:sz="0" w:space="0" w:color="auto"/>
          </w:divBdr>
          <w:divsChild>
            <w:div w:id="773474672">
              <w:marLeft w:val="0"/>
              <w:marRight w:val="0"/>
              <w:marTop w:val="0"/>
              <w:marBottom w:val="0"/>
              <w:divBdr>
                <w:top w:val="none" w:sz="0" w:space="0" w:color="auto"/>
                <w:left w:val="none" w:sz="0" w:space="0" w:color="auto"/>
                <w:bottom w:val="none" w:sz="0" w:space="0" w:color="auto"/>
                <w:right w:val="none" w:sz="0" w:space="0" w:color="auto"/>
              </w:divBdr>
            </w:div>
          </w:divsChild>
        </w:div>
        <w:div w:id="1812360078">
          <w:marLeft w:val="0"/>
          <w:marRight w:val="0"/>
          <w:marTop w:val="0"/>
          <w:marBottom w:val="0"/>
          <w:divBdr>
            <w:top w:val="none" w:sz="0" w:space="0" w:color="auto"/>
            <w:left w:val="none" w:sz="0" w:space="0" w:color="auto"/>
            <w:bottom w:val="none" w:sz="0" w:space="0" w:color="auto"/>
            <w:right w:val="none" w:sz="0" w:space="0" w:color="auto"/>
          </w:divBdr>
          <w:divsChild>
            <w:div w:id="2138599688">
              <w:marLeft w:val="0"/>
              <w:marRight w:val="0"/>
              <w:marTop w:val="0"/>
              <w:marBottom w:val="0"/>
              <w:divBdr>
                <w:top w:val="none" w:sz="0" w:space="0" w:color="auto"/>
                <w:left w:val="none" w:sz="0" w:space="0" w:color="auto"/>
                <w:bottom w:val="none" w:sz="0" w:space="0" w:color="auto"/>
                <w:right w:val="none" w:sz="0" w:space="0" w:color="auto"/>
              </w:divBdr>
            </w:div>
          </w:divsChild>
        </w:div>
        <w:div w:id="1819952496">
          <w:marLeft w:val="0"/>
          <w:marRight w:val="0"/>
          <w:marTop w:val="0"/>
          <w:marBottom w:val="0"/>
          <w:divBdr>
            <w:top w:val="none" w:sz="0" w:space="0" w:color="auto"/>
            <w:left w:val="none" w:sz="0" w:space="0" w:color="auto"/>
            <w:bottom w:val="none" w:sz="0" w:space="0" w:color="auto"/>
            <w:right w:val="none" w:sz="0" w:space="0" w:color="auto"/>
          </w:divBdr>
          <w:divsChild>
            <w:div w:id="189033599">
              <w:marLeft w:val="0"/>
              <w:marRight w:val="0"/>
              <w:marTop w:val="0"/>
              <w:marBottom w:val="0"/>
              <w:divBdr>
                <w:top w:val="none" w:sz="0" w:space="0" w:color="auto"/>
                <w:left w:val="none" w:sz="0" w:space="0" w:color="auto"/>
                <w:bottom w:val="none" w:sz="0" w:space="0" w:color="auto"/>
                <w:right w:val="none" w:sz="0" w:space="0" w:color="auto"/>
              </w:divBdr>
            </w:div>
          </w:divsChild>
        </w:div>
        <w:div w:id="1869369605">
          <w:marLeft w:val="0"/>
          <w:marRight w:val="0"/>
          <w:marTop w:val="0"/>
          <w:marBottom w:val="0"/>
          <w:divBdr>
            <w:top w:val="none" w:sz="0" w:space="0" w:color="auto"/>
            <w:left w:val="none" w:sz="0" w:space="0" w:color="auto"/>
            <w:bottom w:val="none" w:sz="0" w:space="0" w:color="auto"/>
            <w:right w:val="none" w:sz="0" w:space="0" w:color="auto"/>
          </w:divBdr>
          <w:divsChild>
            <w:div w:id="780340818">
              <w:marLeft w:val="0"/>
              <w:marRight w:val="0"/>
              <w:marTop w:val="0"/>
              <w:marBottom w:val="0"/>
              <w:divBdr>
                <w:top w:val="none" w:sz="0" w:space="0" w:color="auto"/>
                <w:left w:val="none" w:sz="0" w:space="0" w:color="auto"/>
                <w:bottom w:val="none" w:sz="0" w:space="0" w:color="auto"/>
                <w:right w:val="none" w:sz="0" w:space="0" w:color="auto"/>
              </w:divBdr>
            </w:div>
          </w:divsChild>
        </w:div>
        <w:div w:id="1873154647">
          <w:marLeft w:val="0"/>
          <w:marRight w:val="0"/>
          <w:marTop w:val="0"/>
          <w:marBottom w:val="0"/>
          <w:divBdr>
            <w:top w:val="none" w:sz="0" w:space="0" w:color="auto"/>
            <w:left w:val="none" w:sz="0" w:space="0" w:color="auto"/>
            <w:bottom w:val="none" w:sz="0" w:space="0" w:color="auto"/>
            <w:right w:val="none" w:sz="0" w:space="0" w:color="auto"/>
          </w:divBdr>
          <w:divsChild>
            <w:div w:id="1717588143">
              <w:marLeft w:val="0"/>
              <w:marRight w:val="0"/>
              <w:marTop w:val="0"/>
              <w:marBottom w:val="0"/>
              <w:divBdr>
                <w:top w:val="none" w:sz="0" w:space="0" w:color="auto"/>
                <w:left w:val="none" w:sz="0" w:space="0" w:color="auto"/>
                <w:bottom w:val="none" w:sz="0" w:space="0" w:color="auto"/>
                <w:right w:val="none" w:sz="0" w:space="0" w:color="auto"/>
              </w:divBdr>
            </w:div>
          </w:divsChild>
        </w:div>
        <w:div w:id="1892185110">
          <w:marLeft w:val="0"/>
          <w:marRight w:val="0"/>
          <w:marTop w:val="0"/>
          <w:marBottom w:val="0"/>
          <w:divBdr>
            <w:top w:val="none" w:sz="0" w:space="0" w:color="auto"/>
            <w:left w:val="none" w:sz="0" w:space="0" w:color="auto"/>
            <w:bottom w:val="none" w:sz="0" w:space="0" w:color="auto"/>
            <w:right w:val="none" w:sz="0" w:space="0" w:color="auto"/>
          </w:divBdr>
          <w:divsChild>
            <w:div w:id="1663200797">
              <w:marLeft w:val="0"/>
              <w:marRight w:val="0"/>
              <w:marTop w:val="0"/>
              <w:marBottom w:val="0"/>
              <w:divBdr>
                <w:top w:val="none" w:sz="0" w:space="0" w:color="auto"/>
                <w:left w:val="none" w:sz="0" w:space="0" w:color="auto"/>
                <w:bottom w:val="none" w:sz="0" w:space="0" w:color="auto"/>
                <w:right w:val="none" w:sz="0" w:space="0" w:color="auto"/>
              </w:divBdr>
            </w:div>
          </w:divsChild>
        </w:div>
        <w:div w:id="1901675334">
          <w:marLeft w:val="0"/>
          <w:marRight w:val="0"/>
          <w:marTop w:val="0"/>
          <w:marBottom w:val="0"/>
          <w:divBdr>
            <w:top w:val="none" w:sz="0" w:space="0" w:color="auto"/>
            <w:left w:val="none" w:sz="0" w:space="0" w:color="auto"/>
            <w:bottom w:val="none" w:sz="0" w:space="0" w:color="auto"/>
            <w:right w:val="none" w:sz="0" w:space="0" w:color="auto"/>
          </w:divBdr>
          <w:divsChild>
            <w:div w:id="344021875">
              <w:marLeft w:val="0"/>
              <w:marRight w:val="0"/>
              <w:marTop w:val="0"/>
              <w:marBottom w:val="0"/>
              <w:divBdr>
                <w:top w:val="none" w:sz="0" w:space="0" w:color="auto"/>
                <w:left w:val="none" w:sz="0" w:space="0" w:color="auto"/>
                <w:bottom w:val="none" w:sz="0" w:space="0" w:color="auto"/>
                <w:right w:val="none" w:sz="0" w:space="0" w:color="auto"/>
              </w:divBdr>
            </w:div>
          </w:divsChild>
        </w:div>
        <w:div w:id="1911111337">
          <w:marLeft w:val="0"/>
          <w:marRight w:val="0"/>
          <w:marTop w:val="0"/>
          <w:marBottom w:val="0"/>
          <w:divBdr>
            <w:top w:val="none" w:sz="0" w:space="0" w:color="auto"/>
            <w:left w:val="none" w:sz="0" w:space="0" w:color="auto"/>
            <w:bottom w:val="none" w:sz="0" w:space="0" w:color="auto"/>
            <w:right w:val="none" w:sz="0" w:space="0" w:color="auto"/>
          </w:divBdr>
          <w:divsChild>
            <w:div w:id="275909522">
              <w:marLeft w:val="0"/>
              <w:marRight w:val="0"/>
              <w:marTop w:val="0"/>
              <w:marBottom w:val="0"/>
              <w:divBdr>
                <w:top w:val="none" w:sz="0" w:space="0" w:color="auto"/>
                <w:left w:val="none" w:sz="0" w:space="0" w:color="auto"/>
                <w:bottom w:val="none" w:sz="0" w:space="0" w:color="auto"/>
                <w:right w:val="none" w:sz="0" w:space="0" w:color="auto"/>
              </w:divBdr>
            </w:div>
          </w:divsChild>
        </w:div>
        <w:div w:id="1930262460">
          <w:marLeft w:val="0"/>
          <w:marRight w:val="0"/>
          <w:marTop w:val="0"/>
          <w:marBottom w:val="0"/>
          <w:divBdr>
            <w:top w:val="none" w:sz="0" w:space="0" w:color="auto"/>
            <w:left w:val="none" w:sz="0" w:space="0" w:color="auto"/>
            <w:bottom w:val="none" w:sz="0" w:space="0" w:color="auto"/>
            <w:right w:val="none" w:sz="0" w:space="0" w:color="auto"/>
          </w:divBdr>
          <w:divsChild>
            <w:div w:id="1278367139">
              <w:marLeft w:val="0"/>
              <w:marRight w:val="0"/>
              <w:marTop w:val="0"/>
              <w:marBottom w:val="0"/>
              <w:divBdr>
                <w:top w:val="none" w:sz="0" w:space="0" w:color="auto"/>
                <w:left w:val="none" w:sz="0" w:space="0" w:color="auto"/>
                <w:bottom w:val="none" w:sz="0" w:space="0" w:color="auto"/>
                <w:right w:val="none" w:sz="0" w:space="0" w:color="auto"/>
              </w:divBdr>
            </w:div>
          </w:divsChild>
        </w:div>
        <w:div w:id="1940719880">
          <w:marLeft w:val="0"/>
          <w:marRight w:val="0"/>
          <w:marTop w:val="0"/>
          <w:marBottom w:val="0"/>
          <w:divBdr>
            <w:top w:val="none" w:sz="0" w:space="0" w:color="auto"/>
            <w:left w:val="none" w:sz="0" w:space="0" w:color="auto"/>
            <w:bottom w:val="none" w:sz="0" w:space="0" w:color="auto"/>
            <w:right w:val="none" w:sz="0" w:space="0" w:color="auto"/>
          </w:divBdr>
          <w:divsChild>
            <w:div w:id="485170594">
              <w:marLeft w:val="0"/>
              <w:marRight w:val="0"/>
              <w:marTop w:val="0"/>
              <w:marBottom w:val="0"/>
              <w:divBdr>
                <w:top w:val="none" w:sz="0" w:space="0" w:color="auto"/>
                <w:left w:val="none" w:sz="0" w:space="0" w:color="auto"/>
                <w:bottom w:val="none" w:sz="0" w:space="0" w:color="auto"/>
                <w:right w:val="none" w:sz="0" w:space="0" w:color="auto"/>
              </w:divBdr>
            </w:div>
          </w:divsChild>
        </w:div>
        <w:div w:id="1978299723">
          <w:marLeft w:val="0"/>
          <w:marRight w:val="0"/>
          <w:marTop w:val="0"/>
          <w:marBottom w:val="0"/>
          <w:divBdr>
            <w:top w:val="none" w:sz="0" w:space="0" w:color="auto"/>
            <w:left w:val="none" w:sz="0" w:space="0" w:color="auto"/>
            <w:bottom w:val="none" w:sz="0" w:space="0" w:color="auto"/>
            <w:right w:val="none" w:sz="0" w:space="0" w:color="auto"/>
          </w:divBdr>
          <w:divsChild>
            <w:div w:id="1031415493">
              <w:marLeft w:val="0"/>
              <w:marRight w:val="0"/>
              <w:marTop w:val="0"/>
              <w:marBottom w:val="0"/>
              <w:divBdr>
                <w:top w:val="none" w:sz="0" w:space="0" w:color="auto"/>
                <w:left w:val="none" w:sz="0" w:space="0" w:color="auto"/>
                <w:bottom w:val="none" w:sz="0" w:space="0" w:color="auto"/>
                <w:right w:val="none" w:sz="0" w:space="0" w:color="auto"/>
              </w:divBdr>
            </w:div>
          </w:divsChild>
        </w:div>
        <w:div w:id="1987512435">
          <w:marLeft w:val="0"/>
          <w:marRight w:val="0"/>
          <w:marTop w:val="0"/>
          <w:marBottom w:val="0"/>
          <w:divBdr>
            <w:top w:val="none" w:sz="0" w:space="0" w:color="auto"/>
            <w:left w:val="none" w:sz="0" w:space="0" w:color="auto"/>
            <w:bottom w:val="none" w:sz="0" w:space="0" w:color="auto"/>
            <w:right w:val="none" w:sz="0" w:space="0" w:color="auto"/>
          </w:divBdr>
          <w:divsChild>
            <w:div w:id="1108311329">
              <w:marLeft w:val="0"/>
              <w:marRight w:val="0"/>
              <w:marTop w:val="0"/>
              <w:marBottom w:val="0"/>
              <w:divBdr>
                <w:top w:val="none" w:sz="0" w:space="0" w:color="auto"/>
                <w:left w:val="none" w:sz="0" w:space="0" w:color="auto"/>
                <w:bottom w:val="none" w:sz="0" w:space="0" w:color="auto"/>
                <w:right w:val="none" w:sz="0" w:space="0" w:color="auto"/>
              </w:divBdr>
            </w:div>
          </w:divsChild>
        </w:div>
        <w:div w:id="2012366417">
          <w:marLeft w:val="0"/>
          <w:marRight w:val="0"/>
          <w:marTop w:val="0"/>
          <w:marBottom w:val="0"/>
          <w:divBdr>
            <w:top w:val="none" w:sz="0" w:space="0" w:color="auto"/>
            <w:left w:val="none" w:sz="0" w:space="0" w:color="auto"/>
            <w:bottom w:val="none" w:sz="0" w:space="0" w:color="auto"/>
            <w:right w:val="none" w:sz="0" w:space="0" w:color="auto"/>
          </w:divBdr>
          <w:divsChild>
            <w:div w:id="1164279139">
              <w:marLeft w:val="0"/>
              <w:marRight w:val="0"/>
              <w:marTop w:val="0"/>
              <w:marBottom w:val="0"/>
              <w:divBdr>
                <w:top w:val="none" w:sz="0" w:space="0" w:color="auto"/>
                <w:left w:val="none" w:sz="0" w:space="0" w:color="auto"/>
                <w:bottom w:val="none" w:sz="0" w:space="0" w:color="auto"/>
                <w:right w:val="none" w:sz="0" w:space="0" w:color="auto"/>
              </w:divBdr>
            </w:div>
          </w:divsChild>
        </w:div>
        <w:div w:id="2016420835">
          <w:marLeft w:val="0"/>
          <w:marRight w:val="0"/>
          <w:marTop w:val="0"/>
          <w:marBottom w:val="0"/>
          <w:divBdr>
            <w:top w:val="none" w:sz="0" w:space="0" w:color="auto"/>
            <w:left w:val="none" w:sz="0" w:space="0" w:color="auto"/>
            <w:bottom w:val="none" w:sz="0" w:space="0" w:color="auto"/>
            <w:right w:val="none" w:sz="0" w:space="0" w:color="auto"/>
          </w:divBdr>
          <w:divsChild>
            <w:div w:id="510266342">
              <w:marLeft w:val="0"/>
              <w:marRight w:val="0"/>
              <w:marTop w:val="0"/>
              <w:marBottom w:val="0"/>
              <w:divBdr>
                <w:top w:val="none" w:sz="0" w:space="0" w:color="auto"/>
                <w:left w:val="none" w:sz="0" w:space="0" w:color="auto"/>
                <w:bottom w:val="none" w:sz="0" w:space="0" w:color="auto"/>
                <w:right w:val="none" w:sz="0" w:space="0" w:color="auto"/>
              </w:divBdr>
            </w:div>
          </w:divsChild>
        </w:div>
        <w:div w:id="2030598801">
          <w:marLeft w:val="0"/>
          <w:marRight w:val="0"/>
          <w:marTop w:val="0"/>
          <w:marBottom w:val="0"/>
          <w:divBdr>
            <w:top w:val="none" w:sz="0" w:space="0" w:color="auto"/>
            <w:left w:val="none" w:sz="0" w:space="0" w:color="auto"/>
            <w:bottom w:val="none" w:sz="0" w:space="0" w:color="auto"/>
            <w:right w:val="none" w:sz="0" w:space="0" w:color="auto"/>
          </w:divBdr>
          <w:divsChild>
            <w:div w:id="1531869089">
              <w:marLeft w:val="0"/>
              <w:marRight w:val="0"/>
              <w:marTop w:val="0"/>
              <w:marBottom w:val="0"/>
              <w:divBdr>
                <w:top w:val="none" w:sz="0" w:space="0" w:color="auto"/>
                <w:left w:val="none" w:sz="0" w:space="0" w:color="auto"/>
                <w:bottom w:val="none" w:sz="0" w:space="0" w:color="auto"/>
                <w:right w:val="none" w:sz="0" w:space="0" w:color="auto"/>
              </w:divBdr>
            </w:div>
          </w:divsChild>
        </w:div>
        <w:div w:id="2032993818">
          <w:marLeft w:val="0"/>
          <w:marRight w:val="0"/>
          <w:marTop w:val="0"/>
          <w:marBottom w:val="0"/>
          <w:divBdr>
            <w:top w:val="none" w:sz="0" w:space="0" w:color="auto"/>
            <w:left w:val="none" w:sz="0" w:space="0" w:color="auto"/>
            <w:bottom w:val="none" w:sz="0" w:space="0" w:color="auto"/>
            <w:right w:val="none" w:sz="0" w:space="0" w:color="auto"/>
          </w:divBdr>
          <w:divsChild>
            <w:div w:id="2031949472">
              <w:marLeft w:val="0"/>
              <w:marRight w:val="0"/>
              <w:marTop w:val="0"/>
              <w:marBottom w:val="0"/>
              <w:divBdr>
                <w:top w:val="none" w:sz="0" w:space="0" w:color="auto"/>
                <w:left w:val="none" w:sz="0" w:space="0" w:color="auto"/>
                <w:bottom w:val="none" w:sz="0" w:space="0" w:color="auto"/>
                <w:right w:val="none" w:sz="0" w:space="0" w:color="auto"/>
              </w:divBdr>
            </w:div>
          </w:divsChild>
        </w:div>
        <w:div w:id="2076127462">
          <w:marLeft w:val="0"/>
          <w:marRight w:val="0"/>
          <w:marTop w:val="0"/>
          <w:marBottom w:val="0"/>
          <w:divBdr>
            <w:top w:val="none" w:sz="0" w:space="0" w:color="auto"/>
            <w:left w:val="none" w:sz="0" w:space="0" w:color="auto"/>
            <w:bottom w:val="none" w:sz="0" w:space="0" w:color="auto"/>
            <w:right w:val="none" w:sz="0" w:space="0" w:color="auto"/>
          </w:divBdr>
          <w:divsChild>
            <w:div w:id="1282683911">
              <w:marLeft w:val="0"/>
              <w:marRight w:val="0"/>
              <w:marTop w:val="0"/>
              <w:marBottom w:val="0"/>
              <w:divBdr>
                <w:top w:val="none" w:sz="0" w:space="0" w:color="auto"/>
                <w:left w:val="none" w:sz="0" w:space="0" w:color="auto"/>
                <w:bottom w:val="none" w:sz="0" w:space="0" w:color="auto"/>
                <w:right w:val="none" w:sz="0" w:space="0" w:color="auto"/>
              </w:divBdr>
            </w:div>
          </w:divsChild>
        </w:div>
        <w:div w:id="2083137374">
          <w:marLeft w:val="0"/>
          <w:marRight w:val="0"/>
          <w:marTop w:val="0"/>
          <w:marBottom w:val="0"/>
          <w:divBdr>
            <w:top w:val="none" w:sz="0" w:space="0" w:color="auto"/>
            <w:left w:val="none" w:sz="0" w:space="0" w:color="auto"/>
            <w:bottom w:val="none" w:sz="0" w:space="0" w:color="auto"/>
            <w:right w:val="none" w:sz="0" w:space="0" w:color="auto"/>
          </w:divBdr>
          <w:divsChild>
            <w:div w:id="399836924">
              <w:marLeft w:val="0"/>
              <w:marRight w:val="0"/>
              <w:marTop w:val="0"/>
              <w:marBottom w:val="0"/>
              <w:divBdr>
                <w:top w:val="none" w:sz="0" w:space="0" w:color="auto"/>
                <w:left w:val="none" w:sz="0" w:space="0" w:color="auto"/>
                <w:bottom w:val="none" w:sz="0" w:space="0" w:color="auto"/>
                <w:right w:val="none" w:sz="0" w:space="0" w:color="auto"/>
              </w:divBdr>
            </w:div>
          </w:divsChild>
        </w:div>
        <w:div w:id="2123526882">
          <w:marLeft w:val="0"/>
          <w:marRight w:val="0"/>
          <w:marTop w:val="0"/>
          <w:marBottom w:val="0"/>
          <w:divBdr>
            <w:top w:val="none" w:sz="0" w:space="0" w:color="auto"/>
            <w:left w:val="none" w:sz="0" w:space="0" w:color="auto"/>
            <w:bottom w:val="none" w:sz="0" w:space="0" w:color="auto"/>
            <w:right w:val="none" w:sz="0" w:space="0" w:color="auto"/>
          </w:divBdr>
          <w:divsChild>
            <w:div w:id="1944846803">
              <w:marLeft w:val="0"/>
              <w:marRight w:val="0"/>
              <w:marTop w:val="0"/>
              <w:marBottom w:val="0"/>
              <w:divBdr>
                <w:top w:val="none" w:sz="0" w:space="0" w:color="auto"/>
                <w:left w:val="none" w:sz="0" w:space="0" w:color="auto"/>
                <w:bottom w:val="none" w:sz="0" w:space="0" w:color="auto"/>
                <w:right w:val="none" w:sz="0" w:space="0" w:color="auto"/>
              </w:divBdr>
            </w:div>
          </w:divsChild>
        </w:div>
        <w:div w:id="2128698182">
          <w:marLeft w:val="0"/>
          <w:marRight w:val="0"/>
          <w:marTop w:val="0"/>
          <w:marBottom w:val="0"/>
          <w:divBdr>
            <w:top w:val="none" w:sz="0" w:space="0" w:color="auto"/>
            <w:left w:val="none" w:sz="0" w:space="0" w:color="auto"/>
            <w:bottom w:val="none" w:sz="0" w:space="0" w:color="auto"/>
            <w:right w:val="none" w:sz="0" w:space="0" w:color="auto"/>
          </w:divBdr>
          <w:divsChild>
            <w:div w:id="1362055150">
              <w:marLeft w:val="0"/>
              <w:marRight w:val="0"/>
              <w:marTop w:val="0"/>
              <w:marBottom w:val="0"/>
              <w:divBdr>
                <w:top w:val="none" w:sz="0" w:space="0" w:color="auto"/>
                <w:left w:val="none" w:sz="0" w:space="0" w:color="auto"/>
                <w:bottom w:val="none" w:sz="0" w:space="0" w:color="auto"/>
                <w:right w:val="none" w:sz="0" w:space="0" w:color="auto"/>
              </w:divBdr>
            </w:div>
          </w:divsChild>
        </w:div>
        <w:div w:id="2131967692">
          <w:marLeft w:val="0"/>
          <w:marRight w:val="0"/>
          <w:marTop w:val="0"/>
          <w:marBottom w:val="0"/>
          <w:divBdr>
            <w:top w:val="none" w:sz="0" w:space="0" w:color="auto"/>
            <w:left w:val="none" w:sz="0" w:space="0" w:color="auto"/>
            <w:bottom w:val="none" w:sz="0" w:space="0" w:color="auto"/>
            <w:right w:val="none" w:sz="0" w:space="0" w:color="auto"/>
          </w:divBdr>
          <w:divsChild>
            <w:div w:id="164322447">
              <w:marLeft w:val="0"/>
              <w:marRight w:val="0"/>
              <w:marTop w:val="0"/>
              <w:marBottom w:val="0"/>
              <w:divBdr>
                <w:top w:val="none" w:sz="0" w:space="0" w:color="auto"/>
                <w:left w:val="none" w:sz="0" w:space="0" w:color="auto"/>
                <w:bottom w:val="none" w:sz="0" w:space="0" w:color="auto"/>
                <w:right w:val="none" w:sz="0" w:space="0" w:color="auto"/>
              </w:divBdr>
            </w:div>
          </w:divsChild>
        </w:div>
        <w:div w:id="2139713890">
          <w:marLeft w:val="0"/>
          <w:marRight w:val="0"/>
          <w:marTop w:val="0"/>
          <w:marBottom w:val="0"/>
          <w:divBdr>
            <w:top w:val="none" w:sz="0" w:space="0" w:color="auto"/>
            <w:left w:val="none" w:sz="0" w:space="0" w:color="auto"/>
            <w:bottom w:val="none" w:sz="0" w:space="0" w:color="auto"/>
            <w:right w:val="none" w:sz="0" w:space="0" w:color="auto"/>
          </w:divBdr>
          <w:divsChild>
            <w:div w:id="182389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81157">
      <w:bodyDiv w:val="1"/>
      <w:marLeft w:val="0"/>
      <w:marRight w:val="0"/>
      <w:marTop w:val="0"/>
      <w:marBottom w:val="0"/>
      <w:divBdr>
        <w:top w:val="none" w:sz="0" w:space="0" w:color="auto"/>
        <w:left w:val="none" w:sz="0" w:space="0" w:color="auto"/>
        <w:bottom w:val="none" w:sz="0" w:space="0" w:color="auto"/>
        <w:right w:val="none" w:sz="0" w:space="0" w:color="auto"/>
      </w:divBdr>
    </w:div>
    <w:div w:id="1482117777">
      <w:bodyDiv w:val="1"/>
      <w:marLeft w:val="0"/>
      <w:marRight w:val="0"/>
      <w:marTop w:val="0"/>
      <w:marBottom w:val="0"/>
      <w:divBdr>
        <w:top w:val="none" w:sz="0" w:space="0" w:color="auto"/>
        <w:left w:val="none" w:sz="0" w:space="0" w:color="auto"/>
        <w:bottom w:val="none" w:sz="0" w:space="0" w:color="auto"/>
        <w:right w:val="none" w:sz="0" w:space="0" w:color="auto"/>
      </w:divBdr>
    </w:div>
    <w:div w:id="1719624574">
      <w:bodyDiv w:val="1"/>
      <w:marLeft w:val="0"/>
      <w:marRight w:val="0"/>
      <w:marTop w:val="0"/>
      <w:marBottom w:val="0"/>
      <w:divBdr>
        <w:top w:val="none" w:sz="0" w:space="0" w:color="auto"/>
        <w:left w:val="none" w:sz="0" w:space="0" w:color="auto"/>
        <w:bottom w:val="none" w:sz="0" w:space="0" w:color="auto"/>
        <w:right w:val="none" w:sz="0" w:space="0" w:color="auto"/>
      </w:divBdr>
      <w:divsChild>
        <w:div w:id="39285551">
          <w:marLeft w:val="0"/>
          <w:marRight w:val="0"/>
          <w:marTop w:val="0"/>
          <w:marBottom w:val="0"/>
          <w:divBdr>
            <w:top w:val="none" w:sz="0" w:space="0" w:color="auto"/>
            <w:left w:val="none" w:sz="0" w:space="0" w:color="auto"/>
            <w:bottom w:val="none" w:sz="0" w:space="0" w:color="auto"/>
            <w:right w:val="none" w:sz="0" w:space="0" w:color="auto"/>
          </w:divBdr>
          <w:divsChild>
            <w:div w:id="376397944">
              <w:marLeft w:val="0"/>
              <w:marRight w:val="0"/>
              <w:marTop w:val="0"/>
              <w:marBottom w:val="0"/>
              <w:divBdr>
                <w:top w:val="none" w:sz="0" w:space="0" w:color="auto"/>
                <w:left w:val="none" w:sz="0" w:space="0" w:color="auto"/>
                <w:bottom w:val="none" w:sz="0" w:space="0" w:color="auto"/>
                <w:right w:val="none" w:sz="0" w:space="0" w:color="auto"/>
              </w:divBdr>
            </w:div>
          </w:divsChild>
        </w:div>
        <w:div w:id="143553005">
          <w:marLeft w:val="0"/>
          <w:marRight w:val="0"/>
          <w:marTop w:val="0"/>
          <w:marBottom w:val="0"/>
          <w:divBdr>
            <w:top w:val="none" w:sz="0" w:space="0" w:color="auto"/>
            <w:left w:val="none" w:sz="0" w:space="0" w:color="auto"/>
            <w:bottom w:val="none" w:sz="0" w:space="0" w:color="auto"/>
            <w:right w:val="none" w:sz="0" w:space="0" w:color="auto"/>
          </w:divBdr>
          <w:divsChild>
            <w:div w:id="1977566436">
              <w:marLeft w:val="0"/>
              <w:marRight w:val="0"/>
              <w:marTop w:val="0"/>
              <w:marBottom w:val="0"/>
              <w:divBdr>
                <w:top w:val="none" w:sz="0" w:space="0" w:color="auto"/>
                <w:left w:val="none" w:sz="0" w:space="0" w:color="auto"/>
                <w:bottom w:val="none" w:sz="0" w:space="0" w:color="auto"/>
                <w:right w:val="none" w:sz="0" w:space="0" w:color="auto"/>
              </w:divBdr>
            </w:div>
          </w:divsChild>
        </w:div>
        <w:div w:id="183400328">
          <w:marLeft w:val="0"/>
          <w:marRight w:val="0"/>
          <w:marTop w:val="0"/>
          <w:marBottom w:val="0"/>
          <w:divBdr>
            <w:top w:val="none" w:sz="0" w:space="0" w:color="auto"/>
            <w:left w:val="none" w:sz="0" w:space="0" w:color="auto"/>
            <w:bottom w:val="none" w:sz="0" w:space="0" w:color="auto"/>
            <w:right w:val="none" w:sz="0" w:space="0" w:color="auto"/>
          </w:divBdr>
          <w:divsChild>
            <w:div w:id="449855890">
              <w:marLeft w:val="0"/>
              <w:marRight w:val="0"/>
              <w:marTop w:val="0"/>
              <w:marBottom w:val="0"/>
              <w:divBdr>
                <w:top w:val="none" w:sz="0" w:space="0" w:color="auto"/>
                <w:left w:val="none" w:sz="0" w:space="0" w:color="auto"/>
                <w:bottom w:val="none" w:sz="0" w:space="0" w:color="auto"/>
                <w:right w:val="none" w:sz="0" w:space="0" w:color="auto"/>
              </w:divBdr>
            </w:div>
          </w:divsChild>
        </w:div>
        <w:div w:id="328103280">
          <w:marLeft w:val="0"/>
          <w:marRight w:val="0"/>
          <w:marTop w:val="0"/>
          <w:marBottom w:val="0"/>
          <w:divBdr>
            <w:top w:val="none" w:sz="0" w:space="0" w:color="auto"/>
            <w:left w:val="none" w:sz="0" w:space="0" w:color="auto"/>
            <w:bottom w:val="none" w:sz="0" w:space="0" w:color="auto"/>
            <w:right w:val="none" w:sz="0" w:space="0" w:color="auto"/>
          </w:divBdr>
          <w:divsChild>
            <w:div w:id="982931069">
              <w:marLeft w:val="0"/>
              <w:marRight w:val="0"/>
              <w:marTop w:val="0"/>
              <w:marBottom w:val="0"/>
              <w:divBdr>
                <w:top w:val="none" w:sz="0" w:space="0" w:color="auto"/>
                <w:left w:val="none" w:sz="0" w:space="0" w:color="auto"/>
                <w:bottom w:val="none" w:sz="0" w:space="0" w:color="auto"/>
                <w:right w:val="none" w:sz="0" w:space="0" w:color="auto"/>
              </w:divBdr>
            </w:div>
          </w:divsChild>
        </w:div>
        <w:div w:id="340858973">
          <w:marLeft w:val="0"/>
          <w:marRight w:val="0"/>
          <w:marTop w:val="0"/>
          <w:marBottom w:val="0"/>
          <w:divBdr>
            <w:top w:val="none" w:sz="0" w:space="0" w:color="auto"/>
            <w:left w:val="none" w:sz="0" w:space="0" w:color="auto"/>
            <w:bottom w:val="none" w:sz="0" w:space="0" w:color="auto"/>
            <w:right w:val="none" w:sz="0" w:space="0" w:color="auto"/>
          </w:divBdr>
          <w:divsChild>
            <w:div w:id="2063826219">
              <w:marLeft w:val="0"/>
              <w:marRight w:val="0"/>
              <w:marTop w:val="0"/>
              <w:marBottom w:val="0"/>
              <w:divBdr>
                <w:top w:val="none" w:sz="0" w:space="0" w:color="auto"/>
                <w:left w:val="none" w:sz="0" w:space="0" w:color="auto"/>
                <w:bottom w:val="none" w:sz="0" w:space="0" w:color="auto"/>
                <w:right w:val="none" w:sz="0" w:space="0" w:color="auto"/>
              </w:divBdr>
            </w:div>
          </w:divsChild>
        </w:div>
        <w:div w:id="361174627">
          <w:marLeft w:val="0"/>
          <w:marRight w:val="0"/>
          <w:marTop w:val="0"/>
          <w:marBottom w:val="0"/>
          <w:divBdr>
            <w:top w:val="none" w:sz="0" w:space="0" w:color="auto"/>
            <w:left w:val="none" w:sz="0" w:space="0" w:color="auto"/>
            <w:bottom w:val="none" w:sz="0" w:space="0" w:color="auto"/>
            <w:right w:val="none" w:sz="0" w:space="0" w:color="auto"/>
          </w:divBdr>
          <w:divsChild>
            <w:div w:id="1004015287">
              <w:marLeft w:val="0"/>
              <w:marRight w:val="0"/>
              <w:marTop w:val="0"/>
              <w:marBottom w:val="0"/>
              <w:divBdr>
                <w:top w:val="none" w:sz="0" w:space="0" w:color="auto"/>
                <w:left w:val="none" w:sz="0" w:space="0" w:color="auto"/>
                <w:bottom w:val="none" w:sz="0" w:space="0" w:color="auto"/>
                <w:right w:val="none" w:sz="0" w:space="0" w:color="auto"/>
              </w:divBdr>
            </w:div>
          </w:divsChild>
        </w:div>
        <w:div w:id="406466743">
          <w:marLeft w:val="0"/>
          <w:marRight w:val="0"/>
          <w:marTop w:val="0"/>
          <w:marBottom w:val="0"/>
          <w:divBdr>
            <w:top w:val="none" w:sz="0" w:space="0" w:color="auto"/>
            <w:left w:val="none" w:sz="0" w:space="0" w:color="auto"/>
            <w:bottom w:val="none" w:sz="0" w:space="0" w:color="auto"/>
            <w:right w:val="none" w:sz="0" w:space="0" w:color="auto"/>
          </w:divBdr>
          <w:divsChild>
            <w:div w:id="1071537306">
              <w:marLeft w:val="0"/>
              <w:marRight w:val="0"/>
              <w:marTop w:val="0"/>
              <w:marBottom w:val="0"/>
              <w:divBdr>
                <w:top w:val="none" w:sz="0" w:space="0" w:color="auto"/>
                <w:left w:val="none" w:sz="0" w:space="0" w:color="auto"/>
                <w:bottom w:val="none" w:sz="0" w:space="0" w:color="auto"/>
                <w:right w:val="none" w:sz="0" w:space="0" w:color="auto"/>
              </w:divBdr>
            </w:div>
          </w:divsChild>
        </w:div>
        <w:div w:id="424611841">
          <w:marLeft w:val="0"/>
          <w:marRight w:val="0"/>
          <w:marTop w:val="0"/>
          <w:marBottom w:val="0"/>
          <w:divBdr>
            <w:top w:val="none" w:sz="0" w:space="0" w:color="auto"/>
            <w:left w:val="none" w:sz="0" w:space="0" w:color="auto"/>
            <w:bottom w:val="none" w:sz="0" w:space="0" w:color="auto"/>
            <w:right w:val="none" w:sz="0" w:space="0" w:color="auto"/>
          </w:divBdr>
          <w:divsChild>
            <w:div w:id="466632392">
              <w:marLeft w:val="0"/>
              <w:marRight w:val="0"/>
              <w:marTop w:val="0"/>
              <w:marBottom w:val="0"/>
              <w:divBdr>
                <w:top w:val="none" w:sz="0" w:space="0" w:color="auto"/>
                <w:left w:val="none" w:sz="0" w:space="0" w:color="auto"/>
                <w:bottom w:val="none" w:sz="0" w:space="0" w:color="auto"/>
                <w:right w:val="none" w:sz="0" w:space="0" w:color="auto"/>
              </w:divBdr>
            </w:div>
          </w:divsChild>
        </w:div>
        <w:div w:id="432627566">
          <w:marLeft w:val="0"/>
          <w:marRight w:val="0"/>
          <w:marTop w:val="0"/>
          <w:marBottom w:val="0"/>
          <w:divBdr>
            <w:top w:val="none" w:sz="0" w:space="0" w:color="auto"/>
            <w:left w:val="none" w:sz="0" w:space="0" w:color="auto"/>
            <w:bottom w:val="none" w:sz="0" w:space="0" w:color="auto"/>
            <w:right w:val="none" w:sz="0" w:space="0" w:color="auto"/>
          </w:divBdr>
          <w:divsChild>
            <w:div w:id="153031749">
              <w:marLeft w:val="0"/>
              <w:marRight w:val="0"/>
              <w:marTop w:val="0"/>
              <w:marBottom w:val="0"/>
              <w:divBdr>
                <w:top w:val="none" w:sz="0" w:space="0" w:color="auto"/>
                <w:left w:val="none" w:sz="0" w:space="0" w:color="auto"/>
                <w:bottom w:val="none" w:sz="0" w:space="0" w:color="auto"/>
                <w:right w:val="none" w:sz="0" w:space="0" w:color="auto"/>
              </w:divBdr>
            </w:div>
          </w:divsChild>
        </w:div>
        <w:div w:id="447896082">
          <w:marLeft w:val="0"/>
          <w:marRight w:val="0"/>
          <w:marTop w:val="0"/>
          <w:marBottom w:val="0"/>
          <w:divBdr>
            <w:top w:val="none" w:sz="0" w:space="0" w:color="auto"/>
            <w:left w:val="none" w:sz="0" w:space="0" w:color="auto"/>
            <w:bottom w:val="none" w:sz="0" w:space="0" w:color="auto"/>
            <w:right w:val="none" w:sz="0" w:space="0" w:color="auto"/>
          </w:divBdr>
          <w:divsChild>
            <w:div w:id="1949388306">
              <w:marLeft w:val="0"/>
              <w:marRight w:val="0"/>
              <w:marTop w:val="0"/>
              <w:marBottom w:val="0"/>
              <w:divBdr>
                <w:top w:val="none" w:sz="0" w:space="0" w:color="auto"/>
                <w:left w:val="none" w:sz="0" w:space="0" w:color="auto"/>
                <w:bottom w:val="none" w:sz="0" w:space="0" w:color="auto"/>
                <w:right w:val="none" w:sz="0" w:space="0" w:color="auto"/>
              </w:divBdr>
            </w:div>
          </w:divsChild>
        </w:div>
        <w:div w:id="455224554">
          <w:marLeft w:val="0"/>
          <w:marRight w:val="0"/>
          <w:marTop w:val="0"/>
          <w:marBottom w:val="0"/>
          <w:divBdr>
            <w:top w:val="none" w:sz="0" w:space="0" w:color="auto"/>
            <w:left w:val="none" w:sz="0" w:space="0" w:color="auto"/>
            <w:bottom w:val="none" w:sz="0" w:space="0" w:color="auto"/>
            <w:right w:val="none" w:sz="0" w:space="0" w:color="auto"/>
          </w:divBdr>
          <w:divsChild>
            <w:div w:id="1955674400">
              <w:marLeft w:val="0"/>
              <w:marRight w:val="0"/>
              <w:marTop w:val="0"/>
              <w:marBottom w:val="0"/>
              <w:divBdr>
                <w:top w:val="none" w:sz="0" w:space="0" w:color="auto"/>
                <w:left w:val="none" w:sz="0" w:space="0" w:color="auto"/>
                <w:bottom w:val="none" w:sz="0" w:space="0" w:color="auto"/>
                <w:right w:val="none" w:sz="0" w:space="0" w:color="auto"/>
              </w:divBdr>
            </w:div>
          </w:divsChild>
        </w:div>
        <w:div w:id="459808146">
          <w:marLeft w:val="0"/>
          <w:marRight w:val="0"/>
          <w:marTop w:val="0"/>
          <w:marBottom w:val="0"/>
          <w:divBdr>
            <w:top w:val="none" w:sz="0" w:space="0" w:color="auto"/>
            <w:left w:val="none" w:sz="0" w:space="0" w:color="auto"/>
            <w:bottom w:val="none" w:sz="0" w:space="0" w:color="auto"/>
            <w:right w:val="none" w:sz="0" w:space="0" w:color="auto"/>
          </w:divBdr>
          <w:divsChild>
            <w:div w:id="745147924">
              <w:marLeft w:val="0"/>
              <w:marRight w:val="0"/>
              <w:marTop w:val="0"/>
              <w:marBottom w:val="0"/>
              <w:divBdr>
                <w:top w:val="none" w:sz="0" w:space="0" w:color="auto"/>
                <w:left w:val="none" w:sz="0" w:space="0" w:color="auto"/>
                <w:bottom w:val="none" w:sz="0" w:space="0" w:color="auto"/>
                <w:right w:val="none" w:sz="0" w:space="0" w:color="auto"/>
              </w:divBdr>
            </w:div>
          </w:divsChild>
        </w:div>
        <w:div w:id="483663141">
          <w:marLeft w:val="0"/>
          <w:marRight w:val="0"/>
          <w:marTop w:val="0"/>
          <w:marBottom w:val="0"/>
          <w:divBdr>
            <w:top w:val="none" w:sz="0" w:space="0" w:color="auto"/>
            <w:left w:val="none" w:sz="0" w:space="0" w:color="auto"/>
            <w:bottom w:val="none" w:sz="0" w:space="0" w:color="auto"/>
            <w:right w:val="none" w:sz="0" w:space="0" w:color="auto"/>
          </w:divBdr>
          <w:divsChild>
            <w:div w:id="1036392177">
              <w:marLeft w:val="0"/>
              <w:marRight w:val="0"/>
              <w:marTop w:val="0"/>
              <w:marBottom w:val="0"/>
              <w:divBdr>
                <w:top w:val="none" w:sz="0" w:space="0" w:color="auto"/>
                <w:left w:val="none" w:sz="0" w:space="0" w:color="auto"/>
                <w:bottom w:val="none" w:sz="0" w:space="0" w:color="auto"/>
                <w:right w:val="none" w:sz="0" w:space="0" w:color="auto"/>
              </w:divBdr>
            </w:div>
          </w:divsChild>
        </w:div>
        <w:div w:id="512771094">
          <w:marLeft w:val="0"/>
          <w:marRight w:val="0"/>
          <w:marTop w:val="0"/>
          <w:marBottom w:val="0"/>
          <w:divBdr>
            <w:top w:val="none" w:sz="0" w:space="0" w:color="auto"/>
            <w:left w:val="none" w:sz="0" w:space="0" w:color="auto"/>
            <w:bottom w:val="none" w:sz="0" w:space="0" w:color="auto"/>
            <w:right w:val="none" w:sz="0" w:space="0" w:color="auto"/>
          </w:divBdr>
          <w:divsChild>
            <w:div w:id="1817599534">
              <w:marLeft w:val="0"/>
              <w:marRight w:val="0"/>
              <w:marTop w:val="0"/>
              <w:marBottom w:val="0"/>
              <w:divBdr>
                <w:top w:val="none" w:sz="0" w:space="0" w:color="auto"/>
                <w:left w:val="none" w:sz="0" w:space="0" w:color="auto"/>
                <w:bottom w:val="none" w:sz="0" w:space="0" w:color="auto"/>
                <w:right w:val="none" w:sz="0" w:space="0" w:color="auto"/>
              </w:divBdr>
            </w:div>
          </w:divsChild>
        </w:div>
        <w:div w:id="632102076">
          <w:marLeft w:val="0"/>
          <w:marRight w:val="0"/>
          <w:marTop w:val="0"/>
          <w:marBottom w:val="0"/>
          <w:divBdr>
            <w:top w:val="none" w:sz="0" w:space="0" w:color="auto"/>
            <w:left w:val="none" w:sz="0" w:space="0" w:color="auto"/>
            <w:bottom w:val="none" w:sz="0" w:space="0" w:color="auto"/>
            <w:right w:val="none" w:sz="0" w:space="0" w:color="auto"/>
          </w:divBdr>
          <w:divsChild>
            <w:div w:id="603419277">
              <w:marLeft w:val="0"/>
              <w:marRight w:val="0"/>
              <w:marTop w:val="0"/>
              <w:marBottom w:val="0"/>
              <w:divBdr>
                <w:top w:val="none" w:sz="0" w:space="0" w:color="auto"/>
                <w:left w:val="none" w:sz="0" w:space="0" w:color="auto"/>
                <w:bottom w:val="none" w:sz="0" w:space="0" w:color="auto"/>
                <w:right w:val="none" w:sz="0" w:space="0" w:color="auto"/>
              </w:divBdr>
            </w:div>
          </w:divsChild>
        </w:div>
        <w:div w:id="636685391">
          <w:marLeft w:val="0"/>
          <w:marRight w:val="0"/>
          <w:marTop w:val="0"/>
          <w:marBottom w:val="0"/>
          <w:divBdr>
            <w:top w:val="none" w:sz="0" w:space="0" w:color="auto"/>
            <w:left w:val="none" w:sz="0" w:space="0" w:color="auto"/>
            <w:bottom w:val="none" w:sz="0" w:space="0" w:color="auto"/>
            <w:right w:val="none" w:sz="0" w:space="0" w:color="auto"/>
          </w:divBdr>
          <w:divsChild>
            <w:div w:id="1659335359">
              <w:marLeft w:val="0"/>
              <w:marRight w:val="0"/>
              <w:marTop w:val="0"/>
              <w:marBottom w:val="0"/>
              <w:divBdr>
                <w:top w:val="none" w:sz="0" w:space="0" w:color="auto"/>
                <w:left w:val="none" w:sz="0" w:space="0" w:color="auto"/>
                <w:bottom w:val="none" w:sz="0" w:space="0" w:color="auto"/>
                <w:right w:val="none" w:sz="0" w:space="0" w:color="auto"/>
              </w:divBdr>
            </w:div>
          </w:divsChild>
        </w:div>
        <w:div w:id="778254272">
          <w:marLeft w:val="0"/>
          <w:marRight w:val="0"/>
          <w:marTop w:val="0"/>
          <w:marBottom w:val="0"/>
          <w:divBdr>
            <w:top w:val="none" w:sz="0" w:space="0" w:color="auto"/>
            <w:left w:val="none" w:sz="0" w:space="0" w:color="auto"/>
            <w:bottom w:val="none" w:sz="0" w:space="0" w:color="auto"/>
            <w:right w:val="none" w:sz="0" w:space="0" w:color="auto"/>
          </w:divBdr>
          <w:divsChild>
            <w:div w:id="2132362339">
              <w:marLeft w:val="0"/>
              <w:marRight w:val="0"/>
              <w:marTop w:val="0"/>
              <w:marBottom w:val="0"/>
              <w:divBdr>
                <w:top w:val="none" w:sz="0" w:space="0" w:color="auto"/>
                <w:left w:val="none" w:sz="0" w:space="0" w:color="auto"/>
                <w:bottom w:val="none" w:sz="0" w:space="0" w:color="auto"/>
                <w:right w:val="none" w:sz="0" w:space="0" w:color="auto"/>
              </w:divBdr>
            </w:div>
          </w:divsChild>
        </w:div>
        <w:div w:id="815295319">
          <w:marLeft w:val="0"/>
          <w:marRight w:val="0"/>
          <w:marTop w:val="0"/>
          <w:marBottom w:val="0"/>
          <w:divBdr>
            <w:top w:val="none" w:sz="0" w:space="0" w:color="auto"/>
            <w:left w:val="none" w:sz="0" w:space="0" w:color="auto"/>
            <w:bottom w:val="none" w:sz="0" w:space="0" w:color="auto"/>
            <w:right w:val="none" w:sz="0" w:space="0" w:color="auto"/>
          </w:divBdr>
          <w:divsChild>
            <w:div w:id="421418071">
              <w:marLeft w:val="0"/>
              <w:marRight w:val="0"/>
              <w:marTop w:val="0"/>
              <w:marBottom w:val="0"/>
              <w:divBdr>
                <w:top w:val="none" w:sz="0" w:space="0" w:color="auto"/>
                <w:left w:val="none" w:sz="0" w:space="0" w:color="auto"/>
                <w:bottom w:val="none" w:sz="0" w:space="0" w:color="auto"/>
                <w:right w:val="none" w:sz="0" w:space="0" w:color="auto"/>
              </w:divBdr>
            </w:div>
          </w:divsChild>
        </w:div>
        <w:div w:id="931357891">
          <w:marLeft w:val="0"/>
          <w:marRight w:val="0"/>
          <w:marTop w:val="0"/>
          <w:marBottom w:val="0"/>
          <w:divBdr>
            <w:top w:val="none" w:sz="0" w:space="0" w:color="auto"/>
            <w:left w:val="none" w:sz="0" w:space="0" w:color="auto"/>
            <w:bottom w:val="none" w:sz="0" w:space="0" w:color="auto"/>
            <w:right w:val="none" w:sz="0" w:space="0" w:color="auto"/>
          </w:divBdr>
          <w:divsChild>
            <w:div w:id="90129494">
              <w:marLeft w:val="0"/>
              <w:marRight w:val="0"/>
              <w:marTop w:val="0"/>
              <w:marBottom w:val="0"/>
              <w:divBdr>
                <w:top w:val="none" w:sz="0" w:space="0" w:color="auto"/>
                <w:left w:val="none" w:sz="0" w:space="0" w:color="auto"/>
                <w:bottom w:val="none" w:sz="0" w:space="0" w:color="auto"/>
                <w:right w:val="none" w:sz="0" w:space="0" w:color="auto"/>
              </w:divBdr>
            </w:div>
          </w:divsChild>
        </w:div>
        <w:div w:id="973482903">
          <w:marLeft w:val="0"/>
          <w:marRight w:val="0"/>
          <w:marTop w:val="0"/>
          <w:marBottom w:val="0"/>
          <w:divBdr>
            <w:top w:val="none" w:sz="0" w:space="0" w:color="auto"/>
            <w:left w:val="none" w:sz="0" w:space="0" w:color="auto"/>
            <w:bottom w:val="none" w:sz="0" w:space="0" w:color="auto"/>
            <w:right w:val="none" w:sz="0" w:space="0" w:color="auto"/>
          </w:divBdr>
          <w:divsChild>
            <w:div w:id="928587529">
              <w:marLeft w:val="0"/>
              <w:marRight w:val="0"/>
              <w:marTop w:val="0"/>
              <w:marBottom w:val="0"/>
              <w:divBdr>
                <w:top w:val="none" w:sz="0" w:space="0" w:color="auto"/>
                <w:left w:val="none" w:sz="0" w:space="0" w:color="auto"/>
                <w:bottom w:val="none" w:sz="0" w:space="0" w:color="auto"/>
                <w:right w:val="none" w:sz="0" w:space="0" w:color="auto"/>
              </w:divBdr>
            </w:div>
          </w:divsChild>
        </w:div>
        <w:div w:id="1006594549">
          <w:marLeft w:val="0"/>
          <w:marRight w:val="0"/>
          <w:marTop w:val="0"/>
          <w:marBottom w:val="0"/>
          <w:divBdr>
            <w:top w:val="none" w:sz="0" w:space="0" w:color="auto"/>
            <w:left w:val="none" w:sz="0" w:space="0" w:color="auto"/>
            <w:bottom w:val="none" w:sz="0" w:space="0" w:color="auto"/>
            <w:right w:val="none" w:sz="0" w:space="0" w:color="auto"/>
          </w:divBdr>
          <w:divsChild>
            <w:div w:id="275335478">
              <w:marLeft w:val="0"/>
              <w:marRight w:val="0"/>
              <w:marTop w:val="0"/>
              <w:marBottom w:val="0"/>
              <w:divBdr>
                <w:top w:val="none" w:sz="0" w:space="0" w:color="auto"/>
                <w:left w:val="none" w:sz="0" w:space="0" w:color="auto"/>
                <w:bottom w:val="none" w:sz="0" w:space="0" w:color="auto"/>
                <w:right w:val="none" w:sz="0" w:space="0" w:color="auto"/>
              </w:divBdr>
            </w:div>
          </w:divsChild>
        </w:div>
        <w:div w:id="1116410122">
          <w:marLeft w:val="0"/>
          <w:marRight w:val="0"/>
          <w:marTop w:val="0"/>
          <w:marBottom w:val="0"/>
          <w:divBdr>
            <w:top w:val="none" w:sz="0" w:space="0" w:color="auto"/>
            <w:left w:val="none" w:sz="0" w:space="0" w:color="auto"/>
            <w:bottom w:val="none" w:sz="0" w:space="0" w:color="auto"/>
            <w:right w:val="none" w:sz="0" w:space="0" w:color="auto"/>
          </w:divBdr>
          <w:divsChild>
            <w:div w:id="1431126900">
              <w:marLeft w:val="0"/>
              <w:marRight w:val="0"/>
              <w:marTop w:val="0"/>
              <w:marBottom w:val="0"/>
              <w:divBdr>
                <w:top w:val="none" w:sz="0" w:space="0" w:color="auto"/>
                <w:left w:val="none" w:sz="0" w:space="0" w:color="auto"/>
                <w:bottom w:val="none" w:sz="0" w:space="0" w:color="auto"/>
                <w:right w:val="none" w:sz="0" w:space="0" w:color="auto"/>
              </w:divBdr>
            </w:div>
          </w:divsChild>
        </w:div>
        <w:div w:id="1148014652">
          <w:marLeft w:val="0"/>
          <w:marRight w:val="0"/>
          <w:marTop w:val="0"/>
          <w:marBottom w:val="0"/>
          <w:divBdr>
            <w:top w:val="none" w:sz="0" w:space="0" w:color="auto"/>
            <w:left w:val="none" w:sz="0" w:space="0" w:color="auto"/>
            <w:bottom w:val="none" w:sz="0" w:space="0" w:color="auto"/>
            <w:right w:val="none" w:sz="0" w:space="0" w:color="auto"/>
          </w:divBdr>
          <w:divsChild>
            <w:div w:id="847064346">
              <w:marLeft w:val="0"/>
              <w:marRight w:val="0"/>
              <w:marTop w:val="0"/>
              <w:marBottom w:val="0"/>
              <w:divBdr>
                <w:top w:val="none" w:sz="0" w:space="0" w:color="auto"/>
                <w:left w:val="none" w:sz="0" w:space="0" w:color="auto"/>
                <w:bottom w:val="none" w:sz="0" w:space="0" w:color="auto"/>
                <w:right w:val="none" w:sz="0" w:space="0" w:color="auto"/>
              </w:divBdr>
            </w:div>
          </w:divsChild>
        </w:div>
        <w:div w:id="1256133044">
          <w:marLeft w:val="0"/>
          <w:marRight w:val="0"/>
          <w:marTop w:val="0"/>
          <w:marBottom w:val="0"/>
          <w:divBdr>
            <w:top w:val="none" w:sz="0" w:space="0" w:color="auto"/>
            <w:left w:val="none" w:sz="0" w:space="0" w:color="auto"/>
            <w:bottom w:val="none" w:sz="0" w:space="0" w:color="auto"/>
            <w:right w:val="none" w:sz="0" w:space="0" w:color="auto"/>
          </w:divBdr>
          <w:divsChild>
            <w:div w:id="1276405118">
              <w:marLeft w:val="0"/>
              <w:marRight w:val="0"/>
              <w:marTop w:val="0"/>
              <w:marBottom w:val="0"/>
              <w:divBdr>
                <w:top w:val="none" w:sz="0" w:space="0" w:color="auto"/>
                <w:left w:val="none" w:sz="0" w:space="0" w:color="auto"/>
                <w:bottom w:val="none" w:sz="0" w:space="0" w:color="auto"/>
                <w:right w:val="none" w:sz="0" w:space="0" w:color="auto"/>
              </w:divBdr>
            </w:div>
          </w:divsChild>
        </w:div>
        <w:div w:id="1293288296">
          <w:marLeft w:val="0"/>
          <w:marRight w:val="0"/>
          <w:marTop w:val="0"/>
          <w:marBottom w:val="0"/>
          <w:divBdr>
            <w:top w:val="none" w:sz="0" w:space="0" w:color="auto"/>
            <w:left w:val="none" w:sz="0" w:space="0" w:color="auto"/>
            <w:bottom w:val="none" w:sz="0" w:space="0" w:color="auto"/>
            <w:right w:val="none" w:sz="0" w:space="0" w:color="auto"/>
          </w:divBdr>
          <w:divsChild>
            <w:div w:id="969357635">
              <w:marLeft w:val="0"/>
              <w:marRight w:val="0"/>
              <w:marTop w:val="0"/>
              <w:marBottom w:val="0"/>
              <w:divBdr>
                <w:top w:val="none" w:sz="0" w:space="0" w:color="auto"/>
                <w:left w:val="none" w:sz="0" w:space="0" w:color="auto"/>
                <w:bottom w:val="none" w:sz="0" w:space="0" w:color="auto"/>
                <w:right w:val="none" w:sz="0" w:space="0" w:color="auto"/>
              </w:divBdr>
            </w:div>
          </w:divsChild>
        </w:div>
        <w:div w:id="1294945379">
          <w:marLeft w:val="0"/>
          <w:marRight w:val="0"/>
          <w:marTop w:val="0"/>
          <w:marBottom w:val="0"/>
          <w:divBdr>
            <w:top w:val="none" w:sz="0" w:space="0" w:color="auto"/>
            <w:left w:val="none" w:sz="0" w:space="0" w:color="auto"/>
            <w:bottom w:val="none" w:sz="0" w:space="0" w:color="auto"/>
            <w:right w:val="none" w:sz="0" w:space="0" w:color="auto"/>
          </w:divBdr>
          <w:divsChild>
            <w:div w:id="712845277">
              <w:marLeft w:val="0"/>
              <w:marRight w:val="0"/>
              <w:marTop w:val="0"/>
              <w:marBottom w:val="0"/>
              <w:divBdr>
                <w:top w:val="none" w:sz="0" w:space="0" w:color="auto"/>
                <w:left w:val="none" w:sz="0" w:space="0" w:color="auto"/>
                <w:bottom w:val="none" w:sz="0" w:space="0" w:color="auto"/>
                <w:right w:val="none" w:sz="0" w:space="0" w:color="auto"/>
              </w:divBdr>
            </w:div>
          </w:divsChild>
        </w:div>
        <w:div w:id="1565262619">
          <w:marLeft w:val="0"/>
          <w:marRight w:val="0"/>
          <w:marTop w:val="0"/>
          <w:marBottom w:val="0"/>
          <w:divBdr>
            <w:top w:val="none" w:sz="0" w:space="0" w:color="auto"/>
            <w:left w:val="none" w:sz="0" w:space="0" w:color="auto"/>
            <w:bottom w:val="none" w:sz="0" w:space="0" w:color="auto"/>
            <w:right w:val="none" w:sz="0" w:space="0" w:color="auto"/>
          </w:divBdr>
          <w:divsChild>
            <w:div w:id="1003506609">
              <w:marLeft w:val="0"/>
              <w:marRight w:val="0"/>
              <w:marTop w:val="0"/>
              <w:marBottom w:val="0"/>
              <w:divBdr>
                <w:top w:val="none" w:sz="0" w:space="0" w:color="auto"/>
                <w:left w:val="none" w:sz="0" w:space="0" w:color="auto"/>
                <w:bottom w:val="none" w:sz="0" w:space="0" w:color="auto"/>
                <w:right w:val="none" w:sz="0" w:space="0" w:color="auto"/>
              </w:divBdr>
            </w:div>
          </w:divsChild>
        </w:div>
        <w:div w:id="1611468306">
          <w:marLeft w:val="0"/>
          <w:marRight w:val="0"/>
          <w:marTop w:val="0"/>
          <w:marBottom w:val="0"/>
          <w:divBdr>
            <w:top w:val="none" w:sz="0" w:space="0" w:color="auto"/>
            <w:left w:val="none" w:sz="0" w:space="0" w:color="auto"/>
            <w:bottom w:val="none" w:sz="0" w:space="0" w:color="auto"/>
            <w:right w:val="none" w:sz="0" w:space="0" w:color="auto"/>
          </w:divBdr>
          <w:divsChild>
            <w:div w:id="1090348905">
              <w:marLeft w:val="0"/>
              <w:marRight w:val="0"/>
              <w:marTop w:val="0"/>
              <w:marBottom w:val="0"/>
              <w:divBdr>
                <w:top w:val="none" w:sz="0" w:space="0" w:color="auto"/>
                <w:left w:val="none" w:sz="0" w:space="0" w:color="auto"/>
                <w:bottom w:val="none" w:sz="0" w:space="0" w:color="auto"/>
                <w:right w:val="none" w:sz="0" w:space="0" w:color="auto"/>
              </w:divBdr>
            </w:div>
          </w:divsChild>
        </w:div>
        <w:div w:id="1734961081">
          <w:marLeft w:val="0"/>
          <w:marRight w:val="0"/>
          <w:marTop w:val="0"/>
          <w:marBottom w:val="0"/>
          <w:divBdr>
            <w:top w:val="none" w:sz="0" w:space="0" w:color="auto"/>
            <w:left w:val="none" w:sz="0" w:space="0" w:color="auto"/>
            <w:bottom w:val="none" w:sz="0" w:space="0" w:color="auto"/>
            <w:right w:val="none" w:sz="0" w:space="0" w:color="auto"/>
          </w:divBdr>
          <w:divsChild>
            <w:div w:id="1124930787">
              <w:marLeft w:val="0"/>
              <w:marRight w:val="0"/>
              <w:marTop w:val="0"/>
              <w:marBottom w:val="0"/>
              <w:divBdr>
                <w:top w:val="none" w:sz="0" w:space="0" w:color="auto"/>
                <w:left w:val="none" w:sz="0" w:space="0" w:color="auto"/>
                <w:bottom w:val="none" w:sz="0" w:space="0" w:color="auto"/>
                <w:right w:val="none" w:sz="0" w:space="0" w:color="auto"/>
              </w:divBdr>
            </w:div>
          </w:divsChild>
        </w:div>
        <w:div w:id="1756395073">
          <w:marLeft w:val="0"/>
          <w:marRight w:val="0"/>
          <w:marTop w:val="0"/>
          <w:marBottom w:val="0"/>
          <w:divBdr>
            <w:top w:val="none" w:sz="0" w:space="0" w:color="auto"/>
            <w:left w:val="none" w:sz="0" w:space="0" w:color="auto"/>
            <w:bottom w:val="none" w:sz="0" w:space="0" w:color="auto"/>
            <w:right w:val="none" w:sz="0" w:space="0" w:color="auto"/>
          </w:divBdr>
          <w:divsChild>
            <w:div w:id="69352365">
              <w:marLeft w:val="0"/>
              <w:marRight w:val="0"/>
              <w:marTop w:val="0"/>
              <w:marBottom w:val="0"/>
              <w:divBdr>
                <w:top w:val="none" w:sz="0" w:space="0" w:color="auto"/>
                <w:left w:val="none" w:sz="0" w:space="0" w:color="auto"/>
                <w:bottom w:val="none" w:sz="0" w:space="0" w:color="auto"/>
                <w:right w:val="none" w:sz="0" w:space="0" w:color="auto"/>
              </w:divBdr>
            </w:div>
          </w:divsChild>
        </w:div>
        <w:div w:id="1756779359">
          <w:marLeft w:val="0"/>
          <w:marRight w:val="0"/>
          <w:marTop w:val="0"/>
          <w:marBottom w:val="0"/>
          <w:divBdr>
            <w:top w:val="none" w:sz="0" w:space="0" w:color="auto"/>
            <w:left w:val="none" w:sz="0" w:space="0" w:color="auto"/>
            <w:bottom w:val="none" w:sz="0" w:space="0" w:color="auto"/>
            <w:right w:val="none" w:sz="0" w:space="0" w:color="auto"/>
          </w:divBdr>
          <w:divsChild>
            <w:div w:id="1999966292">
              <w:marLeft w:val="0"/>
              <w:marRight w:val="0"/>
              <w:marTop w:val="0"/>
              <w:marBottom w:val="0"/>
              <w:divBdr>
                <w:top w:val="none" w:sz="0" w:space="0" w:color="auto"/>
                <w:left w:val="none" w:sz="0" w:space="0" w:color="auto"/>
                <w:bottom w:val="none" w:sz="0" w:space="0" w:color="auto"/>
                <w:right w:val="none" w:sz="0" w:space="0" w:color="auto"/>
              </w:divBdr>
            </w:div>
          </w:divsChild>
        </w:div>
        <w:div w:id="1799376151">
          <w:marLeft w:val="0"/>
          <w:marRight w:val="0"/>
          <w:marTop w:val="0"/>
          <w:marBottom w:val="0"/>
          <w:divBdr>
            <w:top w:val="none" w:sz="0" w:space="0" w:color="auto"/>
            <w:left w:val="none" w:sz="0" w:space="0" w:color="auto"/>
            <w:bottom w:val="none" w:sz="0" w:space="0" w:color="auto"/>
            <w:right w:val="none" w:sz="0" w:space="0" w:color="auto"/>
          </w:divBdr>
          <w:divsChild>
            <w:div w:id="369913169">
              <w:marLeft w:val="0"/>
              <w:marRight w:val="0"/>
              <w:marTop w:val="0"/>
              <w:marBottom w:val="0"/>
              <w:divBdr>
                <w:top w:val="none" w:sz="0" w:space="0" w:color="auto"/>
                <w:left w:val="none" w:sz="0" w:space="0" w:color="auto"/>
                <w:bottom w:val="none" w:sz="0" w:space="0" w:color="auto"/>
                <w:right w:val="none" w:sz="0" w:space="0" w:color="auto"/>
              </w:divBdr>
            </w:div>
          </w:divsChild>
        </w:div>
        <w:div w:id="1834251202">
          <w:marLeft w:val="0"/>
          <w:marRight w:val="0"/>
          <w:marTop w:val="0"/>
          <w:marBottom w:val="0"/>
          <w:divBdr>
            <w:top w:val="none" w:sz="0" w:space="0" w:color="auto"/>
            <w:left w:val="none" w:sz="0" w:space="0" w:color="auto"/>
            <w:bottom w:val="none" w:sz="0" w:space="0" w:color="auto"/>
            <w:right w:val="none" w:sz="0" w:space="0" w:color="auto"/>
          </w:divBdr>
          <w:divsChild>
            <w:div w:id="984168318">
              <w:marLeft w:val="0"/>
              <w:marRight w:val="0"/>
              <w:marTop w:val="0"/>
              <w:marBottom w:val="0"/>
              <w:divBdr>
                <w:top w:val="none" w:sz="0" w:space="0" w:color="auto"/>
                <w:left w:val="none" w:sz="0" w:space="0" w:color="auto"/>
                <w:bottom w:val="none" w:sz="0" w:space="0" w:color="auto"/>
                <w:right w:val="none" w:sz="0" w:space="0" w:color="auto"/>
              </w:divBdr>
            </w:div>
          </w:divsChild>
        </w:div>
        <w:div w:id="1865434620">
          <w:marLeft w:val="0"/>
          <w:marRight w:val="0"/>
          <w:marTop w:val="0"/>
          <w:marBottom w:val="0"/>
          <w:divBdr>
            <w:top w:val="none" w:sz="0" w:space="0" w:color="auto"/>
            <w:left w:val="none" w:sz="0" w:space="0" w:color="auto"/>
            <w:bottom w:val="none" w:sz="0" w:space="0" w:color="auto"/>
            <w:right w:val="none" w:sz="0" w:space="0" w:color="auto"/>
          </w:divBdr>
          <w:divsChild>
            <w:div w:id="966394629">
              <w:marLeft w:val="0"/>
              <w:marRight w:val="0"/>
              <w:marTop w:val="0"/>
              <w:marBottom w:val="0"/>
              <w:divBdr>
                <w:top w:val="none" w:sz="0" w:space="0" w:color="auto"/>
                <w:left w:val="none" w:sz="0" w:space="0" w:color="auto"/>
                <w:bottom w:val="none" w:sz="0" w:space="0" w:color="auto"/>
                <w:right w:val="none" w:sz="0" w:space="0" w:color="auto"/>
              </w:divBdr>
            </w:div>
          </w:divsChild>
        </w:div>
        <w:div w:id="1884755846">
          <w:marLeft w:val="0"/>
          <w:marRight w:val="0"/>
          <w:marTop w:val="0"/>
          <w:marBottom w:val="0"/>
          <w:divBdr>
            <w:top w:val="none" w:sz="0" w:space="0" w:color="auto"/>
            <w:left w:val="none" w:sz="0" w:space="0" w:color="auto"/>
            <w:bottom w:val="none" w:sz="0" w:space="0" w:color="auto"/>
            <w:right w:val="none" w:sz="0" w:space="0" w:color="auto"/>
          </w:divBdr>
          <w:divsChild>
            <w:div w:id="1332678930">
              <w:marLeft w:val="0"/>
              <w:marRight w:val="0"/>
              <w:marTop w:val="0"/>
              <w:marBottom w:val="0"/>
              <w:divBdr>
                <w:top w:val="none" w:sz="0" w:space="0" w:color="auto"/>
                <w:left w:val="none" w:sz="0" w:space="0" w:color="auto"/>
                <w:bottom w:val="none" w:sz="0" w:space="0" w:color="auto"/>
                <w:right w:val="none" w:sz="0" w:space="0" w:color="auto"/>
              </w:divBdr>
            </w:div>
          </w:divsChild>
        </w:div>
        <w:div w:id="1886285236">
          <w:marLeft w:val="0"/>
          <w:marRight w:val="0"/>
          <w:marTop w:val="0"/>
          <w:marBottom w:val="0"/>
          <w:divBdr>
            <w:top w:val="none" w:sz="0" w:space="0" w:color="auto"/>
            <w:left w:val="none" w:sz="0" w:space="0" w:color="auto"/>
            <w:bottom w:val="none" w:sz="0" w:space="0" w:color="auto"/>
            <w:right w:val="none" w:sz="0" w:space="0" w:color="auto"/>
          </w:divBdr>
          <w:divsChild>
            <w:div w:id="1553225253">
              <w:marLeft w:val="0"/>
              <w:marRight w:val="0"/>
              <w:marTop w:val="0"/>
              <w:marBottom w:val="0"/>
              <w:divBdr>
                <w:top w:val="none" w:sz="0" w:space="0" w:color="auto"/>
                <w:left w:val="none" w:sz="0" w:space="0" w:color="auto"/>
                <w:bottom w:val="none" w:sz="0" w:space="0" w:color="auto"/>
                <w:right w:val="none" w:sz="0" w:space="0" w:color="auto"/>
              </w:divBdr>
            </w:div>
          </w:divsChild>
        </w:div>
        <w:div w:id="1899365431">
          <w:marLeft w:val="0"/>
          <w:marRight w:val="0"/>
          <w:marTop w:val="0"/>
          <w:marBottom w:val="0"/>
          <w:divBdr>
            <w:top w:val="none" w:sz="0" w:space="0" w:color="auto"/>
            <w:left w:val="none" w:sz="0" w:space="0" w:color="auto"/>
            <w:bottom w:val="none" w:sz="0" w:space="0" w:color="auto"/>
            <w:right w:val="none" w:sz="0" w:space="0" w:color="auto"/>
          </w:divBdr>
          <w:divsChild>
            <w:div w:id="921373436">
              <w:marLeft w:val="0"/>
              <w:marRight w:val="0"/>
              <w:marTop w:val="0"/>
              <w:marBottom w:val="0"/>
              <w:divBdr>
                <w:top w:val="none" w:sz="0" w:space="0" w:color="auto"/>
                <w:left w:val="none" w:sz="0" w:space="0" w:color="auto"/>
                <w:bottom w:val="none" w:sz="0" w:space="0" w:color="auto"/>
                <w:right w:val="none" w:sz="0" w:space="0" w:color="auto"/>
              </w:divBdr>
            </w:div>
          </w:divsChild>
        </w:div>
        <w:div w:id="1937904272">
          <w:marLeft w:val="0"/>
          <w:marRight w:val="0"/>
          <w:marTop w:val="0"/>
          <w:marBottom w:val="0"/>
          <w:divBdr>
            <w:top w:val="none" w:sz="0" w:space="0" w:color="auto"/>
            <w:left w:val="none" w:sz="0" w:space="0" w:color="auto"/>
            <w:bottom w:val="none" w:sz="0" w:space="0" w:color="auto"/>
            <w:right w:val="none" w:sz="0" w:space="0" w:color="auto"/>
          </w:divBdr>
          <w:divsChild>
            <w:div w:id="1212767014">
              <w:marLeft w:val="0"/>
              <w:marRight w:val="0"/>
              <w:marTop w:val="0"/>
              <w:marBottom w:val="0"/>
              <w:divBdr>
                <w:top w:val="none" w:sz="0" w:space="0" w:color="auto"/>
                <w:left w:val="none" w:sz="0" w:space="0" w:color="auto"/>
                <w:bottom w:val="none" w:sz="0" w:space="0" w:color="auto"/>
                <w:right w:val="none" w:sz="0" w:space="0" w:color="auto"/>
              </w:divBdr>
            </w:div>
          </w:divsChild>
        </w:div>
        <w:div w:id="1940865870">
          <w:marLeft w:val="0"/>
          <w:marRight w:val="0"/>
          <w:marTop w:val="0"/>
          <w:marBottom w:val="0"/>
          <w:divBdr>
            <w:top w:val="none" w:sz="0" w:space="0" w:color="auto"/>
            <w:left w:val="none" w:sz="0" w:space="0" w:color="auto"/>
            <w:bottom w:val="none" w:sz="0" w:space="0" w:color="auto"/>
            <w:right w:val="none" w:sz="0" w:space="0" w:color="auto"/>
          </w:divBdr>
          <w:divsChild>
            <w:div w:id="118956060">
              <w:marLeft w:val="0"/>
              <w:marRight w:val="0"/>
              <w:marTop w:val="0"/>
              <w:marBottom w:val="0"/>
              <w:divBdr>
                <w:top w:val="none" w:sz="0" w:space="0" w:color="auto"/>
                <w:left w:val="none" w:sz="0" w:space="0" w:color="auto"/>
                <w:bottom w:val="none" w:sz="0" w:space="0" w:color="auto"/>
                <w:right w:val="none" w:sz="0" w:space="0" w:color="auto"/>
              </w:divBdr>
            </w:div>
          </w:divsChild>
        </w:div>
        <w:div w:id="1967857831">
          <w:marLeft w:val="0"/>
          <w:marRight w:val="0"/>
          <w:marTop w:val="0"/>
          <w:marBottom w:val="0"/>
          <w:divBdr>
            <w:top w:val="none" w:sz="0" w:space="0" w:color="auto"/>
            <w:left w:val="none" w:sz="0" w:space="0" w:color="auto"/>
            <w:bottom w:val="none" w:sz="0" w:space="0" w:color="auto"/>
            <w:right w:val="none" w:sz="0" w:space="0" w:color="auto"/>
          </w:divBdr>
          <w:divsChild>
            <w:div w:id="1904829960">
              <w:marLeft w:val="0"/>
              <w:marRight w:val="0"/>
              <w:marTop w:val="0"/>
              <w:marBottom w:val="0"/>
              <w:divBdr>
                <w:top w:val="none" w:sz="0" w:space="0" w:color="auto"/>
                <w:left w:val="none" w:sz="0" w:space="0" w:color="auto"/>
                <w:bottom w:val="none" w:sz="0" w:space="0" w:color="auto"/>
                <w:right w:val="none" w:sz="0" w:space="0" w:color="auto"/>
              </w:divBdr>
            </w:div>
          </w:divsChild>
        </w:div>
        <w:div w:id="2045711657">
          <w:marLeft w:val="0"/>
          <w:marRight w:val="0"/>
          <w:marTop w:val="0"/>
          <w:marBottom w:val="0"/>
          <w:divBdr>
            <w:top w:val="none" w:sz="0" w:space="0" w:color="auto"/>
            <w:left w:val="none" w:sz="0" w:space="0" w:color="auto"/>
            <w:bottom w:val="none" w:sz="0" w:space="0" w:color="auto"/>
            <w:right w:val="none" w:sz="0" w:space="0" w:color="auto"/>
          </w:divBdr>
          <w:divsChild>
            <w:div w:id="192899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18960">
      <w:bodyDiv w:val="1"/>
      <w:marLeft w:val="0"/>
      <w:marRight w:val="0"/>
      <w:marTop w:val="0"/>
      <w:marBottom w:val="0"/>
      <w:divBdr>
        <w:top w:val="none" w:sz="0" w:space="0" w:color="auto"/>
        <w:left w:val="none" w:sz="0" w:space="0" w:color="auto"/>
        <w:bottom w:val="none" w:sz="0" w:space="0" w:color="auto"/>
        <w:right w:val="none" w:sz="0" w:space="0" w:color="auto"/>
      </w:divBdr>
    </w:div>
    <w:div w:id="1908028710">
      <w:bodyDiv w:val="1"/>
      <w:marLeft w:val="0"/>
      <w:marRight w:val="0"/>
      <w:marTop w:val="0"/>
      <w:marBottom w:val="0"/>
      <w:divBdr>
        <w:top w:val="none" w:sz="0" w:space="0" w:color="auto"/>
        <w:left w:val="none" w:sz="0" w:space="0" w:color="auto"/>
        <w:bottom w:val="none" w:sz="0" w:space="0" w:color="auto"/>
        <w:right w:val="none" w:sz="0" w:space="0" w:color="auto"/>
      </w:divBdr>
      <w:divsChild>
        <w:div w:id="457795868">
          <w:marLeft w:val="0"/>
          <w:marRight w:val="0"/>
          <w:marTop w:val="0"/>
          <w:marBottom w:val="0"/>
          <w:divBdr>
            <w:top w:val="none" w:sz="0" w:space="0" w:color="auto"/>
            <w:left w:val="none" w:sz="0" w:space="0" w:color="auto"/>
            <w:bottom w:val="none" w:sz="0" w:space="0" w:color="auto"/>
            <w:right w:val="none" w:sz="0" w:space="0" w:color="auto"/>
          </w:divBdr>
        </w:div>
        <w:div w:id="697122415">
          <w:marLeft w:val="0"/>
          <w:marRight w:val="0"/>
          <w:marTop w:val="0"/>
          <w:marBottom w:val="0"/>
          <w:divBdr>
            <w:top w:val="none" w:sz="0" w:space="0" w:color="auto"/>
            <w:left w:val="none" w:sz="0" w:space="0" w:color="auto"/>
            <w:bottom w:val="none" w:sz="0" w:space="0" w:color="auto"/>
            <w:right w:val="none" w:sz="0" w:space="0" w:color="auto"/>
          </w:divBdr>
        </w:div>
        <w:div w:id="792551518">
          <w:marLeft w:val="0"/>
          <w:marRight w:val="0"/>
          <w:marTop w:val="0"/>
          <w:marBottom w:val="0"/>
          <w:divBdr>
            <w:top w:val="none" w:sz="0" w:space="0" w:color="auto"/>
            <w:left w:val="none" w:sz="0" w:space="0" w:color="auto"/>
            <w:bottom w:val="none" w:sz="0" w:space="0" w:color="auto"/>
            <w:right w:val="none" w:sz="0" w:space="0" w:color="auto"/>
          </w:divBdr>
        </w:div>
        <w:div w:id="819157565">
          <w:marLeft w:val="0"/>
          <w:marRight w:val="0"/>
          <w:marTop w:val="0"/>
          <w:marBottom w:val="0"/>
          <w:divBdr>
            <w:top w:val="none" w:sz="0" w:space="0" w:color="auto"/>
            <w:left w:val="none" w:sz="0" w:space="0" w:color="auto"/>
            <w:bottom w:val="none" w:sz="0" w:space="0" w:color="auto"/>
            <w:right w:val="none" w:sz="0" w:space="0" w:color="auto"/>
          </w:divBdr>
        </w:div>
        <w:div w:id="1002969791">
          <w:marLeft w:val="0"/>
          <w:marRight w:val="0"/>
          <w:marTop w:val="0"/>
          <w:marBottom w:val="0"/>
          <w:divBdr>
            <w:top w:val="none" w:sz="0" w:space="0" w:color="auto"/>
            <w:left w:val="none" w:sz="0" w:space="0" w:color="auto"/>
            <w:bottom w:val="none" w:sz="0" w:space="0" w:color="auto"/>
            <w:right w:val="none" w:sz="0" w:space="0" w:color="auto"/>
          </w:divBdr>
        </w:div>
        <w:div w:id="1336960940">
          <w:marLeft w:val="0"/>
          <w:marRight w:val="0"/>
          <w:marTop w:val="0"/>
          <w:marBottom w:val="0"/>
          <w:divBdr>
            <w:top w:val="none" w:sz="0" w:space="0" w:color="auto"/>
            <w:left w:val="none" w:sz="0" w:space="0" w:color="auto"/>
            <w:bottom w:val="none" w:sz="0" w:space="0" w:color="auto"/>
            <w:right w:val="none" w:sz="0" w:space="0" w:color="auto"/>
          </w:divBdr>
        </w:div>
        <w:div w:id="1372728892">
          <w:marLeft w:val="0"/>
          <w:marRight w:val="0"/>
          <w:marTop w:val="0"/>
          <w:marBottom w:val="0"/>
          <w:divBdr>
            <w:top w:val="none" w:sz="0" w:space="0" w:color="auto"/>
            <w:left w:val="none" w:sz="0" w:space="0" w:color="auto"/>
            <w:bottom w:val="none" w:sz="0" w:space="0" w:color="auto"/>
            <w:right w:val="none" w:sz="0" w:space="0" w:color="auto"/>
          </w:divBdr>
          <w:divsChild>
            <w:div w:id="458762185">
              <w:marLeft w:val="-75"/>
              <w:marRight w:val="0"/>
              <w:marTop w:val="30"/>
              <w:marBottom w:val="30"/>
              <w:divBdr>
                <w:top w:val="none" w:sz="0" w:space="0" w:color="auto"/>
                <w:left w:val="none" w:sz="0" w:space="0" w:color="auto"/>
                <w:bottom w:val="none" w:sz="0" w:space="0" w:color="auto"/>
                <w:right w:val="none" w:sz="0" w:space="0" w:color="auto"/>
              </w:divBdr>
              <w:divsChild>
                <w:div w:id="14423724">
                  <w:marLeft w:val="0"/>
                  <w:marRight w:val="0"/>
                  <w:marTop w:val="0"/>
                  <w:marBottom w:val="0"/>
                  <w:divBdr>
                    <w:top w:val="none" w:sz="0" w:space="0" w:color="auto"/>
                    <w:left w:val="none" w:sz="0" w:space="0" w:color="auto"/>
                    <w:bottom w:val="none" w:sz="0" w:space="0" w:color="auto"/>
                    <w:right w:val="none" w:sz="0" w:space="0" w:color="auto"/>
                  </w:divBdr>
                  <w:divsChild>
                    <w:div w:id="856817837">
                      <w:marLeft w:val="0"/>
                      <w:marRight w:val="0"/>
                      <w:marTop w:val="0"/>
                      <w:marBottom w:val="0"/>
                      <w:divBdr>
                        <w:top w:val="none" w:sz="0" w:space="0" w:color="auto"/>
                        <w:left w:val="none" w:sz="0" w:space="0" w:color="auto"/>
                        <w:bottom w:val="none" w:sz="0" w:space="0" w:color="auto"/>
                        <w:right w:val="none" w:sz="0" w:space="0" w:color="auto"/>
                      </w:divBdr>
                    </w:div>
                  </w:divsChild>
                </w:div>
                <w:div w:id="15693720">
                  <w:marLeft w:val="0"/>
                  <w:marRight w:val="0"/>
                  <w:marTop w:val="0"/>
                  <w:marBottom w:val="0"/>
                  <w:divBdr>
                    <w:top w:val="none" w:sz="0" w:space="0" w:color="auto"/>
                    <w:left w:val="none" w:sz="0" w:space="0" w:color="auto"/>
                    <w:bottom w:val="none" w:sz="0" w:space="0" w:color="auto"/>
                    <w:right w:val="none" w:sz="0" w:space="0" w:color="auto"/>
                  </w:divBdr>
                  <w:divsChild>
                    <w:div w:id="1548909567">
                      <w:marLeft w:val="0"/>
                      <w:marRight w:val="0"/>
                      <w:marTop w:val="0"/>
                      <w:marBottom w:val="0"/>
                      <w:divBdr>
                        <w:top w:val="none" w:sz="0" w:space="0" w:color="auto"/>
                        <w:left w:val="none" w:sz="0" w:space="0" w:color="auto"/>
                        <w:bottom w:val="none" w:sz="0" w:space="0" w:color="auto"/>
                        <w:right w:val="none" w:sz="0" w:space="0" w:color="auto"/>
                      </w:divBdr>
                    </w:div>
                  </w:divsChild>
                </w:div>
                <w:div w:id="42487272">
                  <w:marLeft w:val="0"/>
                  <w:marRight w:val="0"/>
                  <w:marTop w:val="0"/>
                  <w:marBottom w:val="0"/>
                  <w:divBdr>
                    <w:top w:val="none" w:sz="0" w:space="0" w:color="auto"/>
                    <w:left w:val="none" w:sz="0" w:space="0" w:color="auto"/>
                    <w:bottom w:val="none" w:sz="0" w:space="0" w:color="auto"/>
                    <w:right w:val="none" w:sz="0" w:space="0" w:color="auto"/>
                  </w:divBdr>
                  <w:divsChild>
                    <w:div w:id="116602697">
                      <w:marLeft w:val="0"/>
                      <w:marRight w:val="0"/>
                      <w:marTop w:val="0"/>
                      <w:marBottom w:val="0"/>
                      <w:divBdr>
                        <w:top w:val="none" w:sz="0" w:space="0" w:color="auto"/>
                        <w:left w:val="none" w:sz="0" w:space="0" w:color="auto"/>
                        <w:bottom w:val="none" w:sz="0" w:space="0" w:color="auto"/>
                        <w:right w:val="none" w:sz="0" w:space="0" w:color="auto"/>
                      </w:divBdr>
                    </w:div>
                  </w:divsChild>
                </w:div>
                <w:div w:id="104885359">
                  <w:marLeft w:val="0"/>
                  <w:marRight w:val="0"/>
                  <w:marTop w:val="0"/>
                  <w:marBottom w:val="0"/>
                  <w:divBdr>
                    <w:top w:val="none" w:sz="0" w:space="0" w:color="auto"/>
                    <w:left w:val="none" w:sz="0" w:space="0" w:color="auto"/>
                    <w:bottom w:val="none" w:sz="0" w:space="0" w:color="auto"/>
                    <w:right w:val="none" w:sz="0" w:space="0" w:color="auto"/>
                  </w:divBdr>
                  <w:divsChild>
                    <w:div w:id="2113352971">
                      <w:marLeft w:val="0"/>
                      <w:marRight w:val="0"/>
                      <w:marTop w:val="0"/>
                      <w:marBottom w:val="0"/>
                      <w:divBdr>
                        <w:top w:val="none" w:sz="0" w:space="0" w:color="auto"/>
                        <w:left w:val="none" w:sz="0" w:space="0" w:color="auto"/>
                        <w:bottom w:val="none" w:sz="0" w:space="0" w:color="auto"/>
                        <w:right w:val="none" w:sz="0" w:space="0" w:color="auto"/>
                      </w:divBdr>
                    </w:div>
                  </w:divsChild>
                </w:div>
                <w:div w:id="115375158">
                  <w:marLeft w:val="0"/>
                  <w:marRight w:val="0"/>
                  <w:marTop w:val="0"/>
                  <w:marBottom w:val="0"/>
                  <w:divBdr>
                    <w:top w:val="none" w:sz="0" w:space="0" w:color="auto"/>
                    <w:left w:val="none" w:sz="0" w:space="0" w:color="auto"/>
                    <w:bottom w:val="none" w:sz="0" w:space="0" w:color="auto"/>
                    <w:right w:val="none" w:sz="0" w:space="0" w:color="auto"/>
                  </w:divBdr>
                  <w:divsChild>
                    <w:div w:id="408892953">
                      <w:marLeft w:val="0"/>
                      <w:marRight w:val="0"/>
                      <w:marTop w:val="0"/>
                      <w:marBottom w:val="0"/>
                      <w:divBdr>
                        <w:top w:val="none" w:sz="0" w:space="0" w:color="auto"/>
                        <w:left w:val="none" w:sz="0" w:space="0" w:color="auto"/>
                        <w:bottom w:val="none" w:sz="0" w:space="0" w:color="auto"/>
                        <w:right w:val="none" w:sz="0" w:space="0" w:color="auto"/>
                      </w:divBdr>
                    </w:div>
                  </w:divsChild>
                </w:div>
                <w:div w:id="226959859">
                  <w:marLeft w:val="0"/>
                  <w:marRight w:val="0"/>
                  <w:marTop w:val="0"/>
                  <w:marBottom w:val="0"/>
                  <w:divBdr>
                    <w:top w:val="none" w:sz="0" w:space="0" w:color="auto"/>
                    <w:left w:val="none" w:sz="0" w:space="0" w:color="auto"/>
                    <w:bottom w:val="none" w:sz="0" w:space="0" w:color="auto"/>
                    <w:right w:val="none" w:sz="0" w:space="0" w:color="auto"/>
                  </w:divBdr>
                  <w:divsChild>
                    <w:div w:id="358052348">
                      <w:marLeft w:val="0"/>
                      <w:marRight w:val="0"/>
                      <w:marTop w:val="0"/>
                      <w:marBottom w:val="0"/>
                      <w:divBdr>
                        <w:top w:val="none" w:sz="0" w:space="0" w:color="auto"/>
                        <w:left w:val="none" w:sz="0" w:space="0" w:color="auto"/>
                        <w:bottom w:val="none" w:sz="0" w:space="0" w:color="auto"/>
                        <w:right w:val="none" w:sz="0" w:space="0" w:color="auto"/>
                      </w:divBdr>
                    </w:div>
                  </w:divsChild>
                </w:div>
                <w:div w:id="353579281">
                  <w:marLeft w:val="0"/>
                  <w:marRight w:val="0"/>
                  <w:marTop w:val="0"/>
                  <w:marBottom w:val="0"/>
                  <w:divBdr>
                    <w:top w:val="none" w:sz="0" w:space="0" w:color="auto"/>
                    <w:left w:val="none" w:sz="0" w:space="0" w:color="auto"/>
                    <w:bottom w:val="none" w:sz="0" w:space="0" w:color="auto"/>
                    <w:right w:val="none" w:sz="0" w:space="0" w:color="auto"/>
                  </w:divBdr>
                  <w:divsChild>
                    <w:div w:id="795756820">
                      <w:marLeft w:val="0"/>
                      <w:marRight w:val="0"/>
                      <w:marTop w:val="0"/>
                      <w:marBottom w:val="0"/>
                      <w:divBdr>
                        <w:top w:val="none" w:sz="0" w:space="0" w:color="auto"/>
                        <w:left w:val="none" w:sz="0" w:space="0" w:color="auto"/>
                        <w:bottom w:val="none" w:sz="0" w:space="0" w:color="auto"/>
                        <w:right w:val="none" w:sz="0" w:space="0" w:color="auto"/>
                      </w:divBdr>
                    </w:div>
                  </w:divsChild>
                </w:div>
                <w:div w:id="430056508">
                  <w:marLeft w:val="0"/>
                  <w:marRight w:val="0"/>
                  <w:marTop w:val="0"/>
                  <w:marBottom w:val="0"/>
                  <w:divBdr>
                    <w:top w:val="none" w:sz="0" w:space="0" w:color="auto"/>
                    <w:left w:val="none" w:sz="0" w:space="0" w:color="auto"/>
                    <w:bottom w:val="none" w:sz="0" w:space="0" w:color="auto"/>
                    <w:right w:val="none" w:sz="0" w:space="0" w:color="auto"/>
                  </w:divBdr>
                  <w:divsChild>
                    <w:div w:id="1871145168">
                      <w:marLeft w:val="0"/>
                      <w:marRight w:val="0"/>
                      <w:marTop w:val="0"/>
                      <w:marBottom w:val="0"/>
                      <w:divBdr>
                        <w:top w:val="none" w:sz="0" w:space="0" w:color="auto"/>
                        <w:left w:val="none" w:sz="0" w:space="0" w:color="auto"/>
                        <w:bottom w:val="none" w:sz="0" w:space="0" w:color="auto"/>
                        <w:right w:val="none" w:sz="0" w:space="0" w:color="auto"/>
                      </w:divBdr>
                    </w:div>
                  </w:divsChild>
                </w:div>
                <w:div w:id="535041519">
                  <w:marLeft w:val="0"/>
                  <w:marRight w:val="0"/>
                  <w:marTop w:val="0"/>
                  <w:marBottom w:val="0"/>
                  <w:divBdr>
                    <w:top w:val="none" w:sz="0" w:space="0" w:color="auto"/>
                    <w:left w:val="none" w:sz="0" w:space="0" w:color="auto"/>
                    <w:bottom w:val="none" w:sz="0" w:space="0" w:color="auto"/>
                    <w:right w:val="none" w:sz="0" w:space="0" w:color="auto"/>
                  </w:divBdr>
                  <w:divsChild>
                    <w:div w:id="841317549">
                      <w:marLeft w:val="0"/>
                      <w:marRight w:val="0"/>
                      <w:marTop w:val="0"/>
                      <w:marBottom w:val="0"/>
                      <w:divBdr>
                        <w:top w:val="none" w:sz="0" w:space="0" w:color="auto"/>
                        <w:left w:val="none" w:sz="0" w:space="0" w:color="auto"/>
                        <w:bottom w:val="none" w:sz="0" w:space="0" w:color="auto"/>
                        <w:right w:val="none" w:sz="0" w:space="0" w:color="auto"/>
                      </w:divBdr>
                    </w:div>
                  </w:divsChild>
                </w:div>
                <w:div w:id="538399782">
                  <w:marLeft w:val="0"/>
                  <w:marRight w:val="0"/>
                  <w:marTop w:val="0"/>
                  <w:marBottom w:val="0"/>
                  <w:divBdr>
                    <w:top w:val="none" w:sz="0" w:space="0" w:color="auto"/>
                    <w:left w:val="none" w:sz="0" w:space="0" w:color="auto"/>
                    <w:bottom w:val="none" w:sz="0" w:space="0" w:color="auto"/>
                    <w:right w:val="none" w:sz="0" w:space="0" w:color="auto"/>
                  </w:divBdr>
                  <w:divsChild>
                    <w:div w:id="1797025901">
                      <w:marLeft w:val="0"/>
                      <w:marRight w:val="0"/>
                      <w:marTop w:val="0"/>
                      <w:marBottom w:val="0"/>
                      <w:divBdr>
                        <w:top w:val="none" w:sz="0" w:space="0" w:color="auto"/>
                        <w:left w:val="none" w:sz="0" w:space="0" w:color="auto"/>
                        <w:bottom w:val="none" w:sz="0" w:space="0" w:color="auto"/>
                        <w:right w:val="none" w:sz="0" w:space="0" w:color="auto"/>
                      </w:divBdr>
                    </w:div>
                  </w:divsChild>
                </w:div>
                <w:div w:id="570964998">
                  <w:marLeft w:val="0"/>
                  <w:marRight w:val="0"/>
                  <w:marTop w:val="0"/>
                  <w:marBottom w:val="0"/>
                  <w:divBdr>
                    <w:top w:val="none" w:sz="0" w:space="0" w:color="auto"/>
                    <w:left w:val="none" w:sz="0" w:space="0" w:color="auto"/>
                    <w:bottom w:val="none" w:sz="0" w:space="0" w:color="auto"/>
                    <w:right w:val="none" w:sz="0" w:space="0" w:color="auto"/>
                  </w:divBdr>
                  <w:divsChild>
                    <w:div w:id="1644582362">
                      <w:marLeft w:val="0"/>
                      <w:marRight w:val="0"/>
                      <w:marTop w:val="0"/>
                      <w:marBottom w:val="0"/>
                      <w:divBdr>
                        <w:top w:val="none" w:sz="0" w:space="0" w:color="auto"/>
                        <w:left w:val="none" w:sz="0" w:space="0" w:color="auto"/>
                        <w:bottom w:val="none" w:sz="0" w:space="0" w:color="auto"/>
                        <w:right w:val="none" w:sz="0" w:space="0" w:color="auto"/>
                      </w:divBdr>
                    </w:div>
                  </w:divsChild>
                </w:div>
                <w:div w:id="732385346">
                  <w:marLeft w:val="0"/>
                  <w:marRight w:val="0"/>
                  <w:marTop w:val="0"/>
                  <w:marBottom w:val="0"/>
                  <w:divBdr>
                    <w:top w:val="none" w:sz="0" w:space="0" w:color="auto"/>
                    <w:left w:val="none" w:sz="0" w:space="0" w:color="auto"/>
                    <w:bottom w:val="none" w:sz="0" w:space="0" w:color="auto"/>
                    <w:right w:val="none" w:sz="0" w:space="0" w:color="auto"/>
                  </w:divBdr>
                  <w:divsChild>
                    <w:div w:id="1103186006">
                      <w:marLeft w:val="0"/>
                      <w:marRight w:val="0"/>
                      <w:marTop w:val="0"/>
                      <w:marBottom w:val="0"/>
                      <w:divBdr>
                        <w:top w:val="none" w:sz="0" w:space="0" w:color="auto"/>
                        <w:left w:val="none" w:sz="0" w:space="0" w:color="auto"/>
                        <w:bottom w:val="none" w:sz="0" w:space="0" w:color="auto"/>
                        <w:right w:val="none" w:sz="0" w:space="0" w:color="auto"/>
                      </w:divBdr>
                    </w:div>
                  </w:divsChild>
                </w:div>
                <w:div w:id="1076587432">
                  <w:marLeft w:val="0"/>
                  <w:marRight w:val="0"/>
                  <w:marTop w:val="0"/>
                  <w:marBottom w:val="0"/>
                  <w:divBdr>
                    <w:top w:val="none" w:sz="0" w:space="0" w:color="auto"/>
                    <w:left w:val="none" w:sz="0" w:space="0" w:color="auto"/>
                    <w:bottom w:val="none" w:sz="0" w:space="0" w:color="auto"/>
                    <w:right w:val="none" w:sz="0" w:space="0" w:color="auto"/>
                  </w:divBdr>
                  <w:divsChild>
                    <w:div w:id="456725904">
                      <w:marLeft w:val="0"/>
                      <w:marRight w:val="0"/>
                      <w:marTop w:val="0"/>
                      <w:marBottom w:val="0"/>
                      <w:divBdr>
                        <w:top w:val="none" w:sz="0" w:space="0" w:color="auto"/>
                        <w:left w:val="none" w:sz="0" w:space="0" w:color="auto"/>
                        <w:bottom w:val="none" w:sz="0" w:space="0" w:color="auto"/>
                        <w:right w:val="none" w:sz="0" w:space="0" w:color="auto"/>
                      </w:divBdr>
                    </w:div>
                  </w:divsChild>
                </w:div>
                <w:div w:id="1151870299">
                  <w:marLeft w:val="0"/>
                  <w:marRight w:val="0"/>
                  <w:marTop w:val="0"/>
                  <w:marBottom w:val="0"/>
                  <w:divBdr>
                    <w:top w:val="none" w:sz="0" w:space="0" w:color="auto"/>
                    <w:left w:val="none" w:sz="0" w:space="0" w:color="auto"/>
                    <w:bottom w:val="none" w:sz="0" w:space="0" w:color="auto"/>
                    <w:right w:val="none" w:sz="0" w:space="0" w:color="auto"/>
                  </w:divBdr>
                  <w:divsChild>
                    <w:div w:id="2076734917">
                      <w:marLeft w:val="0"/>
                      <w:marRight w:val="0"/>
                      <w:marTop w:val="0"/>
                      <w:marBottom w:val="0"/>
                      <w:divBdr>
                        <w:top w:val="none" w:sz="0" w:space="0" w:color="auto"/>
                        <w:left w:val="none" w:sz="0" w:space="0" w:color="auto"/>
                        <w:bottom w:val="none" w:sz="0" w:space="0" w:color="auto"/>
                        <w:right w:val="none" w:sz="0" w:space="0" w:color="auto"/>
                      </w:divBdr>
                    </w:div>
                  </w:divsChild>
                </w:div>
                <w:div w:id="1281303727">
                  <w:marLeft w:val="0"/>
                  <w:marRight w:val="0"/>
                  <w:marTop w:val="0"/>
                  <w:marBottom w:val="0"/>
                  <w:divBdr>
                    <w:top w:val="none" w:sz="0" w:space="0" w:color="auto"/>
                    <w:left w:val="none" w:sz="0" w:space="0" w:color="auto"/>
                    <w:bottom w:val="none" w:sz="0" w:space="0" w:color="auto"/>
                    <w:right w:val="none" w:sz="0" w:space="0" w:color="auto"/>
                  </w:divBdr>
                  <w:divsChild>
                    <w:div w:id="1320620449">
                      <w:marLeft w:val="0"/>
                      <w:marRight w:val="0"/>
                      <w:marTop w:val="0"/>
                      <w:marBottom w:val="0"/>
                      <w:divBdr>
                        <w:top w:val="none" w:sz="0" w:space="0" w:color="auto"/>
                        <w:left w:val="none" w:sz="0" w:space="0" w:color="auto"/>
                        <w:bottom w:val="none" w:sz="0" w:space="0" w:color="auto"/>
                        <w:right w:val="none" w:sz="0" w:space="0" w:color="auto"/>
                      </w:divBdr>
                    </w:div>
                  </w:divsChild>
                </w:div>
                <w:div w:id="1349062921">
                  <w:marLeft w:val="0"/>
                  <w:marRight w:val="0"/>
                  <w:marTop w:val="0"/>
                  <w:marBottom w:val="0"/>
                  <w:divBdr>
                    <w:top w:val="none" w:sz="0" w:space="0" w:color="auto"/>
                    <w:left w:val="none" w:sz="0" w:space="0" w:color="auto"/>
                    <w:bottom w:val="none" w:sz="0" w:space="0" w:color="auto"/>
                    <w:right w:val="none" w:sz="0" w:space="0" w:color="auto"/>
                  </w:divBdr>
                  <w:divsChild>
                    <w:div w:id="1554002402">
                      <w:marLeft w:val="0"/>
                      <w:marRight w:val="0"/>
                      <w:marTop w:val="0"/>
                      <w:marBottom w:val="0"/>
                      <w:divBdr>
                        <w:top w:val="none" w:sz="0" w:space="0" w:color="auto"/>
                        <w:left w:val="none" w:sz="0" w:space="0" w:color="auto"/>
                        <w:bottom w:val="none" w:sz="0" w:space="0" w:color="auto"/>
                        <w:right w:val="none" w:sz="0" w:space="0" w:color="auto"/>
                      </w:divBdr>
                    </w:div>
                  </w:divsChild>
                </w:div>
                <w:div w:id="1401634815">
                  <w:marLeft w:val="0"/>
                  <w:marRight w:val="0"/>
                  <w:marTop w:val="0"/>
                  <w:marBottom w:val="0"/>
                  <w:divBdr>
                    <w:top w:val="none" w:sz="0" w:space="0" w:color="auto"/>
                    <w:left w:val="none" w:sz="0" w:space="0" w:color="auto"/>
                    <w:bottom w:val="none" w:sz="0" w:space="0" w:color="auto"/>
                    <w:right w:val="none" w:sz="0" w:space="0" w:color="auto"/>
                  </w:divBdr>
                  <w:divsChild>
                    <w:div w:id="1171407452">
                      <w:marLeft w:val="0"/>
                      <w:marRight w:val="0"/>
                      <w:marTop w:val="0"/>
                      <w:marBottom w:val="0"/>
                      <w:divBdr>
                        <w:top w:val="none" w:sz="0" w:space="0" w:color="auto"/>
                        <w:left w:val="none" w:sz="0" w:space="0" w:color="auto"/>
                        <w:bottom w:val="none" w:sz="0" w:space="0" w:color="auto"/>
                        <w:right w:val="none" w:sz="0" w:space="0" w:color="auto"/>
                      </w:divBdr>
                    </w:div>
                  </w:divsChild>
                </w:div>
                <w:div w:id="1404645760">
                  <w:marLeft w:val="0"/>
                  <w:marRight w:val="0"/>
                  <w:marTop w:val="0"/>
                  <w:marBottom w:val="0"/>
                  <w:divBdr>
                    <w:top w:val="none" w:sz="0" w:space="0" w:color="auto"/>
                    <w:left w:val="none" w:sz="0" w:space="0" w:color="auto"/>
                    <w:bottom w:val="none" w:sz="0" w:space="0" w:color="auto"/>
                    <w:right w:val="none" w:sz="0" w:space="0" w:color="auto"/>
                  </w:divBdr>
                  <w:divsChild>
                    <w:div w:id="1637955900">
                      <w:marLeft w:val="0"/>
                      <w:marRight w:val="0"/>
                      <w:marTop w:val="0"/>
                      <w:marBottom w:val="0"/>
                      <w:divBdr>
                        <w:top w:val="none" w:sz="0" w:space="0" w:color="auto"/>
                        <w:left w:val="none" w:sz="0" w:space="0" w:color="auto"/>
                        <w:bottom w:val="none" w:sz="0" w:space="0" w:color="auto"/>
                        <w:right w:val="none" w:sz="0" w:space="0" w:color="auto"/>
                      </w:divBdr>
                    </w:div>
                  </w:divsChild>
                </w:div>
                <w:div w:id="1450276761">
                  <w:marLeft w:val="0"/>
                  <w:marRight w:val="0"/>
                  <w:marTop w:val="0"/>
                  <w:marBottom w:val="0"/>
                  <w:divBdr>
                    <w:top w:val="none" w:sz="0" w:space="0" w:color="auto"/>
                    <w:left w:val="none" w:sz="0" w:space="0" w:color="auto"/>
                    <w:bottom w:val="none" w:sz="0" w:space="0" w:color="auto"/>
                    <w:right w:val="none" w:sz="0" w:space="0" w:color="auto"/>
                  </w:divBdr>
                  <w:divsChild>
                    <w:div w:id="395709466">
                      <w:marLeft w:val="0"/>
                      <w:marRight w:val="0"/>
                      <w:marTop w:val="0"/>
                      <w:marBottom w:val="0"/>
                      <w:divBdr>
                        <w:top w:val="none" w:sz="0" w:space="0" w:color="auto"/>
                        <w:left w:val="none" w:sz="0" w:space="0" w:color="auto"/>
                        <w:bottom w:val="none" w:sz="0" w:space="0" w:color="auto"/>
                        <w:right w:val="none" w:sz="0" w:space="0" w:color="auto"/>
                      </w:divBdr>
                    </w:div>
                  </w:divsChild>
                </w:div>
                <w:div w:id="1520046095">
                  <w:marLeft w:val="0"/>
                  <w:marRight w:val="0"/>
                  <w:marTop w:val="0"/>
                  <w:marBottom w:val="0"/>
                  <w:divBdr>
                    <w:top w:val="none" w:sz="0" w:space="0" w:color="auto"/>
                    <w:left w:val="none" w:sz="0" w:space="0" w:color="auto"/>
                    <w:bottom w:val="none" w:sz="0" w:space="0" w:color="auto"/>
                    <w:right w:val="none" w:sz="0" w:space="0" w:color="auto"/>
                  </w:divBdr>
                  <w:divsChild>
                    <w:div w:id="1050108150">
                      <w:marLeft w:val="0"/>
                      <w:marRight w:val="0"/>
                      <w:marTop w:val="0"/>
                      <w:marBottom w:val="0"/>
                      <w:divBdr>
                        <w:top w:val="none" w:sz="0" w:space="0" w:color="auto"/>
                        <w:left w:val="none" w:sz="0" w:space="0" w:color="auto"/>
                        <w:bottom w:val="none" w:sz="0" w:space="0" w:color="auto"/>
                        <w:right w:val="none" w:sz="0" w:space="0" w:color="auto"/>
                      </w:divBdr>
                    </w:div>
                  </w:divsChild>
                </w:div>
                <w:div w:id="1562861370">
                  <w:marLeft w:val="0"/>
                  <w:marRight w:val="0"/>
                  <w:marTop w:val="0"/>
                  <w:marBottom w:val="0"/>
                  <w:divBdr>
                    <w:top w:val="none" w:sz="0" w:space="0" w:color="auto"/>
                    <w:left w:val="none" w:sz="0" w:space="0" w:color="auto"/>
                    <w:bottom w:val="none" w:sz="0" w:space="0" w:color="auto"/>
                    <w:right w:val="none" w:sz="0" w:space="0" w:color="auto"/>
                  </w:divBdr>
                  <w:divsChild>
                    <w:div w:id="1970940446">
                      <w:marLeft w:val="0"/>
                      <w:marRight w:val="0"/>
                      <w:marTop w:val="0"/>
                      <w:marBottom w:val="0"/>
                      <w:divBdr>
                        <w:top w:val="none" w:sz="0" w:space="0" w:color="auto"/>
                        <w:left w:val="none" w:sz="0" w:space="0" w:color="auto"/>
                        <w:bottom w:val="none" w:sz="0" w:space="0" w:color="auto"/>
                        <w:right w:val="none" w:sz="0" w:space="0" w:color="auto"/>
                      </w:divBdr>
                    </w:div>
                  </w:divsChild>
                </w:div>
                <w:div w:id="1593002146">
                  <w:marLeft w:val="0"/>
                  <w:marRight w:val="0"/>
                  <w:marTop w:val="0"/>
                  <w:marBottom w:val="0"/>
                  <w:divBdr>
                    <w:top w:val="none" w:sz="0" w:space="0" w:color="auto"/>
                    <w:left w:val="none" w:sz="0" w:space="0" w:color="auto"/>
                    <w:bottom w:val="none" w:sz="0" w:space="0" w:color="auto"/>
                    <w:right w:val="none" w:sz="0" w:space="0" w:color="auto"/>
                  </w:divBdr>
                  <w:divsChild>
                    <w:div w:id="143737359">
                      <w:marLeft w:val="0"/>
                      <w:marRight w:val="0"/>
                      <w:marTop w:val="0"/>
                      <w:marBottom w:val="0"/>
                      <w:divBdr>
                        <w:top w:val="none" w:sz="0" w:space="0" w:color="auto"/>
                        <w:left w:val="none" w:sz="0" w:space="0" w:color="auto"/>
                        <w:bottom w:val="none" w:sz="0" w:space="0" w:color="auto"/>
                        <w:right w:val="none" w:sz="0" w:space="0" w:color="auto"/>
                      </w:divBdr>
                    </w:div>
                  </w:divsChild>
                </w:div>
                <w:div w:id="1810395769">
                  <w:marLeft w:val="0"/>
                  <w:marRight w:val="0"/>
                  <w:marTop w:val="0"/>
                  <w:marBottom w:val="0"/>
                  <w:divBdr>
                    <w:top w:val="none" w:sz="0" w:space="0" w:color="auto"/>
                    <w:left w:val="none" w:sz="0" w:space="0" w:color="auto"/>
                    <w:bottom w:val="none" w:sz="0" w:space="0" w:color="auto"/>
                    <w:right w:val="none" w:sz="0" w:space="0" w:color="auto"/>
                  </w:divBdr>
                  <w:divsChild>
                    <w:div w:id="175117480">
                      <w:marLeft w:val="0"/>
                      <w:marRight w:val="0"/>
                      <w:marTop w:val="0"/>
                      <w:marBottom w:val="0"/>
                      <w:divBdr>
                        <w:top w:val="none" w:sz="0" w:space="0" w:color="auto"/>
                        <w:left w:val="none" w:sz="0" w:space="0" w:color="auto"/>
                        <w:bottom w:val="none" w:sz="0" w:space="0" w:color="auto"/>
                        <w:right w:val="none" w:sz="0" w:space="0" w:color="auto"/>
                      </w:divBdr>
                    </w:div>
                  </w:divsChild>
                </w:div>
                <w:div w:id="1955014437">
                  <w:marLeft w:val="0"/>
                  <w:marRight w:val="0"/>
                  <w:marTop w:val="0"/>
                  <w:marBottom w:val="0"/>
                  <w:divBdr>
                    <w:top w:val="none" w:sz="0" w:space="0" w:color="auto"/>
                    <w:left w:val="none" w:sz="0" w:space="0" w:color="auto"/>
                    <w:bottom w:val="none" w:sz="0" w:space="0" w:color="auto"/>
                    <w:right w:val="none" w:sz="0" w:space="0" w:color="auto"/>
                  </w:divBdr>
                  <w:divsChild>
                    <w:div w:id="3143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5224">
          <w:marLeft w:val="0"/>
          <w:marRight w:val="0"/>
          <w:marTop w:val="0"/>
          <w:marBottom w:val="0"/>
          <w:divBdr>
            <w:top w:val="none" w:sz="0" w:space="0" w:color="auto"/>
            <w:left w:val="none" w:sz="0" w:space="0" w:color="auto"/>
            <w:bottom w:val="none" w:sz="0" w:space="0" w:color="auto"/>
            <w:right w:val="none" w:sz="0" w:space="0" w:color="auto"/>
          </w:divBdr>
        </w:div>
        <w:div w:id="1504778505">
          <w:marLeft w:val="0"/>
          <w:marRight w:val="0"/>
          <w:marTop w:val="0"/>
          <w:marBottom w:val="0"/>
          <w:divBdr>
            <w:top w:val="none" w:sz="0" w:space="0" w:color="auto"/>
            <w:left w:val="none" w:sz="0" w:space="0" w:color="auto"/>
            <w:bottom w:val="none" w:sz="0" w:space="0" w:color="auto"/>
            <w:right w:val="none" w:sz="0" w:space="0" w:color="auto"/>
          </w:divBdr>
        </w:div>
        <w:div w:id="1633632675">
          <w:marLeft w:val="0"/>
          <w:marRight w:val="0"/>
          <w:marTop w:val="0"/>
          <w:marBottom w:val="0"/>
          <w:divBdr>
            <w:top w:val="none" w:sz="0" w:space="0" w:color="auto"/>
            <w:left w:val="none" w:sz="0" w:space="0" w:color="auto"/>
            <w:bottom w:val="none" w:sz="0" w:space="0" w:color="auto"/>
            <w:right w:val="none" w:sz="0" w:space="0" w:color="auto"/>
          </w:divBdr>
        </w:div>
        <w:div w:id="1826243367">
          <w:marLeft w:val="0"/>
          <w:marRight w:val="0"/>
          <w:marTop w:val="0"/>
          <w:marBottom w:val="0"/>
          <w:divBdr>
            <w:top w:val="none" w:sz="0" w:space="0" w:color="auto"/>
            <w:left w:val="none" w:sz="0" w:space="0" w:color="auto"/>
            <w:bottom w:val="none" w:sz="0" w:space="0" w:color="auto"/>
            <w:right w:val="none" w:sz="0" w:space="0" w:color="auto"/>
          </w:divBdr>
        </w:div>
        <w:div w:id="1970471628">
          <w:marLeft w:val="0"/>
          <w:marRight w:val="0"/>
          <w:marTop w:val="0"/>
          <w:marBottom w:val="0"/>
          <w:divBdr>
            <w:top w:val="none" w:sz="0" w:space="0" w:color="auto"/>
            <w:left w:val="none" w:sz="0" w:space="0" w:color="auto"/>
            <w:bottom w:val="none" w:sz="0" w:space="0" w:color="auto"/>
            <w:right w:val="none" w:sz="0" w:space="0" w:color="auto"/>
          </w:divBdr>
        </w:div>
      </w:divsChild>
    </w:div>
    <w:div w:id="1946766661">
      <w:bodyDiv w:val="1"/>
      <w:marLeft w:val="0"/>
      <w:marRight w:val="0"/>
      <w:marTop w:val="0"/>
      <w:marBottom w:val="0"/>
      <w:divBdr>
        <w:top w:val="none" w:sz="0" w:space="0" w:color="auto"/>
        <w:left w:val="none" w:sz="0" w:space="0" w:color="auto"/>
        <w:bottom w:val="none" w:sz="0" w:space="0" w:color="auto"/>
        <w:right w:val="none" w:sz="0" w:space="0" w:color="auto"/>
      </w:divBdr>
    </w:div>
    <w:div w:id="1978679689">
      <w:bodyDiv w:val="1"/>
      <w:marLeft w:val="0"/>
      <w:marRight w:val="0"/>
      <w:marTop w:val="0"/>
      <w:marBottom w:val="0"/>
      <w:divBdr>
        <w:top w:val="none" w:sz="0" w:space="0" w:color="auto"/>
        <w:left w:val="none" w:sz="0" w:space="0" w:color="auto"/>
        <w:bottom w:val="none" w:sz="0" w:space="0" w:color="auto"/>
        <w:right w:val="none" w:sz="0" w:space="0" w:color="auto"/>
      </w:divBdr>
    </w:div>
    <w:div w:id="2031372478">
      <w:bodyDiv w:val="1"/>
      <w:marLeft w:val="0"/>
      <w:marRight w:val="0"/>
      <w:marTop w:val="0"/>
      <w:marBottom w:val="0"/>
      <w:divBdr>
        <w:top w:val="none" w:sz="0" w:space="0" w:color="auto"/>
        <w:left w:val="none" w:sz="0" w:space="0" w:color="auto"/>
        <w:bottom w:val="none" w:sz="0" w:space="0" w:color="auto"/>
        <w:right w:val="none" w:sz="0" w:space="0" w:color="auto"/>
      </w:divBdr>
      <w:divsChild>
        <w:div w:id="1854858">
          <w:marLeft w:val="0"/>
          <w:marRight w:val="0"/>
          <w:marTop w:val="0"/>
          <w:marBottom w:val="0"/>
          <w:divBdr>
            <w:top w:val="none" w:sz="0" w:space="0" w:color="auto"/>
            <w:left w:val="none" w:sz="0" w:space="0" w:color="auto"/>
            <w:bottom w:val="none" w:sz="0" w:space="0" w:color="auto"/>
            <w:right w:val="none" w:sz="0" w:space="0" w:color="auto"/>
          </w:divBdr>
          <w:divsChild>
            <w:div w:id="481311167">
              <w:marLeft w:val="0"/>
              <w:marRight w:val="0"/>
              <w:marTop w:val="0"/>
              <w:marBottom w:val="0"/>
              <w:divBdr>
                <w:top w:val="none" w:sz="0" w:space="0" w:color="auto"/>
                <w:left w:val="none" w:sz="0" w:space="0" w:color="auto"/>
                <w:bottom w:val="none" w:sz="0" w:space="0" w:color="auto"/>
                <w:right w:val="none" w:sz="0" w:space="0" w:color="auto"/>
              </w:divBdr>
            </w:div>
          </w:divsChild>
        </w:div>
        <w:div w:id="2636996">
          <w:marLeft w:val="0"/>
          <w:marRight w:val="0"/>
          <w:marTop w:val="0"/>
          <w:marBottom w:val="0"/>
          <w:divBdr>
            <w:top w:val="none" w:sz="0" w:space="0" w:color="auto"/>
            <w:left w:val="none" w:sz="0" w:space="0" w:color="auto"/>
            <w:bottom w:val="none" w:sz="0" w:space="0" w:color="auto"/>
            <w:right w:val="none" w:sz="0" w:space="0" w:color="auto"/>
          </w:divBdr>
          <w:divsChild>
            <w:div w:id="696388722">
              <w:marLeft w:val="0"/>
              <w:marRight w:val="0"/>
              <w:marTop w:val="0"/>
              <w:marBottom w:val="0"/>
              <w:divBdr>
                <w:top w:val="none" w:sz="0" w:space="0" w:color="auto"/>
                <w:left w:val="none" w:sz="0" w:space="0" w:color="auto"/>
                <w:bottom w:val="none" w:sz="0" w:space="0" w:color="auto"/>
                <w:right w:val="none" w:sz="0" w:space="0" w:color="auto"/>
              </w:divBdr>
            </w:div>
          </w:divsChild>
        </w:div>
        <w:div w:id="10568511">
          <w:marLeft w:val="0"/>
          <w:marRight w:val="0"/>
          <w:marTop w:val="0"/>
          <w:marBottom w:val="0"/>
          <w:divBdr>
            <w:top w:val="none" w:sz="0" w:space="0" w:color="auto"/>
            <w:left w:val="none" w:sz="0" w:space="0" w:color="auto"/>
            <w:bottom w:val="none" w:sz="0" w:space="0" w:color="auto"/>
            <w:right w:val="none" w:sz="0" w:space="0" w:color="auto"/>
          </w:divBdr>
          <w:divsChild>
            <w:div w:id="627273422">
              <w:marLeft w:val="0"/>
              <w:marRight w:val="0"/>
              <w:marTop w:val="0"/>
              <w:marBottom w:val="0"/>
              <w:divBdr>
                <w:top w:val="none" w:sz="0" w:space="0" w:color="auto"/>
                <w:left w:val="none" w:sz="0" w:space="0" w:color="auto"/>
                <w:bottom w:val="none" w:sz="0" w:space="0" w:color="auto"/>
                <w:right w:val="none" w:sz="0" w:space="0" w:color="auto"/>
              </w:divBdr>
            </w:div>
          </w:divsChild>
        </w:div>
        <w:div w:id="12346597">
          <w:marLeft w:val="0"/>
          <w:marRight w:val="0"/>
          <w:marTop w:val="0"/>
          <w:marBottom w:val="0"/>
          <w:divBdr>
            <w:top w:val="none" w:sz="0" w:space="0" w:color="auto"/>
            <w:left w:val="none" w:sz="0" w:space="0" w:color="auto"/>
            <w:bottom w:val="none" w:sz="0" w:space="0" w:color="auto"/>
            <w:right w:val="none" w:sz="0" w:space="0" w:color="auto"/>
          </w:divBdr>
          <w:divsChild>
            <w:div w:id="542905769">
              <w:marLeft w:val="0"/>
              <w:marRight w:val="0"/>
              <w:marTop w:val="0"/>
              <w:marBottom w:val="0"/>
              <w:divBdr>
                <w:top w:val="none" w:sz="0" w:space="0" w:color="auto"/>
                <w:left w:val="none" w:sz="0" w:space="0" w:color="auto"/>
                <w:bottom w:val="none" w:sz="0" w:space="0" w:color="auto"/>
                <w:right w:val="none" w:sz="0" w:space="0" w:color="auto"/>
              </w:divBdr>
            </w:div>
          </w:divsChild>
        </w:div>
        <w:div w:id="15038456">
          <w:marLeft w:val="0"/>
          <w:marRight w:val="0"/>
          <w:marTop w:val="0"/>
          <w:marBottom w:val="0"/>
          <w:divBdr>
            <w:top w:val="none" w:sz="0" w:space="0" w:color="auto"/>
            <w:left w:val="none" w:sz="0" w:space="0" w:color="auto"/>
            <w:bottom w:val="none" w:sz="0" w:space="0" w:color="auto"/>
            <w:right w:val="none" w:sz="0" w:space="0" w:color="auto"/>
          </w:divBdr>
          <w:divsChild>
            <w:div w:id="17389491">
              <w:marLeft w:val="0"/>
              <w:marRight w:val="0"/>
              <w:marTop w:val="0"/>
              <w:marBottom w:val="0"/>
              <w:divBdr>
                <w:top w:val="none" w:sz="0" w:space="0" w:color="auto"/>
                <w:left w:val="none" w:sz="0" w:space="0" w:color="auto"/>
                <w:bottom w:val="none" w:sz="0" w:space="0" w:color="auto"/>
                <w:right w:val="none" w:sz="0" w:space="0" w:color="auto"/>
              </w:divBdr>
            </w:div>
          </w:divsChild>
        </w:div>
        <w:div w:id="19937695">
          <w:marLeft w:val="0"/>
          <w:marRight w:val="0"/>
          <w:marTop w:val="0"/>
          <w:marBottom w:val="0"/>
          <w:divBdr>
            <w:top w:val="none" w:sz="0" w:space="0" w:color="auto"/>
            <w:left w:val="none" w:sz="0" w:space="0" w:color="auto"/>
            <w:bottom w:val="none" w:sz="0" w:space="0" w:color="auto"/>
            <w:right w:val="none" w:sz="0" w:space="0" w:color="auto"/>
          </w:divBdr>
          <w:divsChild>
            <w:div w:id="1886333628">
              <w:marLeft w:val="0"/>
              <w:marRight w:val="0"/>
              <w:marTop w:val="0"/>
              <w:marBottom w:val="0"/>
              <w:divBdr>
                <w:top w:val="none" w:sz="0" w:space="0" w:color="auto"/>
                <w:left w:val="none" w:sz="0" w:space="0" w:color="auto"/>
                <w:bottom w:val="none" w:sz="0" w:space="0" w:color="auto"/>
                <w:right w:val="none" w:sz="0" w:space="0" w:color="auto"/>
              </w:divBdr>
            </w:div>
          </w:divsChild>
        </w:div>
        <w:div w:id="22290861">
          <w:marLeft w:val="0"/>
          <w:marRight w:val="0"/>
          <w:marTop w:val="0"/>
          <w:marBottom w:val="0"/>
          <w:divBdr>
            <w:top w:val="none" w:sz="0" w:space="0" w:color="auto"/>
            <w:left w:val="none" w:sz="0" w:space="0" w:color="auto"/>
            <w:bottom w:val="none" w:sz="0" w:space="0" w:color="auto"/>
            <w:right w:val="none" w:sz="0" w:space="0" w:color="auto"/>
          </w:divBdr>
          <w:divsChild>
            <w:div w:id="917441333">
              <w:marLeft w:val="0"/>
              <w:marRight w:val="0"/>
              <w:marTop w:val="0"/>
              <w:marBottom w:val="0"/>
              <w:divBdr>
                <w:top w:val="none" w:sz="0" w:space="0" w:color="auto"/>
                <w:left w:val="none" w:sz="0" w:space="0" w:color="auto"/>
                <w:bottom w:val="none" w:sz="0" w:space="0" w:color="auto"/>
                <w:right w:val="none" w:sz="0" w:space="0" w:color="auto"/>
              </w:divBdr>
            </w:div>
          </w:divsChild>
        </w:div>
        <w:div w:id="28144829">
          <w:marLeft w:val="0"/>
          <w:marRight w:val="0"/>
          <w:marTop w:val="0"/>
          <w:marBottom w:val="0"/>
          <w:divBdr>
            <w:top w:val="none" w:sz="0" w:space="0" w:color="auto"/>
            <w:left w:val="none" w:sz="0" w:space="0" w:color="auto"/>
            <w:bottom w:val="none" w:sz="0" w:space="0" w:color="auto"/>
            <w:right w:val="none" w:sz="0" w:space="0" w:color="auto"/>
          </w:divBdr>
          <w:divsChild>
            <w:div w:id="229704180">
              <w:marLeft w:val="0"/>
              <w:marRight w:val="0"/>
              <w:marTop w:val="0"/>
              <w:marBottom w:val="0"/>
              <w:divBdr>
                <w:top w:val="none" w:sz="0" w:space="0" w:color="auto"/>
                <w:left w:val="none" w:sz="0" w:space="0" w:color="auto"/>
                <w:bottom w:val="none" w:sz="0" w:space="0" w:color="auto"/>
                <w:right w:val="none" w:sz="0" w:space="0" w:color="auto"/>
              </w:divBdr>
            </w:div>
          </w:divsChild>
        </w:div>
        <w:div w:id="28724633">
          <w:marLeft w:val="0"/>
          <w:marRight w:val="0"/>
          <w:marTop w:val="0"/>
          <w:marBottom w:val="0"/>
          <w:divBdr>
            <w:top w:val="none" w:sz="0" w:space="0" w:color="auto"/>
            <w:left w:val="none" w:sz="0" w:space="0" w:color="auto"/>
            <w:bottom w:val="none" w:sz="0" w:space="0" w:color="auto"/>
            <w:right w:val="none" w:sz="0" w:space="0" w:color="auto"/>
          </w:divBdr>
          <w:divsChild>
            <w:div w:id="1635403511">
              <w:marLeft w:val="0"/>
              <w:marRight w:val="0"/>
              <w:marTop w:val="0"/>
              <w:marBottom w:val="0"/>
              <w:divBdr>
                <w:top w:val="none" w:sz="0" w:space="0" w:color="auto"/>
                <w:left w:val="none" w:sz="0" w:space="0" w:color="auto"/>
                <w:bottom w:val="none" w:sz="0" w:space="0" w:color="auto"/>
                <w:right w:val="none" w:sz="0" w:space="0" w:color="auto"/>
              </w:divBdr>
            </w:div>
          </w:divsChild>
        </w:div>
        <w:div w:id="29884855">
          <w:marLeft w:val="0"/>
          <w:marRight w:val="0"/>
          <w:marTop w:val="0"/>
          <w:marBottom w:val="0"/>
          <w:divBdr>
            <w:top w:val="none" w:sz="0" w:space="0" w:color="auto"/>
            <w:left w:val="none" w:sz="0" w:space="0" w:color="auto"/>
            <w:bottom w:val="none" w:sz="0" w:space="0" w:color="auto"/>
            <w:right w:val="none" w:sz="0" w:space="0" w:color="auto"/>
          </w:divBdr>
          <w:divsChild>
            <w:div w:id="424503276">
              <w:marLeft w:val="0"/>
              <w:marRight w:val="0"/>
              <w:marTop w:val="0"/>
              <w:marBottom w:val="0"/>
              <w:divBdr>
                <w:top w:val="none" w:sz="0" w:space="0" w:color="auto"/>
                <w:left w:val="none" w:sz="0" w:space="0" w:color="auto"/>
                <w:bottom w:val="none" w:sz="0" w:space="0" w:color="auto"/>
                <w:right w:val="none" w:sz="0" w:space="0" w:color="auto"/>
              </w:divBdr>
            </w:div>
          </w:divsChild>
        </w:div>
        <w:div w:id="30614949">
          <w:marLeft w:val="0"/>
          <w:marRight w:val="0"/>
          <w:marTop w:val="0"/>
          <w:marBottom w:val="0"/>
          <w:divBdr>
            <w:top w:val="none" w:sz="0" w:space="0" w:color="auto"/>
            <w:left w:val="none" w:sz="0" w:space="0" w:color="auto"/>
            <w:bottom w:val="none" w:sz="0" w:space="0" w:color="auto"/>
            <w:right w:val="none" w:sz="0" w:space="0" w:color="auto"/>
          </w:divBdr>
          <w:divsChild>
            <w:div w:id="1922372419">
              <w:marLeft w:val="0"/>
              <w:marRight w:val="0"/>
              <w:marTop w:val="0"/>
              <w:marBottom w:val="0"/>
              <w:divBdr>
                <w:top w:val="none" w:sz="0" w:space="0" w:color="auto"/>
                <w:left w:val="none" w:sz="0" w:space="0" w:color="auto"/>
                <w:bottom w:val="none" w:sz="0" w:space="0" w:color="auto"/>
                <w:right w:val="none" w:sz="0" w:space="0" w:color="auto"/>
              </w:divBdr>
            </w:div>
          </w:divsChild>
        </w:div>
        <w:div w:id="31004466">
          <w:marLeft w:val="0"/>
          <w:marRight w:val="0"/>
          <w:marTop w:val="0"/>
          <w:marBottom w:val="0"/>
          <w:divBdr>
            <w:top w:val="none" w:sz="0" w:space="0" w:color="auto"/>
            <w:left w:val="none" w:sz="0" w:space="0" w:color="auto"/>
            <w:bottom w:val="none" w:sz="0" w:space="0" w:color="auto"/>
            <w:right w:val="none" w:sz="0" w:space="0" w:color="auto"/>
          </w:divBdr>
          <w:divsChild>
            <w:div w:id="828251625">
              <w:marLeft w:val="0"/>
              <w:marRight w:val="0"/>
              <w:marTop w:val="0"/>
              <w:marBottom w:val="0"/>
              <w:divBdr>
                <w:top w:val="none" w:sz="0" w:space="0" w:color="auto"/>
                <w:left w:val="none" w:sz="0" w:space="0" w:color="auto"/>
                <w:bottom w:val="none" w:sz="0" w:space="0" w:color="auto"/>
                <w:right w:val="none" w:sz="0" w:space="0" w:color="auto"/>
              </w:divBdr>
            </w:div>
          </w:divsChild>
        </w:div>
        <w:div w:id="39861455">
          <w:marLeft w:val="0"/>
          <w:marRight w:val="0"/>
          <w:marTop w:val="0"/>
          <w:marBottom w:val="0"/>
          <w:divBdr>
            <w:top w:val="none" w:sz="0" w:space="0" w:color="auto"/>
            <w:left w:val="none" w:sz="0" w:space="0" w:color="auto"/>
            <w:bottom w:val="none" w:sz="0" w:space="0" w:color="auto"/>
            <w:right w:val="none" w:sz="0" w:space="0" w:color="auto"/>
          </w:divBdr>
          <w:divsChild>
            <w:div w:id="945389086">
              <w:marLeft w:val="0"/>
              <w:marRight w:val="0"/>
              <w:marTop w:val="0"/>
              <w:marBottom w:val="0"/>
              <w:divBdr>
                <w:top w:val="none" w:sz="0" w:space="0" w:color="auto"/>
                <w:left w:val="none" w:sz="0" w:space="0" w:color="auto"/>
                <w:bottom w:val="none" w:sz="0" w:space="0" w:color="auto"/>
                <w:right w:val="none" w:sz="0" w:space="0" w:color="auto"/>
              </w:divBdr>
            </w:div>
          </w:divsChild>
        </w:div>
        <w:div w:id="48304213">
          <w:marLeft w:val="0"/>
          <w:marRight w:val="0"/>
          <w:marTop w:val="0"/>
          <w:marBottom w:val="0"/>
          <w:divBdr>
            <w:top w:val="none" w:sz="0" w:space="0" w:color="auto"/>
            <w:left w:val="none" w:sz="0" w:space="0" w:color="auto"/>
            <w:bottom w:val="none" w:sz="0" w:space="0" w:color="auto"/>
            <w:right w:val="none" w:sz="0" w:space="0" w:color="auto"/>
          </w:divBdr>
          <w:divsChild>
            <w:div w:id="798300335">
              <w:marLeft w:val="0"/>
              <w:marRight w:val="0"/>
              <w:marTop w:val="0"/>
              <w:marBottom w:val="0"/>
              <w:divBdr>
                <w:top w:val="none" w:sz="0" w:space="0" w:color="auto"/>
                <w:left w:val="none" w:sz="0" w:space="0" w:color="auto"/>
                <w:bottom w:val="none" w:sz="0" w:space="0" w:color="auto"/>
                <w:right w:val="none" w:sz="0" w:space="0" w:color="auto"/>
              </w:divBdr>
            </w:div>
          </w:divsChild>
        </w:div>
        <w:div w:id="56326965">
          <w:marLeft w:val="0"/>
          <w:marRight w:val="0"/>
          <w:marTop w:val="0"/>
          <w:marBottom w:val="0"/>
          <w:divBdr>
            <w:top w:val="none" w:sz="0" w:space="0" w:color="auto"/>
            <w:left w:val="none" w:sz="0" w:space="0" w:color="auto"/>
            <w:bottom w:val="none" w:sz="0" w:space="0" w:color="auto"/>
            <w:right w:val="none" w:sz="0" w:space="0" w:color="auto"/>
          </w:divBdr>
          <w:divsChild>
            <w:div w:id="1177157935">
              <w:marLeft w:val="0"/>
              <w:marRight w:val="0"/>
              <w:marTop w:val="0"/>
              <w:marBottom w:val="0"/>
              <w:divBdr>
                <w:top w:val="none" w:sz="0" w:space="0" w:color="auto"/>
                <w:left w:val="none" w:sz="0" w:space="0" w:color="auto"/>
                <w:bottom w:val="none" w:sz="0" w:space="0" w:color="auto"/>
                <w:right w:val="none" w:sz="0" w:space="0" w:color="auto"/>
              </w:divBdr>
            </w:div>
          </w:divsChild>
        </w:div>
        <w:div w:id="59838869">
          <w:marLeft w:val="0"/>
          <w:marRight w:val="0"/>
          <w:marTop w:val="0"/>
          <w:marBottom w:val="0"/>
          <w:divBdr>
            <w:top w:val="none" w:sz="0" w:space="0" w:color="auto"/>
            <w:left w:val="none" w:sz="0" w:space="0" w:color="auto"/>
            <w:bottom w:val="none" w:sz="0" w:space="0" w:color="auto"/>
            <w:right w:val="none" w:sz="0" w:space="0" w:color="auto"/>
          </w:divBdr>
          <w:divsChild>
            <w:div w:id="985233526">
              <w:marLeft w:val="0"/>
              <w:marRight w:val="0"/>
              <w:marTop w:val="0"/>
              <w:marBottom w:val="0"/>
              <w:divBdr>
                <w:top w:val="none" w:sz="0" w:space="0" w:color="auto"/>
                <w:left w:val="none" w:sz="0" w:space="0" w:color="auto"/>
                <w:bottom w:val="none" w:sz="0" w:space="0" w:color="auto"/>
                <w:right w:val="none" w:sz="0" w:space="0" w:color="auto"/>
              </w:divBdr>
            </w:div>
          </w:divsChild>
        </w:div>
        <w:div w:id="59863403">
          <w:marLeft w:val="0"/>
          <w:marRight w:val="0"/>
          <w:marTop w:val="0"/>
          <w:marBottom w:val="0"/>
          <w:divBdr>
            <w:top w:val="none" w:sz="0" w:space="0" w:color="auto"/>
            <w:left w:val="none" w:sz="0" w:space="0" w:color="auto"/>
            <w:bottom w:val="none" w:sz="0" w:space="0" w:color="auto"/>
            <w:right w:val="none" w:sz="0" w:space="0" w:color="auto"/>
          </w:divBdr>
          <w:divsChild>
            <w:div w:id="546839464">
              <w:marLeft w:val="0"/>
              <w:marRight w:val="0"/>
              <w:marTop w:val="0"/>
              <w:marBottom w:val="0"/>
              <w:divBdr>
                <w:top w:val="none" w:sz="0" w:space="0" w:color="auto"/>
                <w:left w:val="none" w:sz="0" w:space="0" w:color="auto"/>
                <w:bottom w:val="none" w:sz="0" w:space="0" w:color="auto"/>
                <w:right w:val="none" w:sz="0" w:space="0" w:color="auto"/>
              </w:divBdr>
            </w:div>
          </w:divsChild>
        </w:div>
        <w:div w:id="67966409">
          <w:marLeft w:val="0"/>
          <w:marRight w:val="0"/>
          <w:marTop w:val="0"/>
          <w:marBottom w:val="0"/>
          <w:divBdr>
            <w:top w:val="none" w:sz="0" w:space="0" w:color="auto"/>
            <w:left w:val="none" w:sz="0" w:space="0" w:color="auto"/>
            <w:bottom w:val="none" w:sz="0" w:space="0" w:color="auto"/>
            <w:right w:val="none" w:sz="0" w:space="0" w:color="auto"/>
          </w:divBdr>
          <w:divsChild>
            <w:div w:id="50538659">
              <w:marLeft w:val="0"/>
              <w:marRight w:val="0"/>
              <w:marTop w:val="0"/>
              <w:marBottom w:val="0"/>
              <w:divBdr>
                <w:top w:val="none" w:sz="0" w:space="0" w:color="auto"/>
                <w:left w:val="none" w:sz="0" w:space="0" w:color="auto"/>
                <w:bottom w:val="none" w:sz="0" w:space="0" w:color="auto"/>
                <w:right w:val="none" w:sz="0" w:space="0" w:color="auto"/>
              </w:divBdr>
            </w:div>
          </w:divsChild>
        </w:div>
        <w:div w:id="70197167">
          <w:marLeft w:val="0"/>
          <w:marRight w:val="0"/>
          <w:marTop w:val="0"/>
          <w:marBottom w:val="0"/>
          <w:divBdr>
            <w:top w:val="none" w:sz="0" w:space="0" w:color="auto"/>
            <w:left w:val="none" w:sz="0" w:space="0" w:color="auto"/>
            <w:bottom w:val="none" w:sz="0" w:space="0" w:color="auto"/>
            <w:right w:val="none" w:sz="0" w:space="0" w:color="auto"/>
          </w:divBdr>
          <w:divsChild>
            <w:div w:id="1838690187">
              <w:marLeft w:val="0"/>
              <w:marRight w:val="0"/>
              <w:marTop w:val="0"/>
              <w:marBottom w:val="0"/>
              <w:divBdr>
                <w:top w:val="none" w:sz="0" w:space="0" w:color="auto"/>
                <w:left w:val="none" w:sz="0" w:space="0" w:color="auto"/>
                <w:bottom w:val="none" w:sz="0" w:space="0" w:color="auto"/>
                <w:right w:val="none" w:sz="0" w:space="0" w:color="auto"/>
              </w:divBdr>
            </w:div>
          </w:divsChild>
        </w:div>
        <w:div w:id="80836220">
          <w:marLeft w:val="0"/>
          <w:marRight w:val="0"/>
          <w:marTop w:val="0"/>
          <w:marBottom w:val="0"/>
          <w:divBdr>
            <w:top w:val="none" w:sz="0" w:space="0" w:color="auto"/>
            <w:left w:val="none" w:sz="0" w:space="0" w:color="auto"/>
            <w:bottom w:val="none" w:sz="0" w:space="0" w:color="auto"/>
            <w:right w:val="none" w:sz="0" w:space="0" w:color="auto"/>
          </w:divBdr>
          <w:divsChild>
            <w:div w:id="1852530738">
              <w:marLeft w:val="0"/>
              <w:marRight w:val="0"/>
              <w:marTop w:val="0"/>
              <w:marBottom w:val="0"/>
              <w:divBdr>
                <w:top w:val="none" w:sz="0" w:space="0" w:color="auto"/>
                <w:left w:val="none" w:sz="0" w:space="0" w:color="auto"/>
                <w:bottom w:val="none" w:sz="0" w:space="0" w:color="auto"/>
                <w:right w:val="none" w:sz="0" w:space="0" w:color="auto"/>
              </w:divBdr>
            </w:div>
          </w:divsChild>
        </w:div>
        <w:div w:id="82728909">
          <w:marLeft w:val="0"/>
          <w:marRight w:val="0"/>
          <w:marTop w:val="0"/>
          <w:marBottom w:val="0"/>
          <w:divBdr>
            <w:top w:val="none" w:sz="0" w:space="0" w:color="auto"/>
            <w:left w:val="none" w:sz="0" w:space="0" w:color="auto"/>
            <w:bottom w:val="none" w:sz="0" w:space="0" w:color="auto"/>
            <w:right w:val="none" w:sz="0" w:space="0" w:color="auto"/>
          </w:divBdr>
          <w:divsChild>
            <w:div w:id="711656208">
              <w:marLeft w:val="0"/>
              <w:marRight w:val="0"/>
              <w:marTop w:val="0"/>
              <w:marBottom w:val="0"/>
              <w:divBdr>
                <w:top w:val="none" w:sz="0" w:space="0" w:color="auto"/>
                <w:left w:val="none" w:sz="0" w:space="0" w:color="auto"/>
                <w:bottom w:val="none" w:sz="0" w:space="0" w:color="auto"/>
                <w:right w:val="none" w:sz="0" w:space="0" w:color="auto"/>
              </w:divBdr>
            </w:div>
          </w:divsChild>
        </w:div>
        <w:div w:id="85733571">
          <w:marLeft w:val="0"/>
          <w:marRight w:val="0"/>
          <w:marTop w:val="0"/>
          <w:marBottom w:val="0"/>
          <w:divBdr>
            <w:top w:val="none" w:sz="0" w:space="0" w:color="auto"/>
            <w:left w:val="none" w:sz="0" w:space="0" w:color="auto"/>
            <w:bottom w:val="none" w:sz="0" w:space="0" w:color="auto"/>
            <w:right w:val="none" w:sz="0" w:space="0" w:color="auto"/>
          </w:divBdr>
          <w:divsChild>
            <w:div w:id="1606037404">
              <w:marLeft w:val="0"/>
              <w:marRight w:val="0"/>
              <w:marTop w:val="0"/>
              <w:marBottom w:val="0"/>
              <w:divBdr>
                <w:top w:val="none" w:sz="0" w:space="0" w:color="auto"/>
                <w:left w:val="none" w:sz="0" w:space="0" w:color="auto"/>
                <w:bottom w:val="none" w:sz="0" w:space="0" w:color="auto"/>
                <w:right w:val="none" w:sz="0" w:space="0" w:color="auto"/>
              </w:divBdr>
            </w:div>
          </w:divsChild>
        </w:div>
        <w:div w:id="88964189">
          <w:marLeft w:val="0"/>
          <w:marRight w:val="0"/>
          <w:marTop w:val="0"/>
          <w:marBottom w:val="0"/>
          <w:divBdr>
            <w:top w:val="none" w:sz="0" w:space="0" w:color="auto"/>
            <w:left w:val="none" w:sz="0" w:space="0" w:color="auto"/>
            <w:bottom w:val="none" w:sz="0" w:space="0" w:color="auto"/>
            <w:right w:val="none" w:sz="0" w:space="0" w:color="auto"/>
          </w:divBdr>
          <w:divsChild>
            <w:div w:id="1530291644">
              <w:marLeft w:val="0"/>
              <w:marRight w:val="0"/>
              <w:marTop w:val="0"/>
              <w:marBottom w:val="0"/>
              <w:divBdr>
                <w:top w:val="none" w:sz="0" w:space="0" w:color="auto"/>
                <w:left w:val="none" w:sz="0" w:space="0" w:color="auto"/>
                <w:bottom w:val="none" w:sz="0" w:space="0" w:color="auto"/>
                <w:right w:val="none" w:sz="0" w:space="0" w:color="auto"/>
              </w:divBdr>
            </w:div>
          </w:divsChild>
        </w:div>
        <w:div w:id="99104993">
          <w:marLeft w:val="0"/>
          <w:marRight w:val="0"/>
          <w:marTop w:val="0"/>
          <w:marBottom w:val="0"/>
          <w:divBdr>
            <w:top w:val="none" w:sz="0" w:space="0" w:color="auto"/>
            <w:left w:val="none" w:sz="0" w:space="0" w:color="auto"/>
            <w:bottom w:val="none" w:sz="0" w:space="0" w:color="auto"/>
            <w:right w:val="none" w:sz="0" w:space="0" w:color="auto"/>
          </w:divBdr>
          <w:divsChild>
            <w:div w:id="259726365">
              <w:marLeft w:val="0"/>
              <w:marRight w:val="0"/>
              <w:marTop w:val="0"/>
              <w:marBottom w:val="0"/>
              <w:divBdr>
                <w:top w:val="none" w:sz="0" w:space="0" w:color="auto"/>
                <w:left w:val="none" w:sz="0" w:space="0" w:color="auto"/>
                <w:bottom w:val="none" w:sz="0" w:space="0" w:color="auto"/>
                <w:right w:val="none" w:sz="0" w:space="0" w:color="auto"/>
              </w:divBdr>
            </w:div>
          </w:divsChild>
        </w:div>
        <w:div w:id="99762177">
          <w:marLeft w:val="0"/>
          <w:marRight w:val="0"/>
          <w:marTop w:val="0"/>
          <w:marBottom w:val="0"/>
          <w:divBdr>
            <w:top w:val="none" w:sz="0" w:space="0" w:color="auto"/>
            <w:left w:val="none" w:sz="0" w:space="0" w:color="auto"/>
            <w:bottom w:val="none" w:sz="0" w:space="0" w:color="auto"/>
            <w:right w:val="none" w:sz="0" w:space="0" w:color="auto"/>
          </w:divBdr>
          <w:divsChild>
            <w:div w:id="1003358402">
              <w:marLeft w:val="0"/>
              <w:marRight w:val="0"/>
              <w:marTop w:val="0"/>
              <w:marBottom w:val="0"/>
              <w:divBdr>
                <w:top w:val="none" w:sz="0" w:space="0" w:color="auto"/>
                <w:left w:val="none" w:sz="0" w:space="0" w:color="auto"/>
                <w:bottom w:val="none" w:sz="0" w:space="0" w:color="auto"/>
                <w:right w:val="none" w:sz="0" w:space="0" w:color="auto"/>
              </w:divBdr>
            </w:div>
          </w:divsChild>
        </w:div>
        <w:div w:id="100687984">
          <w:marLeft w:val="0"/>
          <w:marRight w:val="0"/>
          <w:marTop w:val="0"/>
          <w:marBottom w:val="0"/>
          <w:divBdr>
            <w:top w:val="none" w:sz="0" w:space="0" w:color="auto"/>
            <w:left w:val="none" w:sz="0" w:space="0" w:color="auto"/>
            <w:bottom w:val="none" w:sz="0" w:space="0" w:color="auto"/>
            <w:right w:val="none" w:sz="0" w:space="0" w:color="auto"/>
          </w:divBdr>
          <w:divsChild>
            <w:div w:id="696390440">
              <w:marLeft w:val="0"/>
              <w:marRight w:val="0"/>
              <w:marTop w:val="0"/>
              <w:marBottom w:val="0"/>
              <w:divBdr>
                <w:top w:val="none" w:sz="0" w:space="0" w:color="auto"/>
                <w:left w:val="none" w:sz="0" w:space="0" w:color="auto"/>
                <w:bottom w:val="none" w:sz="0" w:space="0" w:color="auto"/>
                <w:right w:val="none" w:sz="0" w:space="0" w:color="auto"/>
              </w:divBdr>
            </w:div>
          </w:divsChild>
        </w:div>
        <w:div w:id="108280633">
          <w:marLeft w:val="0"/>
          <w:marRight w:val="0"/>
          <w:marTop w:val="0"/>
          <w:marBottom w:val="0"/>
          <w:divBdr>
            <w:top w:val="none" w:sz="0" w:space="0" w:color="auto"/>
            <w:left w:val="none" w:sz="0" w:space="0" w:color="auto"/>
            <w:bottom w:val="none" w:sz="0" w:space="0" w:color="auto"/>
            <w:right w:val="none" w:sz="0" w:space="0" w:color="auto"/>
          </w:divBdr>
          <w:divsChild>
            <w:div w:id="1273436812">
              <w:marLeft w:val="0"/>
              <w:marRight w:val="0"/>
              <w:marTop w:val="0"/>
              <w:marBottom w:val="0"/>
              <w:divBdr>
                <w:top w:val="none" w:sz="0" w:space="0" w:color="auto"/>
                <w:left w:val="none" w:sz="0" w:space="0" w:color="auto"/>
                <w:bottom w:val="none" w:sz="0" w:space="0" w:color="auto"/>
                <w:right w:val="none" w:sz="0" w:space="0" w:color="auto"/>
              </w:divBdr>
            </w:div>
          </w:divsChild>
        </w:div>
        <w:div w:id="109207734">
          <w:marLeft w:val="0"/>
          <w:marRight w:val="0"/>
          <w:marTop w:val="0"/>
          <w:marBottom w:val="0"/>
          <w:divBdr>
            <w:top w:val="none" w:sz="0" w:space="0" w:color="auto"/>
            <w:left w:val="none" w:sz="0" w:space="0" w:color="auto"/>
            <w:bottom w:val="none" w:sz="0" w:space="0" w:color="auto"/>
            <w:right w:val="none" w:sz="0" w:space="0" w:color="auto"/>
          </w:divBdr>
          <w:divsChild>
            <w:div w:id="1954752672">
              <w:marLeft w:val="0"/>
              <w:marRight w:val="0"/>
              <w:marTop w:val="0"/>
              <w:marBottom w:val="0"/>
              <w:divBdr>
                <w:top w:val="none" w:sz="0" w:space="0" w:color="auto"/>
                <w:left w:val="none" w:sz="0" w:space="0" w:color="auto"/>
                <w:bottom w:val="none" w:sz="0" w:space="0" w:color="auto"/>
                <w:right w:val="none" w:sz="0" w:space="0" w:color="auto"/>
              </w:divBdr>
            </w:div>
          </w:divsChild>
        </w:div>
        <w:div w:id="110561910">
          <w:marLeft w:val="0"/>
          <w:marRight w:val="0"/>
          <w:marTop w:val="0"/>
          <w:marBottom w:val="0"/>
          <w:divBdr>
            <w:top w:val="none" w:sz="0" w:space="0" w:color="auto"/>
            <w:left w:val="none" w:sz="0" w:space="0" w:color="auto"/>
            <w:bottom w:val="none" w:sz="0" w:space="0" w:color="auto"/>
            <w:right w:val="none" w:sz="0" w:space="0" w:color="auto"/>
          </w:divBdr>
          <w:divsChild>
            <w:div w:id="1004473258">
              <w:marLeft w:val="0"/>
              <w:marRight w:val="0"/>
              <w:marTop w:val="0"/>
              <w:marBottom w:val="0"/>
              <w:divBdr>
                <w:top w:val="none" w:sz="0" w:space="0" w:color="auto"/>
                <w:left w:val="none" w:sz="0" w:space="0" w:color="auto"/>
                <w:bottom w:val="none" w:sz="0" w:space="0" w:color="auto"/>
                <w:right w:val="none" w:sz="0" w:space="0" w:color="auto"/>
              </w:divBdr>
            </w:div>
          </w:divsChild>
        </w:div>
        <w:div w:id="112595759">
          <w:marLeft w:val="0"/>
          <w:marRight w:val="0"/>
          <w:marTop w:val="0"/>
          <w:marBottom w:val="0"/>
          <w:divBdr>
            <w:top w:val="none" w:sz="0" w:space="0" w:color="auto"/>
            <w:left w:val="none" w:sz="0" w:space="0" w:color="auto"/>
            <w:bottom w:val="none" w:sz="0" w:space="0" w:color="auto"/>
            <w:right w:val="none" w:sz="0" w:space="0" w:color="auto"/>
          </w:divBdr>
          <w:divsChild>
            <w:div w:id="1394893544">
              <w:marLeft w:val="0"/>
              <w:marRight w:val="0"/>
              <w:marTop w:val="0"/>
              <w:marBottom w:val="0"/>
              <w:divBdr>
                <w:top w:val="none" w:sz="0" w:space="0" w:color="auto"/>
                <w:left w:val="none" w:sz="0" w:space="0" w:color="auto"/>
                <w:bottom w:val="none" w:sz="0" w:space="0" w:color="auto"/>
                <w:right w:val="none" w:sz="0" w:space="0" w:color="auto"/>
              </w:divBdr>
            </w:div>
          </w:divsChild>
        </w:div>
        <w:div w:id="114179883">
          <w:marLeft w:val="0"/>
          <w:marRight w:val="0"/>
          <w:marTop w:val="0"/>
          <w:marBottom w:val="0"/>
          <w:divBdr>
            <w:top w:val="none" w:sz="0" w:space="0" w:color="auto"/>
            <w:left w:val="none" w:sz="0" w:space="0" w:color="auto"/>
            <w:bottom w:val="none" w:sz="0" w:space="0" w:color="auto"/>
            <w:right w:val="none" w:sz="0" w:space="0" w:color="auto"/>
          </w:divBdr>
          <w:divsChild>
            <w:div w:id="2060787681">
              <w:marLeft w:val="0"/>
              <w:marRight w:val="0"/>
              <w:marTop w:val="0"/>
              <w:marBottom w:val="0"/>
              <w:divBdr>
                <w:top w:val="none" w:sz="0" w:space="0" w:color="auto"/>
                <w:left w:val="none" w:sz="0" w:space="0" w:color="auto"/>
                <w:bottom w:val="none" w:sz="0" w:space="0" w:color="auto"/>
                <w:right w:val="none" w:sz="0" w:space="0" w:color="auto"/>
              </w:divBdr>
            </w:div>
          </w:divsChild>
        </w:div>
        <w:div w:id="118570364">
          <w:marLeft w:val="0"/>
          <w:marRight w:val="0"/>
          <w:marTop w:val="0"/>
          <w:marBottom w:val="0"/>
          <w:divBdr>
            <w:top w:val="none" w:sz="0" w:space="0" w:color="auto"/>
            <w:left w:val="none" w:sz="0" w:space="0" w:color="auto"/>
            <w:bottom w:val="none" w:sz="0" w:space="0" w:color="auto"/>
            <w:right w:val="none" w:sz="0" w:space="0" w:color="auto"/>
          </w:divBdr>
          <w:divsChild>
            <w:div w:id="1759325361">
              <w:marLeft w:val="0"/>
              <w:marRight w:val="0"/>
              <w:marTop w:val="0"/>
              <w:marBottom w:val="0"/>
              <w:divBdr>
                <w:top w:val="none" w:sz="0" w:space="0" w:color="auto"/>
                <w:left w:val="none" w:sz="0" w:space="0" w:color="auto"/>
                <w:bottom w:val="none" w:sz="0" w:space="0" w:color="auto"/>
                <w:right w:val="none" w:sz="0" w:space="0" w:color="auto"/>
              </w:divBdr>
            </w:div>
          </w:divsChild>
        </w:div>
        <w:div w:id="122430147">
          <w:marLeft w:val="0"/>
          <w:marRight w:val="0"/>
          <w:marTop w:val="0"/>
          <w:marBottom w:val="0"/>
          <w:divBdr>
            <w:top w:val="none" w:sz="0" w:space="0" w:color="auto"/>
            <w:left w:val="none" w:sz="0" w:space="0" w:color="auto"/>
            <w:bottom w:val="none" w:sz="0" w:space="0" w:color="auto"/>
            <w:right w:val="none" w:sz="0" w:space="0" w:color="auto"/>
          </w:divBdr>
          <w:divsChild>
            <w:div w:id="40400080">
              <w:marLeft w:val="0"/>
              <w:marRight w:val="0"/>
              <w:marTop w:val="0"/>
              <w:marBottom w:val="0"/>
              <w:divBdr>
                <w:top w:val="none" w:sz="0" w:space="0" w:color="auto"/>
                <w:left w:val="none" w:sz="0" w:space="0" w:color="auto"/>
                <w:bottom w:val="none" w:sz="0" w:space="0" w:color="auto"/>
                <w:right w:val="none" w:sz="0" w:space="0" w:color="auto"/>
              </w:divBdr>
            </w:div>
          </w:divsChild>
        </w:div>
        <w:div w:id="127943307">
          <w:marLeft w:val="0"/>
          <w:marRight w:val="0"/>
          <w:marTop w:val="0"/>
          <w:marBottom w:val="0"/>
          <w:divBdr>
            <w:top w:val="none" w:sz="0" w:space="0" w:color="auto"/>
            <w:left w:val="none" w:sz="0" w:space="0" w:color="auto"/>
            <w:bottom w:val="none" w:sz="0" w:space="0" w:color="auto"/>
            <w:right w:val="none" w:sz="0" w:space="0" w:color="auto"/>
          </w:divBdr>
          <w:divsChild>
            <w:div w:id="1391342709">
              <w:marLeft w:val="0"/>
              <w:marRight w:val="0"/>
              <w:marTop w:val="0"/>
              <w:marBottom w:val="0"/>
              <w:divBdr>
                <w:top w:val="none" w:sz="0" w:space="0" w:color="auto"/>
                <w:left w:val="none" w:sz="0" w:space="0" w:color="auto"/>
                <w:bottom w:val="none" w:sz="0" w:space="0" w:color="auto"/>
                <w:right w:val="none" w:sz="0" w:space="0" w:color="auto"/>
              </w:divBdr>
            </w:div>
          </w:divsChild>
        </w:div>
        <w:div w:id="133181170">
          <w:marLeft w:val="0"/>
          <w:marRight w:val="0"/>
          <w:marTop w:val="0"/>
          <w:marBottom w:val="0"/>
          <w:divBdr>
            <w:top w:val="none" w:sz="0" w:space="0" w:color="auto"/>
            <w:left w:val="none" w:sz="0" w:space="0" w:color="auto"/>
            <w:bottom w:val="none" w:sz="0" w:space="0" w:color="auto"/>
            <w:right w:val="none" w:sz="0" w:space="0" w:color="auto"/>
          </w:divBdr>
          <w:divsChild>
            <w:div w:id="1188369246">
              <w:marLeft w:val="0"/>
              <w:marRight w:val="0"/>
              <w:marTop w:val="0"/>
              <w:marBottom w:val="0"/>
              <w:divBdr>
                <w:top w:val="none" w:sz="0" w:space="0" w:color="auto"/>
                <w:left w:val="none" w:sz="0" w:space="0" w:color="auto"/>
                <w:bottom w:val="none" w:sz="0" w:space="0" w:color="auto"/>
                <w:right w:val="none" w:sz="0" w:space="0" w:color="auto"/>
              </w:divBdr>
            </w:div>
          </w:divsChild>
        </w:div>
        <w:div w:id="133912948">
          <w:marLeft w:val="0"/>
          <w:marRight w:val="0"/>
          <w:marTop w:val="0"/>
          <w:marBottom w:val="0"/>
          <w:divBdr>
            <w:top w:val="none" w:sz="0" w:space="0" w:color="auto"/>
            <w:left w:val="none" w:sz="0" w:space="0" w:color="auto"/>
            <w:bottom w:val="none" w:sz="0" w:space="0" w:color="auto"/>
            <w:right w:val="none" w:sz="0" w:space="0" w:color="auto"/>
          </w:divBdr>
          <w:divsChild>
            <w:div w:id="189688556">
              <w:marLeft w:val="0"/>
              <w:marRight w:val="0"/>
              <w:marTop w:val="0"/>
              <w:marBottom w:val="0"/>
              <w:divBdr>
                <w:top w:val="none" w:sz="0" w:space="0" w:color="auto"/>
                <w:left w:val="none" w:sz="0" w:space="0" w:color="auto"/>
                <w:bottom w:val="none" w:sz="0" w:space="0" w:color="auto"/>
                <w:right w:val="none" w:sz="0" w:space="0" w:color="auto"/>
              </w:divBdr>
            </w:div>
          </w:divsChild>
        </w:div>
        <w:div w:id="134832310">
          <w:marLeft w:val="0"/>
          <w:marRight w:val="0"/>
          <w:marTop w:val="0"/>
          <w:marBottom w:val="0"/>
          <w:divBdr>
            <w:top w:val="none" w:sz="0" w:space="0" w:color="auto"/>
            <w:left w:val="none" w:sz="0" w:space="0" w:color="auto"/>
            <w:bottom w:val="none" w:sz="0" w:space="0" w:color="auto"/>
            <w:right w:val="none" w:sz="0" w:space="0" w:color="auto"/>
          </w:divBdr>
          <w:divsChild>
            <w:div w:id="1619412306">
              <w:marLeft w:val="0"/>
              <w:marRight w:val="0"/>
              <w:marTop w:val="0"/>
              <w:marBottom w:val="0"/>
              <w:divBdr>
                <w:top w:val="none" w:sz="0" w:space="0" w:color="auto"/>
                <w:left w:val="none" w:sz="0" w:space="0" w:color="auto"/>
                <w:bottom w:val="none" w:sz="0" w:space="0" w:color="auto"/>
                <w:right w:val="none" w:sz="0" w:space="0" w:color="auto"/>
              </w:divBdr>
            </w:div>
          </w:divsChild>
        </w:div>
        <w:div w:id="135226096">
          <w:marLeft w:val="0"/>
          <w:marRight w:val="0"/>
          <w:marTop w:val="0"/>
          <w:marBottom w:val="0"/>
          <w:divBdr>
            <w:top w:val="none" w:sz="0" w:space="0" w:color="auto"/>
            <w:left w:val="none" w:sz="0" w:space="0" w:color="auto"/>
            <w:bottom w:val="none" w:sz="0" w:space="0" w:color="auto"/>
            <w:right w:val="none" w:sz="0" w:space="0" w:color="auto"/>
          </w:divBdr>
          <w:divsChild>
            <w:div w:id="1394306439">
              <w:marLeft w:val="0"/>
              <w:marRight w:val="0"/>
              <w:marTop w:val="0"/>
              <w:marBottom w:val="0"/>
              <w:divBdr>
                <w:top w:val="none" w:sz="0" w:space="0" w:color="auto"/>
                <w:left w:val="none" w:sz="0" w:space="0" w:color="auto"/>
                <w:bottom w:val="none" w:sz="0" w:space="0" w:color="auto"/>
                <w:right w:val="none" w:sz="0" w:space="0" w:color="auto"/>
              </w:divBdr>
            </w:div>
          </w:divsChild>
        </w:div>
        <w:div w:id="135951895">
          <w:marLeft w:val="0"/>
          <w:marRight w:val="0"/>
          <w:marTop w:val="0"/>
          <w:marBottom w:val="0"/>
          <w:divBdr>
            <w:top w:val="none" w:sz="0" w:space="0" w:color="auto"/>
            <w:left w:val="none" w:sz="0" w:space="0" w:color="auto"/>
            <w:bottom w:val="none" w:sz="0" w:space="0" w:color="auto"/>
            <w:right w:val="none" w:sz="0" w:space="0" w:color="auto"/>
          </w:divBdr>
          <w:divsChild>
            <w:div w:id="338237011">
              <w:marLeft w:val="0"/>
              <w:marRight w:val="0"/>
              <w:marTop w:val="0"/>
              <w:marBottom w:val="0"/>
              <w:divBdr>
                <w:top w:val="none" w:sz="0" w:space="0" w:color="auto"/>
                <w:left w:val="none" w:sz="0" w:space="0" w:color="auto"/>
                <w:bottom w:val="none" w:sz="0" w:space="0" w:color="auto"/>
                <w:right w:val="none" w:sz="0" w:space="0" w:color="auto"/>
              </w:divBdr>
            </w:div>
          </w:divsChild>
        </w:div>
        <w:div w:id="137460409">
          <w:marLeft w:val="0"/>
          <w:marRight w:val="0"/>
          <w:marTop w:val="0"/>
          <w:marBottom w:val="0"/>
          <w:divBdr>
            <w:top w:val="none" w:sz="0" w:space="0" w:color="auto"/>
            <w:left w:val="none" w:sz="0" w:space="0" w:color="auto"/>
            <w:bottom w:val="none" w:sz="0" w:space="0" w:color="auto"/>
            <w:right w:val="none" w:sz="0" w:space="0" w:color="auto"/>
          </w:divBdr>
          <w:divsChild>
            <w:div w:id="2063014560">
              <w:marLeft w:val="0"/>
              <w:marRight w:val="0"/>
              <w:marTop w:val="0"/>
              <w:marBottom w:val="0"/>
              <w:divBdr>
                <w:top w:val="none" w:sz="0" w:space="0" w:color="auto"/>
                <w:left w:val="none" w:sz="0" w:space="0" w:color="auto"/>
                <w:bottom w:val="none" w:sz="0" w:space="0" w:color="auto"/>
                <w:right w:val="none" w:sz="0" w:space="0" w:color="auto"/>
              </w:divBdr>
            </w:div>
          </w:divsChild>
        </w:div>
        <w:div w:id="137497979">
          <w:marLeft w:val="0"/>
          <w:marRight w:val="0"/>
          <w:marTop w:val="0"/>
          <w:marBottom w:val="0"/>
          <w:divBdr>
            <w:top w:val="none" w:sz="0" w:space="0" w:color="auto"/>
            <w:left w:val="none" w:sz="0" w:space="0" w:color="auto"/>
            <w:bottom w:val="none" w:sz="0" w:space="0" w:color="auto"/>
            <w:right w:val="none" w:sz="0" w:space="0" w:color="auto"/>
          </w:divBdr>
          <w:divsChild>
            <w:div w:id="444351606">
              <w:marLeft w:val="0"/>
              <w:marRight w:val="0"/>
              <w:marTop w:val="0"/>
              <w:marBottom w:val="0"/>
              <w:divBdr>
                <w:top w:val="none" w:sz="0" w:space="0" w:color="auto"/>
                <w:left w:val="none" w:sz="0" w:space="0" w:color="auto"/>
                <w:bottom w:val="none" w:sz="0" w:space="0" w:color="auto"/>
                <w:right w:val="none" w:sz="0" w:space="0" w:color="auto"/>
              </w:divBdr>
            </w:div>
          </w:divsChild>
        </w:div>
        <w:div w:id="141237817">
          <w:marLeft w:val="0"/>
          <w:marRight w:val="0"/>
          <w:marTop w:val="0"/>
          <w:marBottom w:val="0"/>
          <w:divBdr>
            <w:top w:val="none" w:sz="0" w:space="0" w:color="auto"/>
            <w:left w:val="none" w:sz="0" w:space="0" w:color="auto"/>
            <w:bottom w:val="none" w:sz="0" w:space="0" w:color="auto"/>
            <w:right w:val="none" w:sz="0" w:space="0" w:color="auto"/>
          </w:divBdr>
          <w:divsChild>
            <w:div w:id="216019254">
              <w:marLeft w:val="0"/>
              <w:marRight w:val="0"/>
              <w:marTop w:val="0"/>
              <w:marBottom w:val="0"/>
              <w:divBdr>
                <w:top w:val="none" w:sz="0" w:space="0" w:color="auto"/>
                <w:left w:val="none" w:sz="0" w:space="0" w:color="auto"/>
                <w:bottom w:val="none" w:sz="0" w:space="0" w:color="auto"/>
                <w:right w:val="none" w:sz="0" w:space="0" w:color="auto"/>
              </w:divBdr>
            </w:div>
          </w:divsChild>
        </w:div>
        <w:div w:id="142282793">
          <w:marLeft w:val="0"/>
          <w:marRight w:val="0"/>
          <w:marTop w:val="0"/>
          <w:marBottom w:val="0"/>
          <w:divBdr>
            <w:top w:val="none" w:sz="0" w:space="0" w:color="auto"/>
            <w:left w:val="none" w:sz="0" w:space="0" w:color="auto"/>
            <w:bottom w:val="none" w:sz="0" w:space="0" w:color="auto"/>
            <w:right w:val="none" w:sz="0" w:space="0" w:color="auto"/>
          </w:divBdr>
          <w:divsChild>
            <w:div w:id="1997801439">
              <w:marLeft w:val="0"/>
              <w:marRight w:val="0"/>
              <w:marTop w:val="0"/>
              <w:marBottom w:val="0"/>
              <w:divBdr>
                <w:top w:val="none" w:sz="0" w:space="0" w:color="auto"/>
                <w:left w:val="none" w:sz="0" w:space="0" w:color="auto"/>
                <w:bottom w:val="none" w:sz="0" w:space="0" w:color="auto"/>
                <w:right w:val="none" w:sz="0" w:space="0" w:color="auto"/>
              </w:divBdr>
            </w:div>
          </w:divsChild>
        </w:div>
        <w:div w:id="173568759">
          <w:marLeft w:val="0"/>
          <w:marRight w:val="0"/>
          <w:marTop w:val="0"/>
          <w:marBottom w:val="0"/>
          <w:divBdr>
            <w:top w:val="none" w:sz="0" w:space="0" w:color="auto"/>
            <w:left w:val="none" w:sz="0" w:space="0" w:color="auto"/>
            <w:bottom w:val="none" w:sz="0" w:space="0" w:color="auto"/>
            <w:right w:val="none" w:sz="0" w:space="0" w:color="auto"/>
          </w:divBdr>
          <w:divsChild>
            <w:div w:id="2033257560">
              <w:marLeft w:val="0"/>
              <w:marRight w:val="0"/>
              <w:marTop w:val="0"/>
              <w:marBottom w:val="0"/>
              <w:divBdr>
                <w:top w:val="none" w:sz="0" w:space="0" w:color="auto"/>
                <w:left w:val="none" w:sz="0" w:space="0" w:color="auto"/>
                <w:bottom w:val="none" w:sz="0" w:space="0" w:color="auto"/>
                <w:right w:val="none" w:sz="0" w:space="0" w:color="auto"/>
              </w:divBdr>
            </w:div>
          </w:divsChild>
        </w:div>
        <w:div w:id="174881189">
          <w:marLeft w:val="0"/>
          <w:marRight w:val="0"/>
          <w:marTop w:val="0"/>
          <w:marBottom w:val="0"/>
          <w:divBdr>
            <w:top w:val="none" w:sz="0" w:space="0" w:color="auto"/>
            <w:left w:val="none" w:sz="0" w:space="0" w:color="auto"/>
            <w:bottom w:val="none" w:sz="0" w:space="0" w:color="auto"/>
            <w:right w:val="none" w:sz="0" w:space="0" w:color="auto"/>
          </w:divBdr>
          <w:divsChild>
            <w:div w:id="1167594431">
              <w:marLeft w:val="0"/>
              <w:marRight w:val="0"/>
              <w:marTop w:val="0"/>
              <w:marBottom w:val="0"/>
              <w:divBdr>
                <w:top w:val="none" w:sz="0" w:space="0" w:color="auto"/>
                <w:left w:val="none" w:sz="0" w:space="0" w:color="auto"/>
                <w:bottom w:val="none" w:sz="0" w:space="0" w:color="auto"/>
                <w:right w:val="none" w:sz="0" w:space="0" w:color="auto"/>
              </w:divBdr>
            </w:div>
          </w:divsChild>
        </w:div>
        <w:div w:id="175847712">
          <w:marLeft w:val="0"/>
          <w:marRight w:val="0"/>
          <w:marTop w:val="0"/>
          <w:marBottom w:val="0"/>
          <w:divBdr>
            <w:top w:val="none" w:sz="0" w:space="0" w:color="auto"/>
            <w:left w:val="none" w:sz="0" w:space="0" w:color="auto"/>
            <w:bottom w:val="none" w:sz="0" w:space="0" w:color="auto"/>
            <w:right w:val="none" w:sz="0" w:space="0" w:color="auto"/>
          </w:divBdr>
          <w:divsChild>
            <w:div w:id="141580571">
              <w:marLeft w:val="0"/>
              <w:marRight w:val="0"/>
              <w:marTop w:val="0"/>
              <w:marBottom w:val="0"/>
              <w:divBdr>
                <w:top w:val="none" w:sz="0" w:space="0" w:color="auto"/>
                <w:left w:val="none" w:sz="0" w:space="0" w:color="auto"/>
                <w:bottom w:val="none" w:sz="0" w:space="0" w:color="auto"/>
                <w:right w:val="none" w:sz="0" w:space="0" w:color="auto"/>
              </w:divBdr>
            </w:div>
          </w:divsChild>
        </w:div>
        <w:div w:id="176699252">
          <w:marLeft w:val="0"/>
          <w:marRight w:val="0"/>
          <w:marTop w:val="0"/>
          <w:marBottom w:val="0"/>
          <w:divBdr>
            <w:top w:val="none" w:sz="0" w:space="0" w:color="auto"/>
            <w:left w:val="none" w:sz="0" w:space="0" w:color="auto"/>
            <w:bottom w:val="none" w:sz="0" w:space="0" w:color="auto"/>
            <w:right w:val="none" w:sz="0" w:space="0" w:color="auto"/>
          </w:divBdr>
          <w:divsChild>
            <w:div w:id="834029660">
              <w:marLeft w:val="0"/>
              <w:marRight w:val="0"/>
              <w:marTop w:val="0"/>
              <w:marBottom w:val="0"/>
              <w:divBdr>
                <w:top w:val="none" w:sz="0" w:space="0" w:color="auto"/>
                <w:left w:val="none" w:sz="0" w:space="0" w:color="auto"/>
                <w:bottom w:val="none" w:sz="0" w:space="0" w:color="auto"/>
                <w:right w:val="none" w:sz="0" w:space="0" w:color="auto"/>
              </w:divBdr>
            </w:div>
          </w:divsChild>
        </w:div>
        <w:div w:id="189535448">
          <w:marLeft w:val="0"/>
          <w:marRight w:val="0"/>
          <w:marTop w:val="0"/>
          <w:marBottom w:val="0"/>
          <w:divBdr>
            <w:top w:val="none" w:sz="0" w:space="0" w:color="auto"/>
            <w:left w:val="none" w:sz="0" w:space="0" w:color="auto"/>
            <w:bottom w:val="none" w:sz="0" w:space="0" w:color="auto"/>
            <w:right w:val="none" w:sz="0" w:space="0" w:color="auto"/>
          </w:divBdr>
          <w:divsChild>
            <w:div w:id="1898003627">
              <w:marLeft w:val="0"/>
              <w:marRight w:val="0"/>
              <w:marTop w:val="0"/>
              <w:marBottom w:val="0"/>
              <w:divBdr>
                <w:top w:val="none" w:sz="0" w:space="0" w:color="auto"/>
                <w:left w:val="none" w:sz="0" w:space="0" w:color="auto"/>
                <w:bottom w:val="none" w:sz="0" w:space="0" w:color="auto"/>
                <w:right w:val="none" w:sz="0" w:space="0" w:color="auto"/>
              </w:divBdr>
            </w:div>
          </w:divsChild>
        </w:div>
        <w:div w:id="191379162">
          <w:marLeft w:val="0"/>
          <w:marRight w:val="0"/>
          <w:marTop w:val="0"/>
          <w:marBottom w:val="0"/>
          <w:divBdr>
            <w:top w:val="none" w:sz="0" w:space="0" w:color="auto"/>
            <w:left w:val="none" w:sz="0" w:space="0" w:color="auto"/>
            <w:bottom w:val="none" w:sz="0" w:space="0" w:color="auto"/>
            <w:right w:val="none" w:sz="0" w:space="0" w:color="auto"/>
          </w:divBdr>
          <w:divsChild>
            <w:div w:id="1587955394">
              <w:marLeft w:val="0"/>
              <w:marRight w:val="0"/>
              <w:marTop w:val="0"/>
              <w:marBottom w:val="0"/>
              <w:divBdr>
                <w:top w:val="none" w:sz="0" w:space="0" w:color="auto"/>
                <w:left w:val="none" w:sz="0" w:space="0" w:color="auto"/>
                <w:bottom w:val="none" w:sz="0" w:space="0" w:color="auto"/>
                <w:right w:val="none" w:sz="0" w:space="0" w:color="auto"/>
              </w:divBdr>
            </w:div>
          </w:divsChild>
        </w:div>
        <w:div w:id="193544755">
          <w:marLeft w:val="0"/>
          <w:marRight w:val="0"/>
          <w:marTop w:val="0"/>
          <w:marBottom w:val="0"/>
          <w:divBdr>
            <w:top w:val="none" w:sz="0" w:space="0" w:color="auto"/>
            <w:left w:val="none" w:sz="0" w:space="0" w:color="auto"/>
            <w:bottom w:val="none" w:sz="0" w:space="0" w:color="auto"/>
            <w:right w:val="none" w:sz="0" w:space="0" w:color="auto"/>
          </w:divBdr>
          <w:divsChild>
            <w:div w:id="857962334">
              <w:marLeft w:val="0"/>
              <w:marRight w:val="0"/>
              <w:marTop w:val="0"/>
              <w:marBottom w:val="0"/>
              <w:divBdr>
                <w:top w:val="none" w:sz="0" w:space="0" w:color="auto"/>
                <w:left w:val="none" w:sz="0" w:space="0" w:color="auto"/>
                <w:bottom w:val="none" w:sz="0" w:space="0" w:color="auto"/>
                <w:right w:val="none" w:sz="0" w:space="0" w:color="auto"/>
              </w:divBdr>
            </w:div>
          </w:divsChild>
        </w:div>
        <w:div w:id="194540116">
          <w:marLeft w:val="0"/>
          <w:marRight w:val="0"/>
          <w:marTop w:val="0"/>
          <w:marBottom w:val="0"/>
          <w:divBdr>
            <w:top w:val="none" w:sz="0" w:space="0" w:color="auto"/>
            <w:left w:val="none" w:sz="0" w:space="0" w:color="auto"/>
            <w:bottom w:val="none" w:sz="0" w:space="0" w:color="auto"/>
            <w:right w:val="none" w:sz="0" w:space="0" w:color="auto"/>
          </w:divBdr>
          <w:divsChild>
            <w:div w:id="2007124300">
              <w:marLeft w:val="0"/>
              <w:marRight w:val="0"/>
              <w:marTop w:val="0"/>
              <w:marBottom w:val="0"/>
              <w:divBdr>
                <w:top w:val="none" w:sz="0" w:space="0" w:color="auto"/>
                <w:left w:val="none" w:sz="0" w:space="0" w:color="auto"/>
                <w:bottom w:val="none" w:sz="0" w:space="0" w:color="auto"/>
                <w:right w:val="none" w:sz="0" w:space="0" w:color="auto"/>
              </w:divBdr>
            </w:div>
          </w:divsChild>
        </w:div>
        <w:div w:id="194999776">
          <w:marLeft w:val="0"/>
          <w:marRight w:val="0"/>
          <w:marTop w:val="0"/>
          <w:marBottom w:val="0"/>
          <w:divBdr>
            <w:top w:val="none" w:sz="0" w:space="0" w:color="auto"/>
            <w:left w:val="none" w:sz="0" w:space="0" w:color="auto"/>
            <w:bottom w:val="none" w:sz="0" w:space="0" w:color="auto"/>
            <w:right w:val="none" w:sz="0" w:space="0" w:color="auto"/>
          </w:divBdr>
          <w:divsChild>
            <w:div w:id="1808549319">
              <w:marLeft w:val="0"/>
              <w:marRight w:val="0"/>
              <w:marTop w:val="0"/>
              <w:marBottom w:val="0"/>
              <w:divBdr>
                <w:top w:val="none" w:sz="0" w:space="0" w:color="auto"/>
                <w:left w:val="none" w:sz="0" w:space="0" w:color="auto"/>
                <w:bottom w:val="none" w:sz="0" w:space="0" w:color="auto"/>
                <w:right w:val="none" w:sz="0" w:space="0" w:color="auto"/>
              </w:divBdr>
            </w:div>
          </w:divsChild>
        </w:div>
        <w:div w:id="195385667">
          <w:marLeft w:val="0"/>
          <w:marRight w:val="0"/>
          <w:marTop w:val="0"/>
          <w:marBottom w:val="0"/>
          <w:divBdr>
            <w:top w:val="none" w:sz="0" w:space="0" w:color="auto"/>
            <w:left w:val="none" w:sz="0" w:space="0" w:color="auto"/>
            <w:bottom w:val="none" w:sz="0" w:space="0" w:color="auto"/>
            <w:right w:val="none" w:sz="0" w:space="0" w:color="auto"/>
          </w:divBdr>
          <w:divsChild>
            <w:div w:id="1464690098">
              <w:marLeft w:val="0"/>
              <w:marRight w:val="0"/>
              <w:marTop w:val="0"/>
              <w:marBottom w:val="0"/>
              <w:divBdr>
                <w:top w:val="none" w:sz="0" w:space="0" w:color="auto"/>
                <w:left w:val="none" w:sz="0" w:space="0" w:color="auto"/>
                <w:bottom w:val="none" w:sz="0" w:space="0" w:color="auto"/>
                <w:right w:val="none" w:sz="0" w:space="0" w:color="auto"/>
              </w:divBdr>
            </w:div>
          </w:divsChild>
        </w:div>
        <w:div w:id="195586920">
          <w:marLeft w:val="0"/>
          <w:marRight w:val="0"/>
          <w:marTop w:val="0"/>
          <w:marBottom w:val="0"/>
          <w:divBdr>
            <w:top w:val="none" w:sz="0" w:space="0" w:color="auto"/>
            <w:left w:val="none" w:sz="0" w:space="0" w:color="auto"/>
            <w:bottom w:val="none" w:sz="0" w:space="0" w:color="auto"/>
            <w:right w:val="none" w:sz="0" w:space="0" w:color="auto"/>
          </w:divBdr>
          <w:divsChild>
            <w:div w:id="1006977706">
              <w:marLeft w:val="0"/>
              <w:marRight w:val="0"/>
              <w:marTop w:val="0"/>
              <w:marBottom w:val="0"/>
              <w:divBdr>
                <w:top w:val="none" w:sz="0" w:space="0" w:color="auto"/>
                <w:left w:val="none" w:sz="0" w:space="0" w:color="auto"/>
                <w:bottom w:val="none" w:sz="0" w:space="0" w:color="auto"/>
                <w:right w:val="none" w:sz="0" w:space="0" w:color="auto"/>
              </w:divBdr>
            </w:div>
          </w:divsChild>
        </w:div>
        <w:div w:id="196505274">
          <w:marLeft w:val="0"/>
          <w:marRight w:val="0"/>
          <w:marTop w:val="0"/>
          <w:marBottom w:val="0"/>
          <w:divBdr>
            <w:top w:val="none" w:sz="0" w:space="0" w:color="auto"/>
            <w:left w:val="none" w:sz="0" w:space="0" w:color="auto"/>
            <w:bottom w:val="none" w:sz="0" w:space="0" w:color="auto"/>
            <w:right w:val="none" w:sz="0" w:space="0" w:color="auto"/>
          </w:divBdr>
          <w:divsChild>
            <w:div w:id="422605322">
              <w:marLeft w:val="0"/>
              <w:marRight w:val="0"/>
              <w:marTop w:val="0"/>
              <w:marBottom w:val="0"/>
              <w:divBdr>
                <w:top w:val="none" w:sz="0" w:space="0" w:color="auto"/>
                <w:left w:val="none" w:sz="0" w:space="0" w:color="auto"/>
                <w:bottom w:val="none" w:sz="0" w:space="0" w:color="auto"/>
                <w:right w:val="none" w:sz="0" w:space="0" w:color="auto"/>
              </w:divBdr>
            </w:div>
          </w:divsChild>
        </w:div>
        <w:div w:id="197745040">
          <w:marLeft w:val="0"/>
          <w:marRight w:val="0"/>
          <w:marTop w:val="0"/>
          <w:marBottom w:val="0"/>
          <w:divBdr>
            <w:top w:val="none" w:sz="0" w:space="0" w:color="auto"/>
            <w:left w:val="none" w:sz="0" w:space="0" w:color="auto"/>
            <w:bottom w:val="none" w:sz="0" w:space="0" w:color="auto"/>
            <w:right w:val="none" w:sz="0" w:space="0" w:color="auto"/>
          </w:divBdr>
          <w:divsChild>
            <w:div w:id="652372739">
              <w:marLeft w:val="0"/>
              <w:marRight w:val="0"/>
              <w:marTop w:val="0"/>
              <w:marBottom w:val="0"/>
              <w:divBdr>
                <w:top w:val="none" w:sz="0" w:space="0" w:color="auto"/>
                <w:left w:val="none" w:sz="0" w:space="0" w:color="auto"/>
                <w:bottom w:val="none" w:sz="0" w:space="0" w:color="auto"/>
                <w:right w:val="none" w:sz="0" w:space="0" w:color="auto"/>
              </w:divBdr>
            </w:div>
          </w:divsChild>
        </w:div>
        <w:div w:id="201745190">
          <w:marLeft w:val="0"/>
          <w:marRight w:val="0"/>
          <w:marTop w:val="0"/>
          <w:marBottom w:val="0"/>
          <w:divBdr>
            <w:top w:val="none" w:sz="0" w:space="0" w:color="auto"/>
            <w:left w:val="none" w:sz="0" w:space="0" w:color="auto"/>
            <w:bottom w:val="none" w:sz="0" w:space="0" w:color="auto"/>
            <w:right w:val="none" w:sz="0" w:space="0" w:color="auto"/>
          </w:divBdr>
          <w:divsChild>
            <w:div w:id="1981184039">
              <w:marLeft w:val="0"/>
              <w:marRight w:val="0"/>
              <w:marTop w:val="0"/>
              <w:marBottom w:val="0"/>
              <w:divBdr>
                <w:top w:val="none" w:sz="0" w:space="0" w:color="auto"/>
                <w:left w:val="none" w:sz="0" w:space="0" w:color="auto"/>
                <w:bottom w:val="none" w:sz="0" w:space="0" w:color="auto"/>
                <w:right w:val="none" w:sz="0" w:space="0" w:color="auto"/>
              </w:divBdr>
            </w:div>
          </w:divsChild>
        </w:div>
        <w:div w:id="205994265">
          <w:marLeft w:val="0"/>
          <w:marRight w:val="0"/>
          <w:marTop w:val="0"/>
          <w:marBottom w:val="0"/>
          <w:divBdr>
            <w:top w:val="none" w:sz="0" w:space="0" w:color="auto"/>
            <w:left w:val="none" w:sz="0" w:space="0" w:color="auto"/>
            <w:bottom w:val="none" w:sz="0" w:space="0" w:color="auto"/>
            <w:right w:val="none" w:sz="0" w:space="0" w:color="auto"/>
          </w:divBdr>
          <w:divsChild>
            <w:div w:id="294528056">
              <w:marLeft w:val="0"/>
              <w:marRight w:val="0"/>
              <w:marTop w:val="0"/>
              <w:marBottom w:val="0"/>
              <w:divBdr>
                <w:top w:val="none" w:sz="0" w:space="0" w:color="auto"/>
                <w:left w:val="none" w:sz="0" w:space="0" w:color="auto"/>
                <w:bottom w:val="none" w:sz="0" w:space="0" w:color="auto"/>
                <w:right w:val="none" w:sz="0" w:space="0" w:color="auto"/>
              </w:divBdr>
            </w:div>
          </w:divsChild>
        </w:div>
        <w:div w:id="218634962">
          <w:marLeft w:val="0"/>
          <w:marRight w:val="0"/>
          <w:marTop w:val="0"/>
          <w:marBottom w:val="0"/>
          <w:divBdr>
            <w:top w:val="none" w:sz="0" w:space="0" w:color="auto"/>
            <w:left w:val="none" w:sz="0" w:space="0" w:color="auto"/>
            <w:bottom w:val="none" w:sz="0" w:space="0" w:color="auto"/>
            <w:right w:val="none" w:sz="0" w:space="0" w:color="auto"/>
          </w:divBdr>
          <w:divsChild>
            <w:div w:id="1428848112">
              <w:marLeft w:val="0"/>
              <w:marRight w:val="0"/>
              <w:marTop w:val="0"/>
              <w:marBottom w:val="0"/>
              <w:divBdr>
                <w:top w:val="none" w:sz="0" w:space="0" w:color="auto"/>
                <w:left w:val="none" w:sz="0" w:space="0" w:color="auto"/>
                <w:bottom w:val="none" w:sz="0" w:space="0" w:color="auto"/>
                <w:right w:val="none" w:sz="0" w:space="0" w:color="auto"/>
              </w:divBdr>
            </w:div>
          </w:divsChild>
        </w:div>
        <w:div w:id="219946803">
          <w:marLeft w:val="0"/>
          <w:marRight w:val="0"/>
          <w:marTop w:val="0"/>
          <w:marBottom w:val="0"/>
          <w:divBdr>
            <w:top w:val="none" w:sz="0" w:space="0" w:color="auto"/>
            <w:left w:val="none" w:sz="0" w:space="0" w:color="auto"/>
            <w:bottom w:val="none" w:sz="0" w:space="0" w:color="auto"/>
            <w:right w:val="none" w:sz="0" w:space="0" w:color="auto"/>
          </w:divBdr>
          <w:divsChild>
            <w:div w:id="2132822301">
              <w:marLeft w:val="0"/>
              <w:marRight w:val="0"/>
              <w:marTop w:val="0"/>
              <w:marBottom w:val="0"/>
              <w:divBdr>
                <w:top w:val="none" w:sz="0" w:space="0" w:color="auto"/>
                <w:left w:val="none" w:sz="0" w:space="0" w:color="auto"/>
                <w:bottom w:val="none" w:sz="0" w:space="0" w:color="auto"/>
                <w:right w:val="none" w:sz="0" w:space="0" w:color="auto"/>
              </w:divBdr>
            </w:div>
          </w:divsChild>
        </w:div>
        <w:div w:id="224419677">
          <w:marLeft w:val="0"/>
          <w:marRight w:val="0"/>
          <w:marTop w:val="0"/>
          <w:marBottom w:val="0"/>
          <w:divBdr>
            <w:top w:val="none" w:sz="0" w:space="0" w:color="auto"/>
            <w:left w:val="none" w:sz="0" w:space="0" w:color="auto"/>
            <w:bottom w:val="none" w:sz="0" w:space="0" w:color="auto"/>
            <w:right w:val="none" w:sz="0" w:space="0" w:color="auto"/>
          </w:divBdr>
          <w:divsChild>
            <w:div w:id="2133860471">
              <w:marLeft w:val="0"/>
              <w:marRight w:val="0"/>
              <w:marTop w:val="0"/>
              <w:marBottom w:val="0"/>
              <w:divBdr>
                <w:top w:val="none" w:sz="0" w:space="0" w:color="auto"/>
                <w:left w:val="none" w:sz="0" w:space="0" w:color="auto"/>
                <w:bottom w:val="none" w:sz="0" w:space="0" w:color="auto"/>
                <w:right w:val="none" w:sz="0" w:space="0" w:color="auto"/>
              </w:divBdr>
            </w:div>
          </w:divsChild>
        </w:div>
        <w:div w:id="225340626">
          <w:marLeft w:val="0"/>
          <w:marRight w:val="0"/>
          <w:marTop w:val="0"/>
          <w:marBottom w:val="0"/>
          <w:divBdr>
            <w:top w:val="none" w:sz="0" w:space="0" w:color="auto"/>
            <w:left w:val="none" w:sz="0" w:space="0" w:color="auto"/>
            <w:bottom w:val="none" w:sz="0" w:space="0" w:color="auto"/>
            <w:right w:val="none" w:sz="0" w:space="0" w:color="auto"/>
          </w:divBdr>
          <w:divsChild>
            <w:div w:id="1779986183">
              <w:marLeft w:val="0"/>
              <w:marRight w:val="0"/>
              <w:marTop w:val="0"/>
              <w:marBottom w:val="0"/>
              <w:divBdr>
                <w:top w:val="none" w:sz="0" w:space="0" w:color="auto"/>
                <w:left w:val="none" w:sz="0" w:space="0" w:color="auto"/>
                <w:bottom w:val="none" w:sz="0" w:space="0" w:color="auto"/>
                <w:right w:val="none" w:sz="0" w:space="0" w:color="auto"/>
              </w:divBdr>
            </w:div>
          </w:divsChild>
        </w:div>
        <w:div w:id="226766868">
          <w:marLeft w:val="0"/>
          <w:marRight w:val="0"/>
          <w:marTop w:val="0"/>
          <w:marBottom w:val="0"/>
          <w:divBdr>
            <w:top w:val="none" w:sz="0" w:space="0" w:color="auto"/>
            <w:left w:val="none" w:sz="0" w:space="0" w:color="auto"/>
            <w:bottom w:val="none" w:sz="0" w:space="0" w:color="auto"/>
            <w:right w:val="none" w:sz="0" w:space="0" w:color="auto"/>
          </w:divBdr>
          <w:divsChild>
            <w:div w:id="1366711693">
              <w:marLeft w:val="0"/>
              <w:marRight w:val="0"/>
              <w:marTop w:val="0"/>
              <w:marBottom w:val="0"/>
              <w:divBdr>
                <w:top w:val="none" w:sz="0" w:space="0" w:color="auto"/>
                <w:left w:val="none" w:sz="0" w:space="0" w:color="auto"/>
                <w:bottom w:val="none" w:sz="0" w:space="0" w:color="auto"/>
                <w:right w:val="none" w:sz="0" w:space="0" w:color="auto"/>
              </w:divBdr>
            </w:div>
          </w:divsChild>
        </w:div>
        <w:div w:id="232862244">
          <w:marLeft w:val="0"/>
          <w:marRight w:val="0"/>
          <w:marTop w:val="0"/>
          <w:marBottom w:val="0"/>
          <w:divBdr>
            <w:top w:val="none" w:sz="0" w:space="0" w:color="auto"/>
            <w:left w:val="none" w:sz="0" w:space="0" w:color="auto"/>
            <w:bottom w:val="none" w:sz="0" w:space="0" w:color="auto"/>
            <w:right w:val="none" w:sz="0" w:space="0" w:color="auto"/>
          </w:divBdr>
          <w:divsChild>
            <w:div w:id="323627585">
              <w:marLeft w:val="0"/>
              <w:marRight w:val="0"/>
              <w:marTop w:val="0"/>
              <w:marBottom w:val="0"/>
              <w:divBdr>
                <w:top w:val="none" w:sz="0" w:space="0" w:color="auto"/>
                <w:left w:val="none" w:sz="0" w:space="0" w:color="auto"/>
                <w:bottom w:val="none" w:sz="0" w:space="0" w:color="auto"/>
                <w:right w:val="none" w:sz="0" w:space="0" w:color="auto"/>
              </w:divBdr>
            </w:div>
          </w:divsChild>
        </w:div>
        <w:div w:id="240408551">
          <w:marLeft w:val="0"/>
          <w:marRight w:val="0"/>
          <w:marTop w:val="0"/>
          <w:marBottom w:val="0"/>
          <w:divBdr>
            <w:top w:val="none" w:sz="0" w:space="0" w:color="auto"/>
            <w:left w:val="none" w:sz="0" w:space="0" w:color="auto"/>
            <w:bottom w:val="none" w:sz="0" w:space="0" w:color="auto"/>
            <w:right w:val="none" w:sz="0" w:space="0" w:color="auto"/>
          </w:divBdr>
          <w:divsChild>
            <w:div w:id="1454520074">
              <w:marLeft w:val="0"/>
              <w:marRight w:val="0"/>
              <w:marTop w:val="0"/>
              <w:marBottom w:val="0"/>
              <w:divBdr>
                <w:top w:val="none" w:sz="0" w:space="0" w:color="auto"/>
                <w:left w:val="none" w:sz="0" w:space="0" w:color="auto"/>
                <w:bottom w:val="none" w:sz="0" w:space="0" w:color="auto"/>
                <w:right w:val="none" w:sz="0" w:space="0" w:color="auto"/>
              </w:divBdr>
            </w:div>
          </w:divsChild>
        </w:div>
        <w:div w:id="240605762">
          <w:marLeft w:val="0"/>
          <w:marRight w:val="0"/>
          <w:marTop w:val="0"/>
          <w:marBottom w:val="0"/>
          <w:divBdr>
            <w:top w:val="none" w:sz="0" w:space="0" w:color="auto"/>
            <w:left w:val="none" w:sz="0" w:space="0" w:color="auto"/>
            <w:bottom w:val="none" w:sz="0" w:space="0" w:color="auto"/>
            <w:right w:val="none" w:sz="0" w:space="0" w:color="auto"/>
          </w:divBdr>
          <w:divsChild>
            <w:div w:id="1881866280">
              <w:marLeft w:val="0"/>
              <w:marRight w:val="0"/>
              <w:marTop w:val="0"/>
              <w:marBottom w:val="0"/>
              <w:divBdr>
                <w:top w:val="none" w:sz="0" w:space="0" w:color="auto"/>
                <w:left w:val="none" w:sz="0" w:space="0" w:color="auto"/>
                <w:bottom w:val="none" w:sz="0" w:space="0" w:color="auto"/>
                <w:right w:val="none" w:sz="0" w:space="0" w:color="auto"/>
              </w:divBdr>
            </w:div>
          </w:divsChild>
        </w:div>
        <w:div w:id="244608296">
          <w:marLeft w:val="0"/>
          <w:marRight w:val="0"/>
          <w:marTop w:val="0"/>
          <w:marBottom w:val="0"/>
          <w:divBdr>
            <w:top w:val="none" w:sz="0" w:space="0" w:color="auto"/>
            <w:left w:val="none" w:sz="0" w:space="0" w:color="auto"/>
            <w:bottom w:val="none" w:sz="0" w:space="0" w:color="auto"/>
            <w:right w:val="none" w:sz="0" w:space="0" w:color="auto"/>
          </w:divBdr>
          <w:divsChild>
            <w:div w:id="1211576654">
              <w:marLeft w:val="0"/>
              <w:marRight w:val="0"/>
              <w:marTop w:val="0"/>
              <w:marBottom w:val="0"/>
              <w:divBdr>
                <w:top w:val="none" w:sz="0" w:space="0" w:color="auto"/>
                <w:left w:val="none" w:sz="0" w:space="0" w:color="auto"/>
                <w:bottom w:val="none" w:sz="0" w:space="0" w:color="auto"/>
                <w:right w:val="none" w:sz="0" w:space="0" w:color="auto"/>
              </w:divBdr>
            </w:div>
          </w:divsChild>
        </w:div>
        <w:div w:id="249194364">
          <w:marLeft w:val="0"/>
          <w:marRight w:val="0"/>
          <w:marTop w:val="0"/>
          <w:marBottom w:val="0"/>
          <w:divBdr>
            <w:top w:val="none" w:sz="0" w:space="0" w:color="auto"/>
            <w:left w:val="none" w:sz="0" w:space="0" w:color="auto"/>
            <w:bottom w:val="none" w:sz="0" w:space="0" w:color="auto"/>
            <w:right w:val="none" w:sz="0" w:space="0" w:color="auto"/>
          </w:divBdr>
          <w:divsChild>
            <w:div w:id="1956207446">
              <w:marLeft w:val="0"/>
              <w:marRight w:val="0"/>
              <w:marTop w:val="0"/>
              <w:marBottom w:val="0"/>
              <w:divBdr>
                <w:top w:val="none" w:sz="0" w:space="0" w:color="auto"/>
                <w:left w:val="none" w:sz="0" w:space="0" w:color="auto"/>
                <w:bottom w:val="none" w:sz="0" w:space="0" w:color="auto"/>
                <w:right w:val="none" w:sz="0" w:space="0" w:color="auto"/>
              </w:divBdr>
            </w:div>
          </w:divsChild>
        </w:div>
        <w:div w:id="250286436">
          <w:marLeft w:val="0"/>
          <w:marRight w:val="0"/>
          <w:marTop w:val="0"/>
          <w:marBottom w:val="0"/>
          <w:divBdr>
            <w:top w:val="none" w:sz="0" w:space="0" w:color="auto"/>
            <w:left w:val="none" w:sz="0" w:space="0" w:color="auto"/>
            <w:bottom w:val="none" w:sz="0" w:space="0" w:color="auto"/>
            <w:right w:val="none" w:sz="0" w:space="0" w:color="auto"/>
          </w:divBdr>
          <w:divsChild>
            <w:div w:id="131019673">
              <w:marLeft w:val="0"/>
              <w:marRight w:val="0"/>
              <w:marTop w:val="0"/>
              <w:marBottom w:val="0"/>
              <w:divBdr>
                <w:top w:val="none" w:sz="0" w:space="0" w:color="auto"/>
                <w:left w:val="none" w:sz="0" w:space="0" w:color="auto"/>
                <w:bottom w:val="none" w:sz="0" w:space="0" w:color="auto"/>
                <w:right w:val="none" w:sz="0" w:space="0" w:color="auto"/>
              </w:divBdr>
            </w:div>
          </w:divsChild>
        </w:div>
        <w:div w:id="250313538">
          <w:marLeft w:val="0"/>
          <w:marRight w:val="0"/>
          <w:marTop w:val="0"/>
          <w:marBottom w:val="0"/>
          <w:divBdr>
            <w:top w:val="none" w:sz="0" w:space="0" w:color="auto"/>
            <w:left w:val="none" w:sz="0" w:space="0" w:color="auto"/>
            <w:bottom w:val="none" w:sz="0" w:space="0" w:color="auto"/>
            <w:right w:val="none" w:sz="0" w:space="0" w:color="auto"/>
          </w:divBdr>
          <w:divsChild>
            <w:div w:id="541481197">
              <w:marLeft w:val="0"/>
              <w:marRight w:val="0"/>
              <w:marTop w:val="0"/>
              <w:marBottom w:val="0"/>
              <w:divBdr>
                <w:top w:val="none" w:sz="0" w:space="0" w:color="auto"/>
                <w:left w:val="none" w:sz="0" w:space="0" w:color="auto"/>
                <w:bottom w:val="none" w:sz="0" w:space="0" w:color="auto"/>
                <w:right w:val="none" w:sz="0" w:space="0" w:color="auto"/>
              </w:divBdr>
            </w:div>
          </w:divsChild>
        </w:div>
        <w:div w:id="250547213">
          <w:marLeft w:val="0"/>
          <w:marRight w:val="0"/>
          <w:marTop w:val="0"/>
          <w:marBottom w:val="0"/>
          <w:divBdr>
            <w:top w:val="none" w:sz="0" w:space="0" w:color="auto"/>
            <w:left w:val="none" w:sz="0" w:space="0" w:color="auto"/>
            <w:bottom w:val="none" w:sz="0" w:space="0" w:color="auto"/>
            <w:right w:val="none" w:sz="0" w:space="0" w:color="auto"/>
          </w:divBdr>
          <w:divsChild>
            <w:div w:id="1676228432">
              <w:marLeft w:val="0"/>
              <w:marRight w:val="0"/>
              <w:marTop w:val="0"/>
              <w:marBottom w:val="0"/>
              <w:divBdr>
                <w:top w:val="none" w:sz="0" w:space="0" w:color="auto"/>
                <w:left w:val="none" w:sz="0" w:space="0" w:color="auto"/>
                <w:bottom w:val="none" w:sz="0" w:space="0" w:color="auto"/>
                <w:right w:val="none" w:sz="0" w:space="0" w:color="auto"/>
              </w:divBdr>
            </w:div>
          </w:divsChild>
        </w:div>
        <w:div w:id="255133204">
          <w:marLeft w:val="0"/>
          <w:marRight w:val="0"/>
          <w:marTop w:val="0"/>
          <w:marBottom w:val="0"/>
          <w:divBdr>
            <w:top w:val="none" w:sz="0" w:space="0" w:color="auto"/>
            <w:left w:val="none" w:sz="0" w:space="0" w:color="auto"/>
            <w:bottom w:val="none" w:sz="0" w:space="0" w:color="auto"/>
            <w:right w:val="none" w:sz="0" w:space="0" w:color="auto"/>
          </w:divBdr>
          <w:divsChild>
            <w:div w:id="31157343">
              <w:marLeft w:val="0"/>
              <w:marRight w:val="0"/>
              <w:marTop w:val="0"/>
              <w:marBottom w:val="0"/>
              <w:divBdr>
                <w:top w:val="none" w:sz="0" w:space="0" w:color="auto"/>
                <w:left w:val="none" w:sz="0" w:space="0" w:color="auto"/>
                <w:bottom w:val="none" w:sz="0" w:space="0" w:color="auto"/>
                <w:right w:val="none" w:sz="0" w:space="0" w:color="auto"/>
              </w:divBdr>
            </w:div>
          </w:divsChild>
        </w:div>
        <w:div w:id="256401042">
          <w:marLeft w:val="0"/>
          <w:marRight w:val="0"/>
          <w:marTop w:val="0"/>
          <w:marBottom w:val="0"/>
          <w:divBdr>
            <w:top w:val="none" w:sz="0" w:space="0" w:color="auto"/>
            <w:left w:val="none" w:sz="0" w:space="0" w:color="auto"/>
            <w:bottom w:val="none" w:sz="0" w:space="0" w:color="auto"/>
            <w:right w:val="none" w:sz="0" w:space="0" w:color="auto"/>
          </w:divBdr>
          <w:divsChild>
            <w:div w:id="81335675">
              <w:marLeft w:val="0"/>
              <w:marRight w:val="0"/>
              <w:marTop w:val="0"/>
              <w:marBottom w:val="0"/>
              <w:divBdr>
                <w:top w:val="none" w:sz="0" w:space="0" w:color="auto"/>
                <w:left w:val="none" w:sz="0" w:space="0" w:color="auto"/>
                <w:bottom w:val="none" w:sz="0" w:space="0" w:color="auto"/>
                <w:right w:val="none" w:sz="0" w:space="0" w:color="auto"/>
              </w:divBdr>
            </w:div>
          </w:divsChild>
        </w:div>
        <w:div w:id="256599861">
          <w:marLeft w:val="0"/>
          <w:marRight w:val="0"/>
          <w:marTop w:val="0"/>
          <w:marBottom w:val="0"/>
          <w:divBdr>
            <w:top w:val="none" w:sz="0" w:space="0" w:color="auto"/>
            <w:left w:val="none" w:sz="0" w:space="0" w:color="auto"/>
            <w:bottom w:val="none" w:sz="0" w:space="0" w:color="auto"/>
            <w:right w:val="none" w:sz="0" w:space="0" w:color="auto"/>
          </w:divBdr>
          <w:divsChild>
            <w:div w:id="1435176701">
              <w:marLeft w:val="0"/>
              <w:marRight w:val="0"/>
              <w:marTop w:val="0"/>
              <w:marBottom w:val="0"/>
              <w:divBdr>
                <w:top w:val="none" w:sz="0" w:space="0" w:color="auto"/>
                <w:left w:val="none" w:sz="0" w:space="0" w:color="auto"/>
                <w:bottom w:val="none" w:sz="0" w:space="0" w:color="auto"/>
                <w:right w:val="none" w:sz="0" w:space="0" w:color="auto"/>
              </w:divBdr>
            </w:div>
          </w:divsChild>
        </w:div>
        <w:div w:id="256867703">
          <w:marLeft w:val="0"/>
          <w:marRight w:val="0"/>
          <w:marTop w:val="0"/>
          <w:marBottom w:val="0"/>
          <w:divBdr>
            <w:top w:val="none" w:sz="0" w:space="0" w:color="auto"/>
            <w:left w:val="none" w:sz="0" w:space="0" w:color="auto"/>
            <w:bottom w:val="none" w:sz="0" w:space="0" w:color="auto"/>
            <w:right w:val="none" w:sz="0" w:space="0" w:color="auto"/>
          </w:divBdr>
          <w:divsChild>
            <w:div w:id="1271015784">
              <w:marLeft w:val="0"/>
              <w:marRight w:val="0"/>
              <w:marTop w:val="0"/>
              <w:marBottom w:val="0"/>
              <w:divBdr>
                <w:top w:val="none" w:sz="0" w:space="0" w:color="auto"/>
                <w:left w:val="none" w:sz="0" w:space="0" w:color="auto"/>
                <w:bottom w:val="none" w:sz="0" w:space="0" w:color="auto"/>
                <w:right w:val="none" w:sz="0" w:space="0" w:color="auto"/>
              </w:divBdr>
            </w:div>
          </w:divsChild>
        </w:div>
        <w:div w:id="258954840">
          <w:marLeft w:val="0"/>
          <w:marRight w:val="0"/>
          <w:marTop w:val="0"/>
          <w:marBottom w:val="0"/>
          <w:divBdr>
            <w:top w:val="none" w:sz="0" w:space="0" w:color="auto"/>
            <w:left w:val="none" w:sz="0" w:space="0" w:color="auto"/>
            <w:bottom w:val="none" w:sz="0" w:space="0" w:color="auto"/>
            <w:right w:val="none" w:sz="0" w:space="0" w:color="auto"/>
          </w:divBdr>
          <w:divsChild>
            <w:div w:id="1162545386">
              <w:marLeft w:val="0"/>
              <w:marRight w:val="0"/>
              <w:marTop w:val="0"/>
              <w:marBottom w:val="0"/>
              <w:divBdr>
                <w:top w:val="none" w:sz="0" w:space="0" w:color="auto"/>
                <w:left w:val="none" w:sz="0" w:space="0" w:color="auto"/>
                <w:bottom w:val="none" w:sz="0" w:space="0" w:color="auto"/>
                <w:right w:val="none" w:sz="0" w:space="0" w:color="auto"/>
              </w:divBdr>
            </w:div>
          </w:divsChild>
        </w:div>
        <w:div w:id="261492128">
          <w:marLeft w:val="0"/>
          <w:marRight w:val="0"/>
          <w:marTop w:val="0"/>
          <w:marBottom w:val="0"/>
          <w:divBdr>
            <w:top w:val="none" w:sz="0" w:space="0" w:color="auto"/>
            <w:left w:val="none" w:sz="0" w:space="0" w:color="auto"/>
            <w:bottom w:val="none" w:sz="0" w:space="0" w:color="auto"/>
            <w:right w:val="none" w:sz="0" w:space="0" w:color="auto"/>
          </w:divBdr>
          <w:divsChild>
            <w:div w:id="178392212">
              <w:marLeft w:val="0"/>
              <w:marRight w:val="0"/>
              <w:marTop w:val="0"/>
              <w:marBottom w:val="0"/>
              <w:divBdr>
                <w:top w:val="none" w:sz="0" w:space="0" w:color="auto"/>
                <w:left w:val="none" w:sz="0" w:space="0" w:color="auto"/>
                <w:bottom w:val="none" w:sz="0" w:space="0" w:color="auto"/>
                <w:right w:val="none" w:sz="0" w:space="0" w:color="auto"/>
              </w:divBdr>
            </w:div>
          </w:divsChild>
        </w:div>
        <w:div w:id="265118619">
          <w:marLeft w:val="0"/>
          <w:marRight w:val="0"/>
          <w:marTop w:val="0"/>
          <w:marBottom w:val="0"/>
          <w:divBdr>
            <w:top w:val="none" w:sz="0" w:space="0" w:color="auto"/>
            <w:left w:val="none" w:sz="0" w:space="0" w:color="auto"/>
            <w:bottom w:val="none" w:sz="0" w:space="0" w:color="auto"/>
            <w:right w:val="none" w:sz="0" w:space="0" w:color="auto"/>
          </w:divBdr>
          <w:divsChild>
            <w:div w:id="1487627478">
              <w:marLeft w:val="0"/>
              <w:marRight w:val="0"/>
              <w:marTop w:val="0"/>
              <w:marBottom w:val="0"/>
              <w:divBdr>
                <w:top w:val="none" w:sz="0" w:space="0" w:color="auto"/>
                <w:left w:val="none" w:sz="0" w:space="0" w:color="auto"/>
                <w:bottom w:val="none" w:sz="0" w:space="0" w:color="auto"/>
                <w:right w:val="none" w:sz="0" w:space="0" w:color="auto"/>
              </w:divBdr>
            </w:div>
          </w:divsChild>
        </w:div>
        <w:div w:id="266737077">
          <w:marLeft w:val="0"/>
          <w:marRight w:val="0"/>
          <w:marTop w:val="0"/>
          <w:marBottom w:val="0"/>
          <w:divBdr>
            <w:top w:val="none" w:sz="0" w:space="0" w:color="auto"/>
            <w:left w:val="none" w:sz="0" w:space="0" w:color="auto"/>
            <w:bottom w:val="none" w:sz="0" w:space="0" w:color="auto"/>
            <w:right w:val="none" w:sz="0" w:space="0" w:color="auto"/>
          </w:divBdr>
          <w:divsChild>
            <w:div w:id="177428510">
              <w:marLeft w:val="0"/>
              <w:marRight w:val="0"/>
              <w:marTop w:val="0"/>
              <w:marBottom w:val="0"/>
              <w:divBdr>
                <w:top w:val="none" w:sz="0" w:space="0" w:color="auto"/>
                <w:left w:val="none" w:sz="0" w:space="0" w:color="auto"/>
                <w:bottom w:val="none" w:sz="0" w:space="0" w:color="auto"/>
                <w:right w:val="none" w:sz="0" w:space="0" w:color="auto"/>
              </w:divBdr>
            </w:div>
          </w:divsChild>
        </w:div>
        <w:div w:id="275411739">
          <w:marLeft w:val="0"/>
          <w:marRight w:val="0"/>
          <w:marTop w:val="0"/>
          <w:marBottom w:val="0"/>
          <w:divBdr>
            <w:top w:val="none" w:sz="0" w:space="0" w:color="auto"/>
            <w:left w:val="none" w:sz="0" w:space="0" w:color="auto"/>
            <w:bottom w:val="none" w:sz="0" w:space="0" w:color="auto"/>
            <w:right w:val="none" w:sz="0" w:space="0" w:color="auto"/>
          </w:divBdr>
          <w:divsChild>
            <w:div w:id="2061587092">
              <w:marLeft w:val="0"/>
              <w:marRight w:val="0"/>
              <w:marTop w:val="0"/>
              <w:marBottom w:val="0"/>
              <w:divBdr>
                <w:top w:val="none" w:sz="0" w:space="0" w:color="auto"/>
                <w:left w:val="none" w:sz="0" w:space="0" w:color="auto"/>
                <w:bottom w:val="none" w:sz="0" w:space="0" w:color="auto"/>
                <w:right w:val="none" w:sz="0" w:space="0" w:color="auto"/>
              </w:divBdr>
            </w:div>
          </w:divsChild>
        </w:div>
        <w:div w:id="281420085">
          <w:marLeft w:val="0"/>
          <w:marRight w:val="0"/>
          <w:marTop w:val="0"/>
          <w:marBottom w:val="0"/>
          <w:divBdr>
            <w:top w:val="none" w:sz="0" w:space="0" w:color="auto"/>
            <w:left w:val="none" w:sz="0" w:space="0" w:color="auto"/>
            <w:bottom w:val="none" w:sz="0" w:space="0" w:color="auto"/>
            <w:right w:val="none" w:sz="0" w:space="0" w:color="auto"/>
          </w:divBdr>
          <w:divsChild>
            <w:div w:id="699747434">
              <w:marLeft w:val="0"/>
              <w:marRight w:val="0"/>
              <w:marTop w:val="0"/>
              <w:marBottom w:val="0"/>
              <w:divBdr>
                <w:top w:val="none" w:sz="0" w:space="0" w:color="auto"/>
                <w:left w:val="none" w:sz="0" w:space="0" w:color="auto"/>
                <w:bottom w:val="none" w:sz="0" w:space="0" w:color="auto"/>
                <w:right w:val="none" w:sz="0" w:space="0" w:color="auto"/>
              </w:divBdr>
            </w:div>
          </w:divsChild>
        </w:div>
        <w:div w:id="281422261">
          <w:marLeft w:val="0"/>
          <w:marRight w:val="0"/>
          <w:marTop w:val="0"/>
          <w:marBottom w:val="0"/>
          <w:divBdr>
            <w:top w:val="none" w:sz="0" w:space="0" w:color="auto"/>
            <w:left w:val="none" w:sz="0" w:space="0" w:color="auto"/>
            <w:bottom w:val="none" w:sz="0" w:space="0" w:color="auto"/>
            <w:right w:val="none" w:sz="0" w:space="0" w:color="auto"/>
          </w:divBdr>
          <w:divsChild>
            <w:div w:id="812137927">
              <w:marLeft w:val="0"/>
              <w:marRight w:val="0"/>
              <w:marTop w:val="0"/>
              <w:marBottom w:val="0"/>
              <w:divBdr>
                <w:top w:val="none" w:sz="0" w:space="0" w:color="auto"/>
                <w:left w:val="none" w:sz="0" w:space="0" w:color="auto"/>
                <w:bottom w:val="none" w:sz="0" w:space="0" w:color="auto"/>
                <w:right w:val="none" w:sz="0" w:space="0" w:color="auto"/>
              </w:divBdr>
            </w:div>
          </w:divsChild>
        </w:div>
        <w:div w:id="286200737">
          <w:marLeft w:val="0"/>
          <w:marRight w:val="0"/>
          <w:marTop w:val="0"/>
          <w:marBottom w:val="0"/>
          <w:divBdr>
            <w:top w:val="none" w:sz="0" w:space="0" w:color="auto"/>
            <w:left w:val="none" w:sz="0" w:space="0" w:color="auto"/>
            <w:bottom w:val="none" w:sz="0" w:space="0" w:color="auto"/>
            <w:right w:val="none" w:sz="0" w:space="0" w:color="auto"/>
          </w:divBdr>
          <w:divsChild>
            <w:div w:id="1927306484">
              <w:marLeft w:val="0"/>
              <w:marRight w:val="0"/>
              <w:marTop w:val="0"/>
              <w:marBottom w:val="0"/>
              <w:divBdr>
                <w:top w:val="none" w:sz="0" w:space="0" w:color="auto"/>
                <w:left w:val="none" w:sz="0" w:space="0" w:color="auto"/>
                <w:bottom w:val="none" w:sz="0" w:space="0" w:color="auto"/>
                <w:right w:val="none" w:sz="0" w:space="0" w:color="auto"/>
              </w:divBdr>
            </w:div>
          </w:divsChild>
        </w:div>
        <w:div w:id="287587614">
          <w:marLeft w:val="0"/>
          <w:marRight w:val="0"/>
          <w:marTop w:val="0"/>
          <w:marBottom w:val="0"/>
          <w:divBdr>
            <w:top w:val="none" w:sz="0" w:space="0" w:color="auto"/>
            <w:left w:val="none" w:sz="0" w:space="0" w:color="auto"/>
            <w:bottom w:val="none" w:sz="0" w:space="0" w:color="auto"/>
            <w:right w:val="none" w:sz="0" w:space="0" w:color="auto"/>
          </w:divBdr>
          <w:divsChild>
            <w:div w:id="446588472">
              <w:marLeft w:val="0"/>
              <w:marRight w:val="0"/>
              <w:marTop w:val="0"/>
              <w:marBottom w:val="0"/>
              <w:divBdr>
                <w:top w:val="none" w:sz="0" w:space="0" w:color="auto"/>
                <w:left w:val="none" w:sz="0" w:space="0" w:color="auto"/>
                <w:bottom w:val="none" w:sz="0" w:space="0" w:color="auto"/>
                <w:right w:val="none" w:sz="0" w:space="0" w:color="auto"/>
              </w:divBdr>
            </w:div>
          </w:divsChild>
        </w:div>
        <w:div w:id="290983936">
          <w:marLeft w:val="0"/>
          <w:marRight w:val="0"/>
          <w:marTop w:val="0"/>
          <w:marBottom w:val="0"/>
          <w:divBdr>
            <w:top w:val="none" w:sz="0" w:space="0" w:color="auto"/>
            <w:left w:val="none" w:sz="0" w:space="0" w:color="auto"/>
            <w:bottom w:val="none" w:sz="0" w:space="0" w:color="auto"/>
            <w:right w:val="none" w:sz="0" w:space="0" w:color="auto"/>
          </w:divBdr>
          <w:divsChild>
            <w:div w:id="1756170184">
              <w:marLeft w:val="0"/>
              <w:marRight w:val="0"/>
              <w:marTop w:val="0"/>
              <w:marBottom w:val="0"/>
              <w:divBdr>
                <w:top w:val="none" w:sz="0" w:space="0" w:color="auto"/>
                <w:left w:val="none" w:sz="0" w:space="0" w:color="auto"/>
                <w:bottom w:val="none" w:sz="0" w:space="0" w:color="auto"/>
                <w:right w:val="none" w:sz="0" w:space="0" w:color="auto"/>
              </w:divBdr>
            </w:div>
          </w:divsChild>
        </w:div>
        <w:div w:id="303194780">
          <w:marLeft w:val="0"/>
          <w:marRight w:val="0"/>
          <w:marTop w:val="0"/>
          <w:marBottom w:val="0"/>
          <w:divBdr>
            <w:top w:val="none" w:sz="0" w:space="0" w:color="auto"/>
            <w:left w:val="none" w:sz="0" w:space="0" w:color="auto"/>
            <w:bottom w:val="none" w:sz="0" w:space="0" w:color="auto"/>
            <w:right w:val="none" w:sz="0" w:space="0" w:color="auto"/>
          </w:divBdr>
          <w:divsChild>
            <w:div w:id="1247426">
              <w:marLeft w:val="0"/>
              <w:marRight w:val="0"/>
              <w:marTop w:val="0"/>
              <w:marBottom w:val="0"/>
              <w:divBdr>
                <w:top w:val="none" w:sz="0" w:space="0" w:color="auto"/>
                <w:left w:val="none" w:sz="0" w:space="0" w:color="auto"/>
                <w:bottom w:val="none" w:sz="0" w:space="0" w:color="auto"/>
                <w:right w:val="none" w:sz="0" w:space="0" w:color="auto"/>
              </w:divBdr>
            </w:div>
          </w:divsChild>
        </w:div>
        <w:div w:id="305815027">
          <w:marLeft w:val="0"/>
          <w:marRight w:val="0"/>
          <w:marTop w:val="0"/>
          <w:marBottom w:val="0"/>
          <w:divBdr>
            <w:top w:val="none" w:sz="0" w:space="0" w:color="auto"/>
            <w:left w:val="none" w:sz="0" w:space="0" w:color="auto"/>
            <w:bottom w:val="none" w:sz="0" w:space="0" w:color="auto"/>
            <w:right w:val="none" w:sz="0" w:space="0" w:color="auto"/>
          </w:divBdr>
          <w:divsChild>
            <w:div w:id="912203882">
              <w:marLeft w:val="0"/>
              <w:marRight w:val="0"/>
              <w:marTop w:val="0"/>
              <w:marBottom w:val="0"/>
              <w:divBdr>
                <w:top w:val="none" w:sz="0" w:space="0" w:color="auto"/>
                <w:left w:val="none" w:sz="0" w:space="0" w:color="auto"/>
                <w:bottom w:val="none" w:sz="0" w:space="0" w:color="auto"/>
                <w:right w:val="none" w:sz="0" w:space="0" w:color="auto"/>
              </w:divBdr>
            </w:div>
          </w:divsChild>
        </w:div>
        <w:div w:id="313338276">
          <w:marLeft w:val="0"/>
          <w:marRight w:val="0"/>
          <w:marTop w:val="0"/>
          <w:marBottom w:val="0"/>
          <w:divBdr>
            <w:top w:val="none" w:sz="0" w:space="0" w:color="auto"/>
            <w:left w:val="none" w:sz="0" w:space="0" w:color="auto"/>
            <w:bottom w:val="none" w:sz="0" w:space="0" w:color="auto"/>
            <w:right w:val="none" w:sz="0" w:space="0" w:color="auto"/>
          </w:divBdr>
          <w:divsChild>
            <w:div w:id="257715468">
              <w:marLeft w:val="0"/>
              <w:marRight w:val="0"/>
              <w:marTop w:val="0"/>
              <w:marBottom w:val="0"/>
              <w:divBdr>
                <w:top w:val="none" w:sz="0" w:space="0" w:color="auto"/>
                <w:left w:val="none" w:sz="0" w:space="0" w:color="auto"/>
                <w:bottom w:val="none" w:sz="0" w:space="0" w:color="auto"/>
                <w:right w:val="none" w:sz="0" w:space="0" w:color="auto"/>
              </w:divBdr>
            </w:div>
          </w:divsChild>
        </w:div>
        <w:div w:id="318778375">
          <w:marLeft w:val="0"/>
          <w:marRight w:val="0"/>
          <w:marTop w:val="0"/>
          <w:marBottom w:val="0"/>
          <w:divBdr>
            <w:top w:val="none" w:sz="0" w:space="0" w:color="auto"/>
            <w:left w:val="none" w:sz="0" w:space="0" w:color="auto"/>
            <w:bottom w:val="none" w:sz="0" w:space="0" w:color="auto"/>
            <w:right w:val="none" w:sz="0" w:space="0" w:color="auto"/>
          </w:divBdr>
          <w:divsChild>
            <w:div w:id="883522949">
              <w:marLeft w:val="0"/>
              <w:marRight w:val="0"/>
              <w:marTop w:val="0"/>
              <w:marBottom w:val="0"/>
              <w:divBdr>
                <w:top w:val="none" w:sz="0" w:space="0" w:color="auto"/>
                <w:left w:val="none" w:sz="0" w:space="0" w:color="auto"/>
                <w:bottom w:val="none" w:sz="0" w:space="0" w:color="auto"/>
                <w:right w:val="none" w:sz="0" w:space="0" w:color="auto"/>
              </w:divBdr>
            </w:div>
          </w:divsChild>
        </w:div>
        <w:div w:id="321273518">
          <w:marLeft w:val="0"/>
          <w:marRight w:val="0"/>
          <w:marTop w:val="0"/>
          <w:marBottom w:val="0"/>
          <w:divBdr>
            <w:top w:val="none" w:sz="0" w:space="0" w:color="auto"/>
            <w:left w:val="none" w:sz="0" w:space="0" w:color="auto"/>
            <w:bottom w:val="none" w:sz="0" w:space="0" w:color="auto"/>
            <w:right w:val="none" w:sz="0" w:space="0" w:color="auto"/>
          </w:divBdr>
          <w:divsChild>
            <w:div w:id="495195618">
              <w:marLeft w:val="0"/>
              <w:marRight w:val="0"/>
              <w:marTop w:val="0"/>
              <w:marBottom w:val="0"/>
              <w:divBdr>
                <w:top w:val="none" w:sz="0" w:space="0" w:color="auto"/>
                <w:left w:val="none" w:sz="0" w:space="0" w:color="auto"/>
                <w:bottom w:val="none" w:sz="0" w:space="0" w:color="auto"/>
                <w:right w:val="none" w:sz="0" w:space="0" w:color="auto"/>
              </w:divBdr>
            </w:div>
          </w:divsChild>
        </w:div>
        <w:div w:id="333455494">
          <w:marLeft w:val="0"/>
          <w:marRight w:val="0"/>
          <w:marTop w:val="0"/>
          <w:marBottom w:val="0"/>
          <w:divBdr>
            <w:top w:val="none" w:sz="0" w:space="0" w:color="auto"/>
            <w:left w:val="none" w:sz="0" w:space="0" w:color="auto"/>
            <w:bottom w:val="none" w:sz="0" w:space="0" w:color="auto"/>
            <w:right w:val="none" w:sz="0" w:space="0" w:color="auto"/>
          </w:divBdr>
          <w:divsChild>
            <w:div w:id="1812400786">
              <w:marLeft w:val="0"/>
              <w:marRight w:val="0"/>
              <w:marTop w:val="0"/>
              <w:marBottom w:val="0"/>
              <w:divBdr>
                <w:top w:val="none" w:sz="0" w:space="0" w:color="auto"/>
                <w:left w:val="none" w:sz="0" w:space="0" w:color="auto"/>
                <w:bottom w:val="none" w:sz="0" w:space="0" w:color="auto"/>
                <w:right w:val="none" w:sz="0" w:space="0" w:color="auto"/>
              </w:divBdr>
            </w:div>
          </w:divsChild>
        </w:div>
        <w:div w:id="340277187">
          <w:marLeft w:val="0"/>
          <w:marRight w:val="0"/>
          <w:marTop w:val="0"/>
          <w:marBottom w:val="0"/>
          <w:divBdr>
            <w:top w:val="none" w:sz="0" w:space="0" w:color="auto"/>
            <w:left w:val="none" w:sz="0" w:space="0" w:color="auto"/>
            <w:bottom w:val="none" w:sz="0" w:space="0" w:color="auto"/>
            <w:right w:val="none" w:sz="0" w:space="0" w:color="auto"/>
          </w:divBdr>
          <w:divsChild>
            <w:div w:id="2012446366">
              <w:marLeft w:val="0"/>
              <w:marRight w:val="0"/>
              <w:marTop w:val="0"/>
              <w:marBottom w:val="0"/>
              <w:divBdr>
                <w:top w:val="none" w:sz="0" w:space="0" w:color="auto"/>
                <w:left w:val="none" w:sz="0" w:space="0" w:color="auto"/>
                <w:bottom w:val="none" w:sz="0" w:space="0" w:color="auto"/>
                <w:right w:val="none" w:sz="0" w:space="0" w:color="auto"/>
              </w:divBdr>
            </w:div>
          </w:divsChild>
        </w:div>
        <w:div w:id="340620589">
          <w:marLeft w:val="0"/>
          <w:marRight w:val="0"/>
          <w:marTop w:val="0"/>
          <w:marBottom w:val="0"/>
          <w:divBdr>
            <w:top w:val="none" w:sz="0" w:space="0" w:color="auto"/>
            <w:left w:val="none" w:sz="0" w:space="0" w:color="auto"/>
            <w:bottom w:val="none" w:sz="0" w:space="0" w:color="auto"/>
            <w:right w:val="none" w:sz="0" w:space="0" w:color="auto"/>
          </w:divBdr>
          <w:divsChild>
            <w:div w:id="1236089180">
              <w:marLeft w:val="0"/>
              <w:marRight w:val="0"/>
              <w:marTop w:val="0"/>
              <w:marBottom w:val="0"/>
              <w:divBdr>
                <w:top w:val="none" w:sz="0" w:space="0" w:color="auto"/>
                <w:left w:val="none" w:sz="0" w:space="0" w:color="auto"/>
                <w:bottom w:val="none" w:sz="0" w:space="0" w:color="auto"/>
                <w:right w:val="none" w:sz="0" w:space="0" w:color="auto"/>
              </w:divBdr>
            </w:div>
          </w:divsChild>
        </w:div>
        <w:div w:id="340739023">
          <w:marLeft w:val="0"/>
          <w:marRight w:val="0"/>
          <w:marTop w:val="0"/>
          <w:marBottom w:val="0"/>
          <w:divBdr>
            <w:top w:val="none" w:sz="0" w:space="0" w:color="auto"/>
            <w:left w:val="none" w:sz="0" w:space="0" w:color="auto"/>
            <w:bottom w:val="none" w:sz="0" w:space="0" w:color="auto"/>
            <w:right w:val="none" w:sz="0" w:space="0" w:color="auto"/>
          </w:divBdr>
          <w:divsChild>
            <w:div w:id="1514875047">
              <w:marLeft w:val="0"/>
              <w:marRight w:val="0"/>
              <w:marTop w:val="0"/>
              <w:marBottom w:val="0"/>
              <w:divBdr>
                <w:top w:val="none" w:sz="0" w:space="0" w:color="auto"/>
                <w:left w:val="none" w:sz="0" w:space="0" w:color="auto"/>
                <w:bottom w:val="none" w:sz="0" w:space="0" w:color="auto"/>
                <w:right w:val="none" w:sz="0" w:space="0" w:color="auto"/>
              </w:divBdr>
            </w:div>
          </w:divsChild>
        </w:div>
        <w:div w:id="343410005">
          <w:marLeft w:val="0"/>
          <w:marRight w:val="0"/>
          <w:marTop w:val="0"/>
          <w:marBottom w:val="0"/>
          <w:divBdr>
            <w:top w:val="none" w:sz="0" w:space="0" w:color="auto"/>
            <w:left w:val="none" w:sz="0" w:space="0" w:color="auto"/>
            <w:bottom w:val="none" w:sz="0" w:space="0" w:color="auto"/>
            <w:right w:val="none" w:sz="0" w:space="0" w:color="auto"/>
          </w:divBdr>
          <w:divsChild>
            <w:div w:id="2039578547">
              <w:marLeft w:val="0"/>
              <w:marRight w:val="0"/>
              <w:marTop w:val="0"/>
              <w:marBottom w:val="0"/>
              <w:divBdr>
                <w:top w:val="none" w:sz="0" w:space="0" w:color="auto"/>
                <w:left w:val="none" w:sz="0" w:space="0" w:color="auto"/>
                <w:bottom w:val="none" w:sz="0" w:space="0" w:color="auto"/>
                <w:right w:val="none" w:sz="0" w:space="0" w:color="auto"/>
              </w:divBdr>
            </w:div>
          </w:divsChild>
        </w:div>
        <w:div w:id="344207013">
          <w:marLeft w:val="0"/>
          <w:marRight w:val="0"/>
          <w:marTop w:val="0"/>
          <w:marBottom w:val="0"/>
          <w:divBdr>
            <w:top w:val="none" w:sz="0" w:space="0" w:color="auto"/>
            <w:left w:val="none" w:sz="0" w:space="0" w:color="auto"/>
            <w:bottom w:val="none" w:sz="0" w:space="0" w:color="auto"/>
            <w:right w:val="none" w:sz="0" w:space="0" w:color="auto"/>
          </w:divBdr>
          <w:divsChild>
            <w:div w:id="37168414">
              <w:marLeft w:val="0"/>
              <w:marRight w:val="0"/>
              <w:marTop w:val="0"/>
              <w:marBottom w:val="0"/>
              <w:divBdr>
                <w:top w:val="none" w:sz="0" w:space="0" w:color="auto"/>
                <w:left w:val="none" w:sz="0" w:space="0" w:color="auto"/>
                <w:bottom w:val="none" w:sz="0" w:space="0" w:color="auto"/>
                <w:right w:val="none" w:sz="0" w:space="0" w:color="auto"/>
              </w:divBdr>
            </w:div>
          </w:divsChild>
        </w:div>
        <w:div w:id="348726387">
          <w:marLeft w:val="0"/>
          <w:marRight w:val="0"/>
          <w:marTop w:val="0"/>
          <w:marBottom w:val="0"/>
          <w:divBdr>
            <w:top w:val="none" w:sz="0" w:space="0" w:color="auto"/>
            <w:left w:val="none" w:sz="0" w:space="0" w:color="auto"/>
            <w:bottom w:val="none" w:sz="0" w:space="0" w:color="auto"/>
            <w:right w:val="none" w:sz="0" w:space="0" w:color="auto"/>
          </w:divBdr>
          <w:divsChild>
            <w:div w:id="456217543">
              <w:marLeft w:val="0"/>
              <w:marRight w:val="0"/>
              <w:marTop w:val="0"/>
              <w:marBottom w:val="0"/>
              <w:divBdr>
                <w:top w:val="none" w:sz="0" w:space="0" w:color="auto"/>
                <w:left w:val="none" w:sz="0" w:space="0" w:color="auto"/>
                <w:bottom w:val="none" w:sz="0" w:space="0" w:color="auto"/>
                <w:right w:val="none" w:sz="0" w:space="0" w:color="auto"/>
              </w:divBdr>
            </w:div>
          </w:divsChild>
        </w:div>
        <w:div w:id="349452870">
          <w:marLeft w:val="0"/>
          <w:marRight w:val="0"/>
          <w:marTop w:val="0"/>
          <w:marBottom w:val="0"/>
          <w:divBdr>
            <w:top w:val="none" w:sz="0" w:space="0" w:color="auto"/>
            <w:left w:val="none" w:sz="0" w:space="0" w:color="auto"/>
            <w:bottom w:val="none" w:sz="0" w:space="0" w:color="auto"/>
            <w:right w:val="none" w:sz="0" w:space="0" w:color="auto"/>
          </w:divBdr>
          <w:divsChild>
            <w:div w:id="81875137">
              <w:marLeft w:val="0"/>
              <w:marRight w:val="0"/>
              <w:marTop w:val="0"/>
              <w:marBottom w:val="0"/>
              <w:divBdr>
                <w:top w:val="none" w:sz="0" w:space="0" w:color="auto"/>
                <w:left w:val="none" w:sz="0" w:space="0" w:color="auto"/>
                <w:bottom w:val="none" w:sz="0" w:space="0" w:color="auto"/>
                <w:right w:val="none" w:sz="0" w:space="0" w:color="auto"/>
              </w:divBdr>
            </w:div>
          </w:divsChild>
        </w:div>
        <w:div w:id="356778557">
          <w:marLeft w:val="0"/>
          <w:marRight w:val="0"/>
          <w:marTop w:val="0"/>
          <w:marBottom w:val="0"/>
          <w:divBdr>
            <w:top w:val="none" w:sz="0" w:space="0" w:color="auto"/>
            <w:left w:val="none" w:sz="0" w:space="0" w:color="auto"/>
            <w:bottom w:val="none" w:sz="0" w:space="0" w:color="auto"/>
            <w:right w:val="none" w:sz="0" w:space="0" w:color="auto"/>
          </w:divBdr>
          <w:divsChild>
            <w:div w:id="502401676">
              <w:marLeft w:val="0"/>
              <w:marRight w:val="0"/>
              <w:marTop w:val="0"/>
              <w:marBottom w:val="0"/>
              <w:divBdr>
                <w:top w:val="none" w:sz="0" w:space="0" w:color="auto"/>
                <w:left w:val="none" w:sz="0" w:space="0" w:color="auto"/>
                <w:bottom w:val="none" w:sz="0" w:space="0" w:color="auto"/>
                <w:right w:val="none" w:sz="0" w:space="0" w:color="auto"/>
              </w:divBdr>
            </w:div>
          </w:divsChild>
        </w:div>
        <w:div w:id="358556460">
          <w:marLeft w:val="0"/>
          <w:marRight w:val="0"/>
          <w:marTop w:val="0"/>
          <w:marBottom w:val="0"/>
          <w:divBdr>
            <w:top w:val="none" w:sz="0" w:space="0" w:color="auto"/>
            <w:left w:val="none" w:sz="0" w:space="0" w:color="auto"/>
            <w:bottom w:val="none" w:sz="0" w:space="0" w:color="auto"/>
            <w:right w:val="none" w:sz="0" w:space="0" w:color="auto"/>
          </w:divBdr>
          <w:divsChild>
            <w:div w:id="1437212141">
              <w:marLeft w:val="0"/>
              <w:marRight w:val="0"/>
              <w:marTop w:val="0"/>
              <w:marBottom w:val="0"/>
              <w:divBdr>
                <w:top w:val="none" w:sz="0" w:space="0" w:color="auto"/>
                <w:left w:val="none" w:sz="0" w:space="0" w:color="auto"/>
                <w:bottom w:val="none" w:sz="0" w:space="0" w:color="auto"/>
                <w:right w:val="none" w:sz="0" w:space="0" w:color="auto"/>
              </w:divBdr>
            </w:div>
          </w:divsChild>
        </w:div>
        <w:div w:id="360128549">
          <w:marLeft w:val="0"/>
          <w:marRight w:val="0"/>
          <w:marTop w:val="0"/>
          <w:marBottom w:val="0"/>
          <w:divBdr>
            <w:top w:val="none" w:sz="0" w:space="0" w:color="auto"/>
            <w:left w:val="none" w:sz="0" w:space="0" w:color="auto"/>
            <w:bottom w:val="none" w:sz="0" w:space="0" w:color="auto"/>
            <w:right w:val="none" w:sz="0" w:space="0" w:color="auto"/>
          </w:divBdr>
          <w:divsChild>
            <w:div w:id="852186816">
              <w:marLeft w:val="0"/>
              <w:marRight w:val="0"/>
              <w:marTop w:val="0"/>
              <w:marBottom w:val="0"/>
              <w:divBdr>
                <w:top w:val="none" w:sz="0" w:space="0" w:color="auto"/>
                <w:left w:val="none" w:sz="0" w:space="0" w:color="auto"/>
                <w:bottom w:val="none" w:sz="0" w:space="0" w:color="auto"/>
                <w:right w:val="none" w:sz="0" w:space="0" w:color="auto"/>
              </w:divBdr>
            </w:div>
          </w:divsChild>
        </w:div>
        <w:div w:id="364600292">
          <w:marLeft w:val="0"/>
          <w:marRight w:val="0"/>
          <w:marTop w:val="0"/>
          <w:marBottom w:val="0"/>
          <w:divBdr>
            <w:top w:val="none" w:sz="0" w:space="0" w:color="auto"/>
            <w:left w:val="none" w:sz="0" w:space="0" w:color="auto"/>
            <w:bottom w:val="none" w:sz="0" w:space="0" w:color="auto"/>
            <w:right w:val="none" w:sz="0" w:space="0" w:color="auto"/>
          </w:divBdr>
          <w:divsChild>
            <w:div w:id="1529368482">
              <w:marLeft w:val="0"/>
              <w:marRight w:val="0"/>
              <w:marTop w:val="0"/>
              <w:marBottom w:val="0"/>
              <w:divBdr>
                <w:top w:val="none" w:sz="0" w:space="0" w:color="auto"/>
                <w:left w:val="none" w:sz="0" w:space="0" w:color="auto"/>
                <w:bottom w:val="none" w:sz="0" w:space="0" w:color="auto"/>
                <w:right w:val="none" w:sz="0" w:space="0" w:color="auto"/>
              </w:divBdr>
            </w:div>
          </w:divsChild>
        </w:div>
        <w:div w:id="365645107">
          <w:marLeft w:val="0"/>
          <w:marRight w:val="0"/>
          <w:marTop w:val="0"/>
          <w:marBottom w:val="0"/>
          <w:divBdr>
            <w:top w:val="none" w:sz="0" w:space="0" w:color="auto"/>
            <w:left w:val="none" w:sz="0" w:space="0" w:color="auto"/>
            <w:bottom w:val="none" w:sz="0" w:space="0" w:color="auto"/>
            <w:right w:val="none" w:sz="0" w:space="0" w:color="auto"/>
          </w:divBdr>
          <w:divsChild>
            <w:div w:id="235896264">
              <w:marLeft w:val="0"/>
              <w:marRight w:val="0"/>
              <w:marTop w:val="0"/>
              <w:marBottom w:val="0"/>
              <w:divBdr>
                <w:top w:val="none" w:sz="0" w:space="0" w:color="auto"/>
                <w:left w:val="none" w:sz="0" w:space="0" w:color="auto"/>
                <w:bottom w:val="none" w:sz="0" w:space="0" w:color="auto"/>
                <w:right w:val="none" w:sz="0" w:space="0" w:color="auto"/>
              </w:divBdr>
            </w:div>
          </w:divsChild>
        </w:div>
        <w:div w:id="369569966">
          <w:marLeft w:val="0"/>
          <w:marRight w:val="0"/>
          <w:marTop w:val="0"/>
          <w:marBottom w:val="0"/>
          <w:divBdr>
            <w:top w:val="none" w:sz="0" w:space="0" w:color="auto"/>
            <w:left w:val="none" w:sz="0" w:space="0" w:color="auto"/>
            <w:bottom w:val="none" w:sz="0" w:space="0" w:color="auto"/>
            <w:right w:val="none" w:sz="0" w:space="0" w:color="auto"/>
          </w:divBdr>
          <w:divsChild>
            <w:div w:id="30696335">
              <w:marLeft w:val="0"/>
              <w:marRight w:val="0"/>
              <w:marTop w:val="0"/>
              <w:marBottom w:val="0"/>
              <w:divBdr>
                <w:top w:val="none" w:sz="0" w:space="0" w:color="auto"/>
                <w:left w:val="none" w:sz="0" w:space="0" w:color="auto"/>
                <w:bottom w:val="none" w:sz="0" w:space="0" w:color="auto"/>
                <w:right w:val="none" w:sz="0" w:space="0" w:color="auto"/>
              </w:divBdr>
            </w:div>
          </w:divsChild>
        </w:div>
        <w:div w:id="371271548">
          <w:marLeft w:val="0"/>
          <w:marRight w:val="0"/>
          <w:marTop w:val="0"/>
          <w:marBottom w:val="0"/>
          <w:divBdr>
            <w:top w:val="none" w:sz="0" w:space="0" w:color="auto"/>
            <w:left w:val="none" w:sz="0" w:space="0" w:color="auto"/>
            <w:bottom w:val="none" w:sz="0" w:space="0" w:color="auto"/>
            <w:right w:val="none" w:sz="0" w:space="0" w:color="auto"/>
          </w:divBdr>
          <w:divsChild>
            <w:div w:id="2096390138">
              <w:marLeft w:val="0"/>
              <w:marRight w:val="0"/>
              <w:marTop w:val="0"/>
              <w:marBottom w:val="0"/>
              <w:divBdr>
                <w:top w:val="none" w:sz="0" w:space="0" w:color="auto"/>
                <w:left w:val="none" w:sz="0" w:space="0" w:color="auto"/>
                <w:bottom w:val="none" w:sz="0" w:space="0" w:color="auto"/>
                <w:right w:val="none" w:sz="0" w:space="0" w:color="auto"/>
              </w:divBdr>
            </w:div>
          </w:divsChild>
        </w:div>
        <w:div w:id="371735125">
          <w:marLeft w:val="0"/>
          <w:marRight w:val="0"/>
          <w:marTop w:val="0"/>
          <w:marBottom w:val="0"/>
          <w:divBdr>
            <w:top w:val="none" w:sz="0" w:space="0" w:color="auto"/>
            <w:left w:val="none" w:sz="0" w:space="0" w:color="auto"/>
            <w:bottom w:val="none" w:sz="0" w:space="0" w:color="auto"/>
            <w:right w:val="none" w:sz="0" w:space="0" w:color="auto"/>
          </w:divBdr>
          <w:divsChild>
            <w:div w:id="1314481079">
              <w:marLeft w:val="0"/>
              <w:marRight w:val="0"/>
              <w:marTop w:val="0"/>
              <w:marBottom w:val="0"/>
              <w:divBdr>
                <w:top w:val="none" w:sz="0" w:space="0" w:color="auto"/>
                <w:left w:val="none" w:sz="0" w:space="0" w:color="auto"/>
                <w:bottom w:val="none" w:sz="0" w:space="0" w:color="auto"/>
                <w:right w:val="none" w:sz="0" w:space="0" w:color="auto"/>
              </w:divBdr>
            </w:div>
          </w:divsChild>
        </w:div>
        <w:div w:id="375544582">
          <w:marLeft w:val="0"/>
          <w:marRight w:val="0"/>
          <w:marTop w:val="0"/>
          <w:marBottom w:val="0"/>
          <w:divBdr>
            <w:top w:val="none" w:sz="0" w:space="0" w:color="auto"/>
            <w:left w:val="none" w:sz="0" w:space="0" w:color="auto"/>
            <w:bottom w:val="none" w:sz="0" w:space="0" w:color="auto"/>
            <w:right w:val="none" w:sz="0" w:space="0" w:color="auto"/>
          </w:divBdr>
          <w:divsChild>
            <w:div w:id="761880737">
              <w:marLeft w:val="0"/>
              <w:marRight w:val="0"/>
              <w:marTop w:val="0"/>
              <w:marBottom w:val="0"/>
              <w:divBdr>
                <w:top w:val="none" w:sz="0" w:space="0" w:color="auto"/>
                <w:left w:val="none" w:sz="0" w:space="0" w:color="auto"/>
                <w:bottom w:val="none" w:sz="0" w:space="0" w:color="auto"/>
                <w:right w:val="none" w:sz="0" w:space="0" w:color="auto"/>
              </w:divBdr>
            </w:div>
          </w:divsChild>
        </w:div>
        <w:div w:id="379015787">
          <w:marLeft w:val="0"/>
          <w:marRight w:val="0"/>
          <w:marTop w:val="0"/>
          <w:marBottom w:val="0"/>
          <w:divBdr>
            <w:top w:val="none" w:sz="0" w:space="0" w:color="auto"/>
            <w:left w:val="none" w:sz="0" w:space="0" w:color="auto"/>
            <w:bottom w:val="none" w:sz="0" w:space="0" w:color="auto"/>
            <w:right w:val="none" w:sz="0" w:space="0" w:color="auto"/>
          </w:divBdr>
          <w:divsChild>
            <w:div w:id="565070230">
              <w:marLeft w:val="0"/>
              <w:marRight w:val="0"/>
              <w:marTop w:val="0"/>
              <w:marBottom w:val="0"/>
              <w:divBdr>
                <w:top w:val="none" w:sz="0" w:space="0" w:color="auto"/>
                <w:left w:val="none" w:sz="0" w:space="0" w:color="auto"/>
                <w:bottom w:val="none" w:sz="0" w:space="0" w:color="auto"/>
                <w:right w:val="none" w:sz="0" w:space="0" w:color="auto"/>
              </w:divBdr>
            </w:div>
          </w:divsChild>
        </w:div>
        <w:div w:id="386531665">
          <w:marLeft w:val="0"/>
          <w:marRight w:val="0"/>
          <w:marTop w:val="0"/>
          <w:marBottom w:val="0"/>
          <w:divBdr>
            <w:top w:val="none" w:sz="0" w:space="0" w:color="auto"/>
            <w:left w:val="none" w:sz="0" w:space="0" w:color="auto"/>
            <w:bottom w:val="none" w:sz="0" w:space="0" w:color="auto"/>
            <w:right w:val="none" w:sz="0" w:space="0" w:color="auto"/>
          </w:divBdr>
          <w:divsChild>
            <w:div w:id="1772697157">
              <w:marLeft w:val="0"/>
              <w:marRight w:val="0"/>
              <w:marTop w:val="0"/>
              <w:marBottom w:val="0"/>
              <w:divBdr>
                <w:top w:val="none" w:sz="0" w:space="0" w:color="auto"/>
                <w:left w:val="none" w:sz="0" w:space="0" w:color="auto"/>
                <w:bottom w:val="none" w:sz="0" w:space="0" w:color="auto"/>
                <w:right w:val="none" w:sz="0" w:space="0" w:color="auto"/>
              </w:divBdr>
            </w:div>
          </w:divsChild>
        </w:div>
        <w:div w:id="386614958">
          <w:marLeft w:val="0"/>
          <w:marRight w:val="0"/>
          <w:marTop w:val="0"/>
          <w:marBottom w:val="0"/>
          <w:divBdr>
            <w:top w:val="none" w:sz="0" w:space="0" w:color="auto"/>
            <w:left w:val="none" w:sz="0" w:space="0" w:color="auto"/>
            <w:bottom w:val="none" w:sz="0" w:space="0" w:color="auto"/>
            <w:right w:val="none" w:sz="0" w:space="0" w:color="auto"/>
          </w:divBdr>
          <w:divsChild>
            <w:div w:id="17512919">
              <w:marLeft w:val="0"/>
              <w:marRight w:val="0"/>
              <w:marTop w:val="0"/>
              <w:marBottom w:val="0"/>
              <w:divBdr>
                <w:top w:val="none" w:sz="0" w:space="0" w:color="auto"/>
                <w:left w:val="none" w:sz="0" w:space="0" w:color="auto"/>
                <w:bottom w:val="none" w:sz="0" w:space="0" w:color="auto"/>
                <w:right w:val="none" w:sz="0" w:space="0" w:color="auto"/>
              </w:divBdr>
            </w:div>
          </w:divsChild>
        </w:div>
        <w:div w:id="387194875">
          <w:marLeft w:val="0"/>
          <w:marRight w:val="0"/>
          <w:marTop w:val="0"/>
          <w:marBottom w:val="0"/>
          <w:divBdr>
            <w:top w:val="none" w:sz="0" w:space="0" w:color="auto"/>
            <w:left w:val="none" w:sz="0" w:space="0" w:color="auto"/>
            <w:bottom w:val="none" w:sz="0" w:space="0" w:color="auto"/>
            <w:right w:val="none" w:sz="0" w:space="0" w:color="auto"/>
          </w:divBdr>
          <w:divsChild>
            <w:div w:id="1229652559">
              <w:marLeft w:val="0"/>
              <w:marRight w:val="0"/>
              <w:marTop w:val="0"/>
              <w:marBottom w:val="0"/>
              <w:divBdr>
                <w:top w:val="none" w:sz="0" w:space="0" w:color="auto"/>
                <w:left w:val="none" w:sz="0" w:space="0" w:color="auto"/>
                <w:bottom w:val="none" w:sz="0" w:space="0" w:color="auto"/>
                <w:right w:val="none" w:sz="0" w:space="0" w:color="auto"/>
              </w:divBdr>
            </w:div>
          </w:divsChild>
        </w:div>
        <w:div w:id="389808682">
          <w:marLeft w:val="0"/>
          <w:marRight w:val="0"/>
          <w:marTop w:val="0"/>
          <w:marBottom w:val="0"/>
          <w:divBdr>
            <w:top w:val="none" w:sz="0" w:space="0" w:color="auto"/>
            <w:left w:val="none" w:sz="0" w:space="0" w:color="auto"/>
            <w:bottom w:val="none" w:sz="0" w:space="0" w:color="auto"/>
            <w:right w:val="none" w:sz="0" w:space="0" w:color="auto"/>
          </w:divBdr>
          <w:divsChild>
            <w:div w:id="404491762">
              <w:marLeft w:val="0"/>
              <w:marRight w:val="0"/>
              <w:marTop w:val="0"/>
              <w:marBottom w:val="0"/>
              <w:divBdr>
                <w:top w:val="none" w:sz="0" w:space="0" w:color="auto"/>
                <w:left w:val="none" w:sz="0" w:space="0" w:color="auto"/>
                <w:bottom w:val="none" w:sz="0" w:space="0" w:color="auto"/>
                <w:right w:val="none" w:sz="0" w:space="0" w:color="auto"/>
              </w:divBdr>
            </w:div>
          </w:divsChild>
        </w:div>
        <w:div w:id="391540123">
          <w:marLeft w:val="0"/>
          <w:marRight w:val="0"/>
          <w:marTop w:val="0"/>
          <w:marBottom w:val="0"/>
          <w:divBdr>
            <w:top w:val="none" w:sz="0" w:space="0" w:color="auto"/>
            <w:left w:val="none" w:sz="0" w:space="0" w:color="auto"/>
            <w:bottom w:val="none" w:sz="0" w:space="0" w:color="auto"/>
            <w:right w:val="none" w:sz="0" w:space="0" w:color="auto"/>
          </w:divBdr>
          <w:divsChild>
            <w:div w:id="991443339">
              <w:marLeft w:val="0"/>
              <w:marRight w:val="0"/>
              <w:marTop w:val="0"/>
              <w:marBottom w:val="0"/>
              <w:divBdr>
                <w:top w:val="none" w:sz="0" w:space="0" w:color="auto"/>
                <w:left w:val="none" w:sz="0" w:space="0" w:color="auto"/>
                <w:bottom w:val="none" w:sz="0" w:space="0" w:color="auto"/>
                <w:right w:val="none" w:sz="0" w:space="0" w:color="auto"/>
              </w:divBdr>
            </w:div>
          </w:divsChild>
        </w:div>
        <w:div w:id="400031877">
          <w:marLeft w:val="0"/>
          <w:marRight w:val="0"/>
          <w:marTop w:val="0"/>
          <w:marBottom w:val="0"/>
          <w:divBdr>
            <w:top w:val="none" w:sz="0" w:space="0" w:color="auto"/>
            <w:left w:val="none" w:sz="0" w:space="0" w:color="auto"/>
            <w:bottom w:val="none" w:sz="0" w:space="0" w:color="auto"/>
            <w:right w:val="none" w:sz="0" w:space="0" w:color="auto"/>
          </w:divBdr>
          <w:divsChild>
            <w:div w:id="905530564">
              <w:marLeft w:val="0"/>
              <w:marRight w:val="0"/>
              <w:marTop w:val="0"/>
              <w:marBottom w:val="0"/>
              <w:divBdr>
                <w:top w:val="none" w:sz="0" w:space="0" w:color="auto"/>
                <w:left w:val="none" w:sz="0" w:space="0" w:color="auto"/>
                <w:bottom w:val="none" w:sz="0" w:space="0" w:color="auto"/>
                <w:right w:val="none" w:sz="0" w:space="0" w:color="auto"/>
              </w:divBdr>
            </w:div>
          </w:divsChild>
        </w:div>
        <w:div w:id="401103073">
          <w:marLeft w:val="0"/>
          <w:marRight w:val="0"/>
          <w:marTop w:val="0"/>
          <w:marBottom w:val="0"/>
          <w:divBdr>
            <w:top w:val="none" w:sz="0" w:space="0" w:color="auto"/>
            <w:left w:val="none" w:sz="0" w:space="0" w:color="auto"/>
            <w:bottom w:val="none" w:sz="0" w:space="0" w:color="auto"/>
            <w:right w:val="none" w:sz="0" w:space="0" w:color="auto"/>
          </w:divBdr>
          <w:divsChild>
            <w:div w:id="263075374">
              <w:marLeft w:val="0"/>
              <w:marRight w:val="0"/>
              <w:marTop w:val="0"/>
              <w:marBottom w:val="0"/>
              <w:divBdr>
                <w:top w:val="none" w:sz="0" w:space="0" w:color="auto"/>
                <w:left w:val="none" w:sz="0" w:space="0" w:color="auto"/>
                <w:bottom w:val="none" w:sz="0" w:space="0" w:color="auto"/>
                <w:right w:val="none" w:sz="0" w:space="0" w:color="auto"/>
              </w:divBdr>
            </w:div>
          </w:divsChild>
        </w:div>
        <w:div w:id="404691541">
          <w:marLeft w:val="0"/>
          <w:marRight w:val="0"/>
          <w:marTop w:val="0"/>
          <w:marBottom w:val="0"/>
          <w:divBdr>
            <w:top w:val="none" w:sz="0" w:space="0" w:color="auto"/>
            <w:left w:val="none" w:sz="0" w:space="0" w:color="auto"/>
            <w:bottom w:val="none" w:sz="0" w:space="0" w:color="auto"/>
            <w:right w:val="none" w:sz="0" w:space="0" w:color="auto"/>
          </w:divBdr>
          <w:divsChild>
            <w:div w:id="33771803">
              <w:marLeft w:val="0"/>
              <w:marRight w:val="0"/>
              <w:marTop w:val="0"/>
              <w:marBottom w:val="0"/>
              <w:divBdr>
                <w:top w:val="none" w:sz="0" w:space="0" w:color="auto"/>
                <w:left w:val="none" w:sz="0" w:space="0" w:color="auto"/>
                <w:bottom w:val="none" w:sz="0" w:space="0" w:color="auto"/>
                <w:right w:val="none" w:sz="0" w:space="0" w:color="auto"/>
              </w:divBdr>
            </w:div>
          </w:divsChild>
        </w:div>
        <w:div w:id="405341314">
          <w:marLeft w:val="0"/>
          <w:marRight w:val="0"/>
          <w:marTop w:val="0"/>
          <w:marBottom w:val="0"/>
          <w:divBdr>
            <w:top w:val="none" w:sz="0" w:space="0" w:color="auto"/>
            <w:left w:val="none" w:sz="0" w:space="0" w:color="auto"/>
            <w:bottom w:val="none" w:sz="0" w:space="0" w:color="auto"/>
            <w:right w:val="none" w:sz="0" w:space="0" w:color="auto"/>
          </w:divBdr>
          <w:divsChild>
            <w:div w:id="1568608241">
              <w:marLeft w:val="0"/>
              <w:marRight w:val="0"/>
              <w:marTop w:val="0"/>
              <w:marBottom w:val="0"/>
              <w:divBdr>
                <w:top w:val="none" w:sz="0" w:space="0" w:color="auto"/>
                <w:left w:val="none" w:sz="0" w:space="0" w:color="auto"/>
                <w:bottom w:val="none" w:sz="0" w:space="0" w:color="auto"/>
                <w:right w:val="none" w:sz="0" w:space="0" w:color="auto"/>
              </w:divBdr>
            </w:div>
          </w:divsChild>
        </w:div>
        <w:div w:id="408893545">
          <w:marLeft w:val="0"/>
          <w:marRight w:val="0"/>
          <w:marTop w:val="0"/>
          <w:marBottom w:val="0"/>
          <w:divBdr>
            <w:top w:val="none" w:sz="0" w:space="0" w:color="auto"/>
            <w:left w:val="none" w:sz="0" w:space="0" w:color="auto"/>
            <w:bottom w:val="none" w:sz="0" w:space="0" w:color="auto"/>
            <w:right w:val="none" w:sz="0" w:space="0" w:color="auto"/>
          </w:divBdr>
          <w:divsChild>
            <w:div w:id="2127502128">
              <w:marLeft w:val="0"/>
              <w:marRight w:val="0"/>
              <w:marTop w:val="0"/>
              <w:marBottom w:val="0"/>
              <w:divBdr>
                <w:top w:val="none" w:sz="0" w:space="0" w:color="auto"/>
                <w:left w:val="none" w:sz="0" w:space="0" w:color="auto"/>
                <w:bottom w:val="none" w:sz="0" w:space="0" w:color="auto"/>
                <w:right w:val="none" w:sz="0" w:space="0" w:color="auto"/>
              </w:divBdr>
            </w:div>
          </w:divsChild>
        </w:div>
        <w:div w:id="410665653">
          <w:marLeft w:val="0"/>
          <w:marRight w:val="0"/>
          <w:marTop w:val="0"/>
          <w:marBottom w:val="0"/>
          <w:divBdr>
            <w:top w:val="none" w:sz="0" w:space="0" w:color="auto"/>
            <w:left w:val="none" w:sz="0" w:space="0" w:color="auto"/>
            <w:bottom w:val="none" w:sz="0" w:space="0" w:color="auto"/>
            <w:right w:val="none" w:sz="0" w:space="0" w:color="auto"/>
          </w:divBdr>
          <w:divsChild>
            <w:div w:id="469131151">
              <w:marLeft w:val="0"/>
              <w:marRight w:val="0"/>
              <w:marTop w:val="0"/>
              <w:marBottom w:val="0"/>
              <w:divBdr>
                <w:top w:val="none" w:sz="0" w:space="0" w:color="auto"/>
                <w:left w:val="none" w:sz="0" w:space="0" w:color="auto"/>
                <w:bottom w:val="none" w:sz="0" w:space="0" w:color="auto"/>
                <w:right w:val="none" w:sz="0" w:space="0" w:color="auto"/>
              </w:divBdr>
            </w:div>
          </w:divsChild>
        </w:div>
        <w:div w:id="414985498">
          <w:marLeft w:val="0"/>
          <w:marRight w:val="0"/>
          <w:marTop w:val="0"/>
          <w:marBottom w:val="0"/>
          <w:divBdr>
            <w:top w:val="none" w:sz="0" w:space="0" w:color="auto"/>
            <w:left w:val="none" w:sz="0" w:space="0" w:color="auto"/>
            <w:bottom w:val="none" w:sz="0" w:space="0" w:color="auto"/>
            <w:right w:val="none" w:sz="0" w:space="0" w:color="auto"/>
          </w:divBdr>
          <w:divsChild>
            <w:div w:id="2006276707">
              <w:marLeft w:val="0"/>
              <w:marRight w:val="0"/>
              <w:marTop w:val="0"/>
              <w:marBottom w:val="0"/>
              <w:divBdr>
                <w:top w:val="none" w:sz="0" w:space="0" w:color="auto"/>
                <w:left w:val="none" w:sz="0" w:space="0" w:color="auto"/>
                <w:bottom w:val="none" w:sz="0" w:space="0" w:color="auto"/>
                <w:right w:val="none" w:sz="0" w:space="0" w:color="auto"/>
              </w:divBdr>
            </w:div>
          </w:divsChild>
        </w:div>
        <w:div w:id="415980546">
          <w:marLeft w:val="0"/>
          <w:marRight w:val="0"/>
          <w:marTop w:val="0"/>
          <w:marBottom w:val="0"/>
          <w:divBdr>
            <w:top w:val="none" w:sz="0" w:space="0" w:color="auto"/>
            <w:left w:val="none" w:sz="0" w:space="0" w:color="auto"/>
            <w:bottom w:val="none" w:sz="0" w:space="0" w:color="auto"/>
            <w:right w:val="none" w:sz="0" w:space="0" w:color="auto"/>
          </w:divBdr>
          <w:divsChild>
            <w:div w:id="1365906451">
              <w:marLeft w:val="0"/>
              <w:marRight w:val="0"/>
              <w:marTop w:val="0"/>
              <w:marBottom w:val="0"/>
              <w:divBdr>
                <w:top w:val="none" w:sz="0" w:space="0" w:color="auto"/>
                <w:left w:val="none" w:sz="0" w:space="0" w:color="auto"/>
                <w:bottom w:val="none" w:sz="0" w:space="0" w:color="auto"/>
                <w:right w:val="none" w:sz="0" w:space="0" w:color="auto"/>
              </w:divBdr>
            </w:div>
          </w:divsChild>
        </w:div>
        <w:div w:id="425614965">
          <w:marLeft w:val="0"/>
          <w:marRight w:val="0"/>
          <w:marTop w:val="0"/>
          <w:marBottom w:val="0"/>
          <w:divBdr>
            <w:top w:val="none" w:sz="0" w:space="0" w:color="auto"/>
            <w:left w:val="none" w:sz="0" w:space="0" w:color="auto"/>
            <w:bottom w:val="none" w:sz="0" w:space="0" w:color="auto"/>
            <w:right w:val="none" w:sz="0" w:space="0" w:color="auto"/>
          </w:divBdr>
          <w:divsChild>
            <w:div w:id="42800237">
              <w:marLeft w:val="0"/>
              <w:marRight w:val="0"/>
              <w:marTop w:val="0"/>
              <w:marBottom w:val="0"/>
              <w:divBdr>
                <w:top w:val="none" w:sz="0" w:space="0" w:color="auto"/>
                <w:left w:val="none" w:sz="0" w:space="0" w:color="auto"/>
                <w:bottom w:val="none" w:sz="0" w:space="0" w:color="auto"/>
                <w:right w:val="none" w:sz="0" w:space="0" w:color="auto"/>
              </w:divBdr>
            </w:div>
          </w:divsChild>
        </w:div>
        <w:div w:id="427430584">
          <w:marLeft w:val="0"/>
          <w:marRight w:val="0"/>
          <w:marTop w:val="0"/>
          <w:marBottom w:val="0"/>
          <w:divBdr>
            <w:top w:val="none" w:sz="0" w:space="0" w:color="auto"/>
            <w:left w:val="none" w:sz="0" w:space="0" w:color="auto"/>
            <w:bottom w:val="none" w:sz="0" w:space="0" w:color="auto"/>
            <w:right w:val="none" w:sz="0" w:space="0" w:color="auto"/>
          </w:divBdr>
          <w:divsChild>
            <w:div w:id="1868785612">
              <w:marLeft w:val="0"/>
              <w:marRight w:val="0"/>
              <w:marTop w:val="0"/>
              <w:marBottom w:val="0"/>
              <w:divBdr>
                <w:top w:val="none" w:sz="0" w:space="0" w:color="auto"/>
                <w:left w:val="none" w:sz="0" w:space="0" w:color="auto"/>
                <w:bottom w:val="none" w:sz="0" w:space="0" w:color="auto"/>
                <w:right w:val="none" w:sz="0" w:space="0" w:color="auto"/>
              </w:divBdr>
            </w:div>
          </w:divsChild>
        </w:div>
        <w:div w:id="432942673">
          <w:marLeft w:val="0"/>
          <w:marRight w:val="0"/>
          <w:marTop w:val="0"/>
          <w:marBottom w:val="0"/>
          <w:divBdr>
            <w:top w:val="none" w:sz="0" w:space="0" w:color="auto"/>
            <w:left w:val="none" w:sz="0" w:space="0" w:color="auto"/>
            <w:bottom w:val="none" w:sz="0" w:space="0" w:color="auto"/>
            <w:right w:val="none" w:sz="0" w:space="0" w:color="auto"/>
          </w:divBdr>
          <w:divsChild>
            <w:div w:id="95101972">
              <w:marLeft w:val="0"/>
              <w:marRight w:val="0"/>
              <w:marTop w:val="0"/>
              <w:marBottom w:val="0"/>
              <w:divBdr>
                <w:top w:val="none" w:sz="0" w:space="0" w:color="auto"/>
                <w:left w:val="none" w:sz="0" w:space="0" w:color="auto"/>
                <w:bottom w:val="none" w:sz="0" w:space="0" w:color="auto"/>
                <w:right w:val="none" w:sz="0" w:space="0" w:color="auto"/>
              </w:divBdr>
            </w:div>
          </w:divsChild>
        </w:div>
        <w:div w:id="437792367">
          <w:marLeft w:val="0"/>
          <w:marRight w:val="0"/>
          <w:marTop w:val="0"/>
          <w:marBottom w:val="0"/>
          <w:divBdr>
            <w:top w:val="none" w:sz="0" w:space="0" w:color="auto"/>
            <w:left w:val="none" w:sz="0" w:space="0" w:color="auto"/>
            <w:bottom w:val="none" w:sz="0" w:space="0" w:color="auto"/>
            <w:right w:val="none" w:sz="0" w:space="0" w:color="auto"/>
          </w:divBdr>
          <w:divsChild>
            <w:div w:id="1737437675">
              <w:marLeft w:val="0"/>
              <w:marRight w:val="0"/>
              <w:marTop w:val="0"/>
              <w:marBottom w:val="0"/>
              <w:divBdr>
                <w:top w:val="none" w:sz="0" w:space="0" w:color="auto"/>
                <w:left w:val="none" w:sz="0" w:space="0" w:color="auto"/>
                <w:bottom w:val="none" w:sz="0" w:space="0" w:color="auto"/>
                <w:right w:val="none" w:sz="0" w:space="0" w:color="auto"/>
              </w:divBdr>
            </w:div>
          </w:divsChild>
        </w:div>
        <w:div w:id="448357862">
          <w:marLeft w:val="0"/>
          <w:marRight w:val="0"/>
          <w:marTop w:val="0"/>
          <w:marBottom w:val="0"/>
          <w:divBdr>
            <w:top w:val="none" w:sz="0" w:space="0" w:color="auto"/>
            <w:left w:val="none" w:sz="0" w:space="0" w:color="auto"/>
            <w:bottom w:val="none" w:sz="0" w:space="0" w:color="auto"/>
            <w:right w:val="none" w:sz="0" w:space="0" w:color="auto"/>
          </w:divBdr>
          <w:divsChild>
            <w:div w:id="617611615">
              <w:marLeft w:val="0"/>
              <w:marRight w:val="0"/>
              <w:marTop w:val="0"/>
              <w:marBottom w:val="0"/>
              <w:divBdr>
                <w:top w:val="none" w:sz="0" w:space="0" w:color="auto"/>
                <w:left w:val="none" w:sz="0" w:space="0" w:color="auto"/>
                <w:bottom w:val="none" w:sz="0" w:space="0" w:color="auto"/>
                <w:right w:val="none" w:sz="0" w:space="0" w:color="auto"/>
              </w:divBdr>
            </w:div>
          </w:divsChild>
        </w:div>
        <w:div w:id="449858742">
          <w:marLeft w:val="0"/>
          <w:marRight w:val="0"/>
          <w:marTop w:val="0"/>
          <w:marBottom w:val="0"/>
          <w:divBdr>
            <w:top w:val="none" w:sz="0" w:space="0" w:color="auto"/>
            <w:left w:val="none" w:sz="0" w:space="0" w:color="auto"/>
            <w:bottom w:val="none" w:sz="0" w:space="0" w:color="auto"/>
            <w:right w:val="none" w:sz="0" w:space="0" w:color="auto"/>
          </w:divBdr>
          <w:divsChild>
            <w:div w:id="1149126445">
              <w:marLeft w:val="0"/>
              <w:marRight w:val="0"/>
              <w:marTop w:val="0"/>
              <w:marBottom w:val="0"/>
              <w:divBdr>
                <w:top w:val="none" w:sz="0" w:space="0" w:color="auto"/>
                <w:left w:val="none" w:sz="0" w:space="0" w:color="auto"/>
                <w:bottom w:val="none" w:sz="0" w:space="0" w:color="auto"/>
                <w:right w:val="none" w:sz="0" w:space="0" w:color="auto"/>
              </w:divBdr>
            </w:div>
          </w:divsChild>
        </w:div>
        <w:div w:id="450831233">
          <w:marLeft w:val="0"/>
          <w:marRight w:val="0"/>
          <w:marTop w:val="0"/>
          <w:marBottom w:val="0"/>
          <w:divBdr>
            <w:top w:val="none" w:sz="0" w:space="0" w:color="auto"/>
            <w:left w:val="none" w:sz="0" w:space="0" w:color="auto"/>
            <w:bottom w:val="none" w:sz="0" w:space="0" w:color="auto"/>
            <w:right w:val="none" w:sz="0" w:space="0" w:color="auto"/>
          </w:divBdr>
          <w:divsChild>
            <w:div w:id="891035524">
              <w:marLeft w:val="0"/>
              <w:marRight w:val="0"/>
              <w:marTop w:val="0"/>
              <w:marBottom w:val="0"/>
              <w:divBdr>
                <w:top w:val="none" w:sz="0" w:space="0" w:color="auto"/>
                <w:left w:val="none" w:sz="0" w:space="0" w:color="auto"/>
                <w:bottom w:val="none" w:sz="0" w:space="0" w:color="auto"/>
                <w:right w:val="none" w:sz="0" w:space="0" w:color="auto"/>
              </w:divBdr>
            </w:div>
          </w:divsChild>
        </w:div>
        <w:div w:id="455103948">
          <w:marLeft w:val="0"/>
          <w:marRight w:val="0"/>
          <w:marTop w:val="0"/>
          <w:marBottom w:val="0"/>
          <w:divBdr>
            <w:top w:val="none" w:sz="0" w:space="0" w:color="auto"/>
            <w:left w:val="none" w:sz="0" w:space="0" w:color="auto"/>
            <w:bottom w:val="none" w:sz="0" w:space="0" w:color="auto"/>
            <w:right w:val="none" w:sz="0" w:space="0" w:color="auto"/>
          </w:divBdr>
          <w:divsChild>
            <w:div w:id="896474982">
              <w:marLeft w:val="0"/>
              <w:marRight w:val="0"/>
              <w:marTop w:val="0"/>
              <w:marBottom w:val="0"/>
              <w:divBdr>
                <w:top w:val="none" w:sz="0" w:space="0" w:color="auto"/>
                <w:left w:val="none" w:sz="0" w:space="0" w:color="auto"/>
                <w:bottom w:val="none" w:sz="0" w:space="0" w:color="auto"/>
                <w:right w:val="none" w:sz="0" w:space="0" w:color="auto"/>
              </w:divBdr>
            </w:div>
          </w:divsChild>
        </w:div>
        <w:div w:id="457993185">
          <w:marLeft w:val="0"/>
          <w:marRight w:val="0"/>
          <w:marTop w:val="0"/>
          <w:marBottom w:val="0"/>
          <w:divBdr>
            <w:top w:val="none" w:sz="0" w:space="0" w:color="auto"/>
            <w:left w:val="none" w:sz="0" w:space="0" w:color="auto"/>
            <w:bottom w:val="none" w:sz="0" w:space="0" w:color="auto"/>
            <w:right w:val="none" w:sz="0" w:space="0" w:color="auto"/>
          </w:divBdr>
          <w:divsChild>
            <w:div w:id="522938623">
              <w:marLeft w:val="0"/>
              <w:marRight w:val="0"/>
              <w:marTop w:val="0"/>
              <w:marBottom w:val="0"/>
              <w:divBdr>
                <w:top w:val="none" w:sz="0" w:space="0" w:color="auto"/>
                <w:left w:val="none" w:sz="0" w:space="0" w:color="auto"/>
                <w:bottom w:val="none" w:sz="0" w:space="0" w:color="auto"/>
                <w:right w:val="none" w:sz="0" w:space="0" w:color="auto"/>
              </w:divBdr>
            </w:div>
          </w:divsChild>
        </w:div>
        <w:div w:id="458961166">
          <w:marLeft w:val="0"/>
          <w:marRight w:val="0"/>
          <w:marTop w:val="0"/>
          <w:marBottom w:val="0"/>
          <w:divBdr>
            <w:top w:val="none" w:sz="0" w:space="0" w:color="auto"/>
            <w:left w:val="none" w:sz="0" w:space="0" w:color="auto"/>
            <w:bottom w:val="none" w:sz="0" w:space="0" w:color="auto"/>
            <w:right w:val="none" w:sz="0" w:space="0" w:color="auto"/>
          </w:divBdr>
          <w:divsChild>
            <w:div w:id="1437212341">
              <w:marLeft w:val="0"/>
              <w:marRight w:val="0"/>
              <w:marTop w:val="0"/>
              <w:marBottom w:val="0"/>
              <w:divBdr>
                <w:top w:val="none" w:sz="0" w:space="0" w:color="auto"/>
                <w:left w:val="none" w:sz="0" w:space="0" w:color="auto"/>
                <w:bottom w:val="none" w:sz="0" w:space="0" w:color="auto"/>
                <w:right w:val="none" w:sz="0" w:space="0" w:color="auto"/>
              </w:divBdr>
            </w:div>
          </w:divsChild>
        </w:div>
        <w:div w:id="464930879">
          <w:marLeft w:val="0"/>
          <w:marRight w:val="0"/>
          <w:marTop w:val="0"/>
          <w:marBottom w:val="0"/>
          <w:divBdr>
            <w:top w:val="none" w:sz="0" w:space="0" w:color="auto"/>
            <w:left w:val="none" w:sz="0" w:space="0" w:color="auto"/>
            <w:bottom w:val="none" w:sz="0" w:space="0" w:color="auto"/>
            <w:right w:val="none" w:sz="0" w:space="0" w:color="auto"/>
          </w:divBdr>
          <w:divsChild>
            <w:div w:id="1419135492">
              <w:marLeft w:val="0"/>
              <w:marRight w:val="0"/>
              <w:marTop w:val="0"/>
              <w:marBottom w:val="0"/>
              <w:divBdr>
                <w:top w:val="none" w:sz="0" w:space="0" w:color="auto"/>
                <w:left w:val="none" w:sz="0" w:space="0" w:color="auto"/>
                <w:bottom w:val="none" w:sz="0" w:space="0" w:color="auto"/>
                <w:right w:val="none" w:sz="0" w:space="0" w:color="auto"/>
              </w:divBdr>
            </w:div>
          </w:divsChild>
        </w:div>
        <w:div w:id="476337720">
          <w:marLeft w:val="0"/>
          <w:marRight w:val="0"/>
          <w:marTop w:val="0"/>
          <w:marBottom w:val="0"/>
          <w:divBdr>
            <w:top w:val="none" w:sz="0" w:space="0" w:color="auto"/>
            <w:left w:val="none" w:sz="0" w:space="0" w:color="auto"/>
            <w:bottom w:val="none" w:sz="0" w:space="0" w:color="auto"/>
            <w:right w:val="none" w:sz="0" w:space="0" w:color="auto"/>
          </w:divBdr>
          <w:divsChild>
            <w:div w:id="316954334">
              <w:marLeft w:val="0"/>
              <w:marRight w:val="0"/>
              <w:marTop w:val="0"/>
              <w:marBottom w:val="0"/>
              <w:divBdr>
                <w:top w:val="none" w:sz="0" w:space="0" w:color="auto"/>
                <w:left w:val="none" w:sz="0" w:space="0" w:color="auto"/>
                <w:bottom w:val="none" w:sz="0" w:space="0" w:color="auto"/>
                <w:right w:val="none" w:sz="0" w:space="0" w:color="auto"/>
              </w:divBdr>
            </w:div>
          </w:divsChild>
        </w:div>
        <w:div w:id="478304641">
          <w:marLeft w:val="0"/>
          <w:marRight w:val="0"/>
          <w:marTop w:val="0"/>
          <w:marBottom w:val="0"/>
          <w:divBdr>
            <w:top w:val="none" w:sz="0" w:space="0" w:color="auto"/>
            <w:left w:val="none" w:sz="0" w:space="0" w:color="auto"/>
            <w:bottom w:val="none" w:sz="0" w:space="0" w:color="auto"/>
            <w:right w:val="none" w:sz="0" w:space="0" w:color="auto"/>
          </w:divBdr>
          <w:divsChild>
            <w:div w:id="1223371182">
              <w:marLeft w:val="0"/>
              <w:marRight w:val="0"/>
              <w:marTop w:val="0"/>
              <w:marBottom w:val="0"/>
              <w:divBdr>
                <w:top w:val="none" w:sz="0" w:space="0" w:color="auto"/>
                <w:left w:val="none" w:sz="0" w:space="0" w:color="auto"/>
                <w:bottom w:val="none" w:sz="0" w:space="0" w:color="auto"/>
                <w:right w:val="none" w:sz="0" w:space="0" w:color="auto"/>
              </w:divBdr>
            </w:div>
          </w:divsChild>
        </w:div>
        <w:div w:id="484666558">
          <w:marLeft w:val="0"/>
          <w:marRight w:val="0"/>
          <w:marTop w:val="0"/>
          <w:marBottom w:val="0"/>
          <w:divBdr>
            <w:top w:val="none" w:sz="0" w:space="0" w:color="auto"/>
            <w:left w:val="none" w:sz="0" w:space="0" w:color="auto"/>
            <w:bottom w:val="none" w:sz="0" w:space="0" w:color="auto"/>
            <w:right w:val="none" w:sz="0" w:space="0" w:color="auto"/>
          </w:divBdr>
          <w:divsChild>
            <w:div w:id="519054426">
              <w:marLeft w:val="0"/>
              <w:marRight w:val="0"/>
              <w:marTop w:val="0"/>
              <w:marBottom w:val="0"/>
              <w:divBdr>
                <w:top w:val="none" w:sz="0" w:space="0" w:color="auto"/>
                <w:left w:val="none" w:sz="0" w:space="0" w:color="auto"/>
                <w:bottom w:val="none" w:sz="0" w:space="0" w:color="auto"/>
                <w:right w:val="none" w:sz="0" w:space="0" w:color="auto"/>
              </w:divBdr>
            </w:div>
          </w:divsChild>
        </w:div>
        <w:div w:id="489296036">
          <w:marLeft w:val="0"/>
          <w:marRight w:val="0"/>
          <w:marTop w:val="0"/>
          <w:marBottom w:val="0"/>
          <w:divBdr>
            <w:top w:val="none" w:sz="0" w:space="0" w:color="auto"/>
            <w:left w:val="none" w:sz="0" w:space="0" w:color="auto"/>
            <w:bottom w:val="none" w:sz="0" w:space="0" w:color="auto"/>
            <w:right w:val="none" w:sz="0" w:space="0" w:color="auto"/>
          </w:divBdr>
          <w:divsChild>
            <w:div w:id="1893615919">
              <w:marLeft w:val="0"/>
              <w:marRight w:val="0"/>
              <w:marTop w:val="0"/>
              <w:marBottom w:val="0"/>
              <w:divBdr>
                <w:top w:val="none" w:sz="0" w:space="0" w:color="auto"/>
                <w:left w:val="none" w:sz="0" w:space="0" w:color="auto"/>
                <w:bottom w:val="none" w:sz="0" w:space="0" w:color="auto"/>
                <w:right w:val="none" w:sz="0" w:space="0" w:color="auto"/>
              </w:divBdr>
            </w:div>
          </w:divsChild>
        </w:div>
        <w:div w:id="491411384">
          <w:marLeft w:val="0"/>
          <w:marRight w:val="0"/>
          <w:marTop w:val="0"/>
          <w:marBottom w:val="0"/>
          <w:divBdr>
            <w:top w:val="none" w:sz="0" w:space="0" w:color="auto"/>
            <w:left w:val="none" w:sz="0" w:space="0" w:color="auto"/>
            <w:bottom w:val="none" w:sz="0" w:space="0" w:color="auto"/>
            <w:right w:val="none" w:sz="0" w:space="0" w:color="auto"/>
          </w:divBdr>
          <w:divsChild>
            <w:div w:id="141628134">
              <w:marLeft w:val="0"/>
              <w:marRight w:val="0"/>
              <w:marTop w:val="0"/>
              <w:marBottom w:val="0"/>
              <w:divBdr>
                <w:top w:val="none" w:sz="0" w:space="0" w:color="auto"/>
                <w:left w:val="none" w:sz="0" w:space="0" w:color="auto"/>
                <w:bottom w:val="none" w:sz="0" w:space="0" w:color="auto"/>
                <w:right w:val="none" w:sz="0" w:space="0" w:color="auto"/>
              </w:divBdr>
            </w:div>
          </w:divsChild>
        </w:div>
        <w:div w:id="492377788">
          <w:marLeft w:val="0"/>
          <w:marRight w:val="0"/>
          <w:marTop w:val="0"/>
          <w:marBottom w:val="0"/>
          <w:divBdr>
            <w:top w:val="none" w:sz="0" w:space="0" w:color="auto"/>
            <w:left w:val="none" w:sz="0" w:space="0" w:color="auto"/>
            <w:bottom w:val="none" w:sz="0" w:space="0" w:color="auto"/>
            <w:right w:val="none" w:sz="0" w:space="0" w:color="auto"/>
          </w:divBdr>
          <w:divsChild>
            <w:div w:id="1668316556">
              <w:marLeft w:val="0"/>
              <w:marRight w:val="0"/>
              <w:marTop w:val="0"/>
              <w:marBottom w:val="0"/>
              <w:divBdr>
                <w:top w:val="none" w:sz="0" w:space="0" w:color="auto"/>
                <w:left w:val="none" w:sz="0" w:space="0" w:color="auto"/>
                <w:bottom w:val="none" w:sz="0" w:space="0" w:color="auto"/>
                <w:right w:val="none" w:sz="0" w:space="0" w:color="auto"/>
              </w:divBdr>
            </w:div>
          </w:divsChild>
        </w:div>
        <w:div w:id="499277600">
          <w:marLeft w:val="0"/>
          <w:marRight w:val="0"/>
          <w:marTop w:val="0"/>
          <w:marBottom w:val="0"/>
          <w:divBdr>
            <w:top w:val="none" w:sz="0" w:space="0" w:color="auto"/>
            <w:left w:val="none" w:sz="0" w:space="0" w:color="auto"/>
            <w:bottom w:val="none" w:sz="0" w:space="0" w:color="auto"/>
            <w:right w:val="none" w:sz="0" w:space="0" w:color="auto"/>
          </w:divBdr>
          <w:divsChild>
            <w:div w:id="1374772204">
              <w:marLeft w:val="0"/>
              <w:marRight w:val="0"/>
              <w:marTop w:val="0"/>
              <w:marBottom w:val="0"/>
              <w:divBdr>
                <w:top w:val="none" w:sz="0" w:space="0" w:color="auto"/>
                <w:left w:val="none" w:sz="0" w:space="0" w:color="auto"/>
                <w:bottom w:val="none" w:sz="0" w:space="0" w:color="auto"/>
                <w:right w:val="none" w:sz="0" w:space="0" w:color="auto"/>
              </w:divBdr>
            </w:div>
          </w:divsChild>
        </w:div>
        <w:div w:id="500319767">
          <w:marLeft w:val="0"/>
          <w:marRight w:val="0"/>
          <w:marTop w:val="0"/>
          <w:marBottom w:val="0"/>
          <w:divBdr>
            <w:top w:val="none" w:sz="0" w:space="0" w:color="auto"/>
            <w:left w:val="none" w:sz="0" w:space="0" w:color="auto"/>
            <w:bottom w:val="none" w:sz="0" w:space="0" w:color="auto"/>
            <w:right w:val="none" w:sz="0" w:space="0" w:color="auto"/>
          </w:divBdr>
          <w:divsChild>
            <w:div w:id="638994504">
              <w:marLeft w:val="0"/>
              <w:marRight w:val="0"/>
              <w:marTop w:val="0"/>
              <w:marBottom w:val="0"/>
              <w:divBdr>
                <w:top w:val="none" w:sz="0" w:space="0" w:color="auto"/>
                <w:left w:val="none" w:sz="0" w:space="0" w:color="auto"/>
                <w:bottom w:val="none" w:sz="0" w:space="0" w:color="auto"/>
                <w:right w:val="none" w:sz="0" w:space="0" w:color="auto"/>
              </w:divBdr>
            </w:div>
          </w:divsChild>
        </w:div>
        <w:div w:id="508838741">
          <w:marLeft w:val="0"/>
          <w:marRight w:val="0"/>
          <w:marTop w:val="0"/>
          <w:marBottom w:val="0"/>
          <w:divBdr>
            <w:top w:val="none" w:sz="0" w:space="0" w:color="auto"/>
            <w:left w:val="none" w:sz="0" w:space="0" w:color="auto"/>
            <w:bottom w:val="none" w:sz="0" w:space="0" w:color="auto"/>
            <w:right w:val="none" w:sz="0" w:space="0" w:color="auto"/>
          </w:divBdr>
          <w:divsChild>
            <w:div w:id="431243246">
              <w:marLeft w:val="0"/>
              <w:marRight w:val="0"/>
              <w:marTop w:val="0"/>
              <w:marBottom w:val="0"/>
              <w:divBdr>
                <w:top w:val="none" w:sz="0" w:space="0" w:color="auto"/>
                <w:left w:val="none" w:sz="0" w:space="0" w:color="auto"/>
                <w:bottom w:val="none" w:sz="0" w:space="0" w:color="auto"/>
                <w:right w:val="none" w:sz="0" w:space="0" w:color="auto"/>
              </w:divBdr>
            </w:div>
          </w:divsChild>
        </w:div>
        <w:div w:id="518205337">
          <w:marLeft w:val="0"/>
          <w:marRight w:val="0"/>
          <w:marTop w:val="0"/>
          <w:marBottom w:val="0"/>
          <w:divBdr>
            <w:top w:val="none" w:sz="0" w:space="0" w:color="auto"/>
            <w:left w:val="none" w:sz="0" w:space="0" w:color="auto"/>
            <w:bottom w:val="none" w:sz="0" w:space="0" w:color="auto"/>
            <w:right w:val="none" w:sz="0" w:space="0" w:color="auto"/>
          </w:divBdr>
          <w:divsChild>
            <w:div w:id="1785616217">
              <w:marLeft w:val="0"/>
              <w:marRight w:val="0"/>
              <w:marTop w:val="0"/>
              <w:marBottom w:val="0"/>
              <w:divBdr>
                <w:top w:val="none" w:sz="0" w:space="0" w:color="auto"/>
                <w:left w:val="none" w:sz="0" w:space="0" w:color="auto"/>
                <w:bottom w:val="none" w:sz="0" w:space="0" w:color="auto"/>
                <w:right w:val="none" w:sz="0" w:space="0" w:color="auto"/>
              </w:divBdr>
            </w:div>
          </w:divsChild>
        </w:div>
        <w:div w:id="521941175">
          <w:marLeft w:val="0"/>
          <w:marRight w:val="0"/>
          <w:marTop w:val="0"/>
          <w:marBottom w:val="0"/>
          <w:divBdr>
            <w:top w:val="none" w:sz="0" w:space="0" w:color="auto"/>
            <w:left w:val="none" w:sz="0" w:space="0" w:color="auto"/>
            <w:bottom w:val="none" w:sz="0" w:space="0" w:color="auto"/>
            <w:right w:val="none" w:sz="0" w:space="0" w:color="auto"/>
          </w:divBdr>
          <w:divsChild>
            <w:div w:id="962610779">
              <w:marLeft w:val="0"/>
              <w:marRight w:val="0"/>
              <w:marTop w:val="0"/>
              <w:marBottom w:val="0"/>
              <w:divBdr>
                <w:top w:val="none" w:sz="0" w:space="0" w:color="auto"/>
                <w:left w:val="none" w:sz="0" w:space="0" w:color="auto"/>
                <w:bottom w:val="none" w:sz="0" w:space="0" w:color="auto"/>
                <w:right w:val="none" w:sz="0" w:space="0" w:color="auto"/>
              </w:divBdr>
            </w:div>
          </w:divsChild>
        </w:div>
        <w:div w:id="531764936">
          <w:marLeft w:val="0"/>
          <w:marRight w:val="0"/>
          <w:marTop w:val="0"/>
          <w:marBottom w:val="0"/>
          <w:divBdr>
            <w:top w:val="none" w:sz="0" w:space="0" w:color="auto"/>
            <w:left w:val="none" w:sz="0" w:space="0" w:color="auto"/>
            <w:bottom w:val="none" w:sz="0" w:space="0" w:color="auto"/>
            <w:right w:val="none" w:sz="0" w:space="0" w:color="auto"/>
          </w:divBdr>
          <w:divsChild>
            <w:div w:id="1360744688">
              <w:marLeft w:val="0"/>
              <w:marRight w:val="0"/>
              <w:marTop w:val="0"/>
              <w:marBottom w:val="0"/>
              <w:divBdr>
                <w:top w:val="none" w:sz="0" w:space="0" w:color="auto"/>
                <w:left w:val="none" w:sz="0" w:space="0" w:color="auto"/>
                <w:bottom w:val="none" w:sz="0" w:space="0" w:color="auto"/>
                <w:right w:val="none" w:sz="0" w:space="0" w:color="auto"/>
              </w:divBdr>
            </w:div>
          </w:divsChild>
        </w:div>
        <w:div w:id="532495371">
          <w:marLeft w:val="0"/>
          <w:marRight w:val="0"/>
          <w:marTop w:val="0"/>
          <w:marBottom w:val="0"/>
          <w:divBdr>
            <w:top w:val="none" w:sz="0" w:space="0" w:color="auto"/>
            <w:left w:val="none" w:sz="0" w:space="0" w:color="auto"/>
            <w:bottom w:val="none" w:sz="0" w:space="0" w:color="auto"/>
            <w:right w:val="none" w:sz="0" w:space="0" w:color="auto"/>
          </w:divBdr>
          <w:divsChild>
            <w:div w:id="962034714">
              <w:marLeft w:val="0"/>
              <w:marRight w:val="0"/>
              <w:marTop w:val="0"/>
              <w:marBottom w:val="0"/>
              <w:divBdr>
                <w:top w:val="none" w:sz="0" w:space="0" w:color="auto"/>
                <w:left w:val="none" w:sz="0" w:space="0" w:color="auto"/>
                <w:bottom w:val="none" w:sz="0" w:space="0" w:color="auto"/>
                <w:right w:val="none" w:sz="0" w:space="0" w:color="auto"/>
              </w:divBdr>
            </w:div>
          </w:divsChild>
        </w:div>
        <w:div w:id="544218324">
          <w:marLeft w:val="0"/>
          <w:marRight w:val="0"/>
          <w:marTop w:val="0"/>
          <w:marBottom w:val="0"/>
          <w:divBdr>
            <w:top w:val="none" w:sz="0" w:space="0" w:color="auto"/>
            <w:left w:val="none" w:sz="0" w:space="0" w:color="auto"/>
            <w:bottom w:val="none" w:sz="0" w:space="0" w:color="auto"/>
            <w:right w:val="none" w:sz="0" w:space="0" w:color="auto"/>
          </w:divBdr>
          <w:divsChild>
            <w:div w:id="1791822563">
              <w:marLeft w:val="0"/>
              <w:marRight w:val="0"/>
              <w:marTop w:val="0"/>
              <w:marBottom w:val="0"/>
              <w:divBdr>
                <w:top w:val="none" w:sz="0" w:space="0" w:color="auto"/>
                <w:left w:val="none" w:sz="0" w:space="0" w:color="auto"/>
                <w:bottom w:val="none" w:sz="0" w:space="0" w:color="auto"/>
                <w:right w:val="none" w:sz="0" w:space="0" w:color="auto"/>
              </w:divBdr>
            </w:div>
          </w:divsChild>
        </w:div>
        <w:div w:id="546912388">
          <w:marLeft w:val="0"/>
          <w:marRight w:val="0"/>
          <w:marTop w:val="0"/>
          <w:marBottom w:val="0"/>
          <w:divBdr>
            <w:top w:val="none" w:sz="0" w:space="0" w:color="auto"/>
            <w:left w:val="none" w:sz="0" w:space="0" w:color="auto"/>
            <w:bottom w:val="none" w:sz="0" w:space="0" w:color="auto"/>
            <w:right w:val="none" w:sz="0" w:space="0" w:color="auto"/>
          </w:divBdr>
          <w:divsChild>
            <w:div w:id="1547717788">
              <w:marLeft w:val="0"/>
              <w:marRight w:val="0"/>
              <w:marTop w:val="0"/>
              <w:marBottom w:val="0"/>
              <w:divBdr>
                <w:top w:val="none" w:sz="0" w:space="0" w:color="auto"/>
                <w:left w:val="none" w:sz="0" w:space="0" w:color="auto"/>
                <w:bottom w:val="none" w:sz="0" w:space="0" w:color="auto"/>
                <w:right w:val="none" w:sz="0" w:space="0" w:color="auto"/>
              </w:divBdr>
            </w:div>
          </w:divsChild>
        </w:div>
        <w:div w:id="550190563">
          <w:marLeft w:val="0"/>
          <w:marRight w:val="0"/>
          <w:marTop w:val="0"/>
          <w:marBottom w:val="0"/>
          <w:divBdr>
            <w:top w:val="none" w:sz="0" w:space="0" w:color="auto"/>
            <w:left w:val="none" w:sz="0" w:space="0" w:color="auto"/>
            <w:bottom w:val="none" w:sz="0" w:space="0" w:color="auto"/>
            <w:right w:val="none" w:sz="0" w:space="0" w:color="auto"/>
          </w:divBdr>
          <w:divsChild>
            <w:div w:id="163009850">
              <w:marLeft w:val="0"/>
              <w:marRight w:val="0"/>
              <w:marTop w:val="0"/>
              <w:marBottom w:val="0"/>
              <w:divBdr>
                <w:top w:val="none" w:sz="0" w:space="0" w:color="auto"/>
                <w:left w:val="none" w:sz="0" w:space="0" w:color="auto"/>
                <w:bottom w:val="none" w:sz="0" w:space="0" w:color="auto"/>
                <w:right w:val="none" w:sz="0" w:space="0" w:color="auto"/>
              </w:divBdr>
            </w:div>
          </w:divsChild>
        </w:div>
        <w:div w:id="556741514">
          <w:marLeft w:val="0"/>
          <w:marRight w:val="0"/>
          <w:marTop w:val="0"/>
          <w:marBottom w:val="0"/>
          <w:divBdr>
            <w:top w:val="none" w:sz="0" w:space="0" w:color="auto"/>
            <w:left w:val="none" w:sz="0" w:space="0" w:color="auto"/>
            <w:bottom w:val="none" w:sz="0" w:space="0" w:color="auto"/>
            <w:right w:val="none" w:sz="0" w:space="0" w:color="auto"/>
          </w:divBdr>
          <w:divsChild>
            <w:div w:id="23405454">
              <w:marLeft w:val="0"/>
              <w:marRight w:val="0"/>
              <w:marTop w:val="0"/>
              <w:marBottom w:val="0"/>
              <w:divBdr>
                <w:top w:val="none" w:sz="0" w:space="0" w:color="auto"/>
                <w:left w:val="none" w:sz="0" w:space="0" w:color="auto"/>
                <w:bottom w:val="none" w:sz="0" w:space="0" w:color="auto"/>
                <w:right w:val="none" w:sz="0" w:space="0" w:color="auto"/>
              </w:divBdr>
            </w:div>
          </w:divsChild>
        </w:div>
        <w:div w:id="557281679">
          <w:marLeft w:val="0"/>
          <w:marRight w:val="0"/>
          <w:marTop w:val="0"/>
          <w:marBottom w:val="0"/>
          <w:divBdr>
            <w:top w:val="none" w:sz="0" w:space="0" w:color="auto"/>
            <w:left w:val="none" w:sz="0" w:space="0" w:color="auto"/>
            <w:bottom w:val="none" w:sz="0" w:space="0" w:color="auto"/>
            <w:right w:val="none" w:sz="0" w:space="0" w:color="auto"/>
          </w:divBdr>
          <w:divsChild>
            <w:div w:id="606431140">
              <w:marLeft w:val="0"/>
              <w:marRight w:val="0"/>
              <w:marTop w:val="0"/>
              <w:marBottom w:val="0"/>
              <w:divBdr>
                <w:top w:val="none" w:sz="0" w:space="0" w:color="auto"/>
                <w:left w:val="none" w:sz="0" w:space="0" w:color="auto"/>
                <w:bottom w:val="none" w:sz="0" w:space="0" w:color="auto"/>
                <w:right w:val="none" w:sz="0" w:space="0" w:color="auto"/>
              </w:divBdr>
            </w:div>
          </w:divsChild>
        </w:div>
        <w:div w:id="560363147">
          <w:marLeft w:val="0"/>
          <w:marRight w:val="0"/>
          <w:marTop w:val="0"/>
          <w:marBottom w:val="0"/>
          <w:divBdr>
            <w:top w:val="none" w:sz="0" w:space="0" w:color="auto"/>
            <w:left w:val="none" w:sz="0" w:space="0" w:color="auto"/>
            <w:bottom w:val="none" w:sz="0" w:space="0" w:color="auto"/>
            <w:right w:val="none" w:sz="0" w:space="0" w:color="auto"/>
          </w:divBdr>
          <w:divsChild>
            <w:div w:id="1539658715">
              <w:marLeft w:val="0"/>
              <w:marRight w:val="0"/>
              <w:marTop w:val="0"/>
              <w:marBottom w:val="0"/>
              <w:divBdr>
                <w:top w:val="none" w:sz="0" w:space="0" w:color="auto"/>
                <w:left w:val="none" w:sz="0" w:space="0" w:color="auto"/>
                <w:bottom w:val="none" w:sz="0" w:space="0" w:color="auto"/>
                <w:right w:val="none" w:sz="0" w:space="0" w:color="auto"/>
              </w:divBdr>
            </w:div>
          </w:divsChild>
        </w:div>
        <w:div w:id="566383645">
          <w:marLeft w:val="0"/>
          <w:marRight w:val="0"/>
          <w:marTop w:val="0"/>
          <w:marBottom w:val="0"/>
          <w:divBdr>
            <w:top w:val="none" w:sz="0" w:space="0" w:color="auto"/>
            <w:left w:val="none" w:sz="0" w:space="0" w:color="auto"/>
            <w:bottom w:val="none" w:sz="0" w:space="0" w:color="auto"/>
            <w:right w:val="none" w:sz="0" w:space="0" w:color="auto"/>
          </w:divBdr>
          <w:divsChild>
            <w:div w:id="1860044331">
              <w:marLeft w:val="0"/>
              <w:marRight w:val="0"/>
              <w:marTop w:val="0"/>
              <w:marBottom w:val="0"/>
              <w:divBdr>
                <w:top w:val="none" w:sz="0" w:space="0" w:color="auto"/>
                <w:left w:val="none" w:sz="0" w:space="0" w:color="auto"/>
                <w:bottom w:val="none" w:sz="0" w:space="0" w:color="auto"/>
                <w:right w:val="none" w:sz="0" w:space="0" w:color="auto"/>
              </w:divBdr>
            </w:div>
          </w:divsChild>
        </w:div>
        <w:div w:id="574244176">
          <w:marLeft w:val="0"/>
          <w:marRight w:val="0"/>
          <w:marTop w:val="0"/>
          <w:marBottom w:val="0"/>
          <w:divBdr>
            <w:top w:val="none" w:sz="0" w:space="0" w:color="auto"/>
            <w:left w:val="none" w:sz="0" w:space="0" w:color="auto"/>
            <w:bottom w:val="none" w:sz="0" w:space="0" w:color="auto"/>
            <w:right w:val="none" w:sz="0" w:space="0" w:color="auto"/>
          </w:divBdr>
          <w:divsChild>
            <w:div w:id="1367414723">
              <w:marLeft w:val="0"/>
              <w:marRight w:val="0"/>
              <w:marTop w:val="0"/>
              <w:marBottom w:val="0"/>
              <w:divBdr>
                <w:top w:val="none" w:sz="0" w:space="0" w:color="auto"/>
                <w:left w:val="none" w:sz="0" w:space="0" w:color="auto"/>
                <w:bottom w:val="none" w:sz="0" w:space="0" w:color="auto"/>
                <w:right w:val="none" w:sz="0" w:space="0" w:color="auto"/>
              </w:divBdr>
            </w:div>
          </w:divsChild>
        </w:div>
        <w:div w:id="575626334">
          <w:marLeft w:val="0"/>
          <w:marRight w:val="0"/>
          <w:marTop w:val="0"/>
          <w:marBottom w:val="0"/>
          <w:divBdr>
            <w:top w:val="none" w:sz="0" w:space="0" w:color="auto"/>
            <w:left w:val="none" w:sz="0" w:space="0" w:color="auto"/>
            <w:bottom w:val="none" w:sz="0" w:space="0" w:color="auto"/>
            <w:right w:val="none" w:sz="0" w:space="0" w:color="auto"/>
          </w:divBdr>
          <w:divsChild>
            <w:div w:id="521632497">
              <w:marLeft w:val="0"/>
              <w:marRight w:val="0"/>
              <w:marTop w:val="0"/>
              <w:marBottom w:val="0"/>
              <w:divBdr>
                <w:top w:val="none" w:sz="0" w:space="0" w:color="auto"/>
                <w:left w:val="none" w:sz="0" w:space="0" w:color="auto"/>
                <w:bottom w:val="none" w:sz="0" w:space="0" w:color="auto"/>
                <w:right w:val="none" w:sz="0" w:space="0" w:color="auto"/>
              </w:divBdr>
            </w:div>
          </w:divsChild>
        </w:div>
        <w:div w:id="578443116">
          <w:marLeft w:val="0"/>
          <w:marRight w:val="0"/>
          <w:marTop w:val="0"/>
          <w:marBottom w:val="0"/>
          <w:divBdr>
            <w:top w:val="none" w:sz="0" w:space="0" w:color="auto"/>
            <w:left w:val="none" w:sz="0" w:space="0" w:color="auto"/>
            <w:bottom w:val="none" w:sz="0" w:space="0" w:color="auto"/>
            <w:right w:val="none" w:sz="0" w:space="0" w:color="auto"/>
          </w:divBdr>
          <w:divsChild>
            <w:div w:id="595208556">
              <w:marLeft w:val="0"/>
              <w:marRight w:val="0"/>
              <w:marTop w:val="0"/>
              <w:marBottom w:val="0"/>
              <w:divBdr>
                <w:top w:val="none" w:sz="0" w:space="0" w:color="auto"/>
                <w:left w:val="none" w:sz="0" w:space="0" w:color="auto"/>
                <w:bottom w:val="none" w:sz="0" w:space="0" w:color="auto"/>
                <w:right w:val="none" w:sz="0" w:space="0" w:color="auto"/>
              </w:divBdr>
            </w:div>
          </w:divsChild>
        </w:div>
        <w:div w:id="579094696">
          <w:marLeft w:val="0"/>
          <w:marRight w:val="0"/>
          <w:marTop w:val="0"/>
          <w:marBottom w:val="0"/>
          <w:divBdr>
            <w:top w:val="none" w:sz="0" w:space="0" w:color="auto"/>
            <w:left w:val="none" w:sz="0" w:space="0" w:color="auto"/>
            <w:bottom w:val="none" w:sz="0" w:space="0" w:color="auto"/>
            <w:right w:val="none" w:sz="0" w:space="0" w:color="auto"/>
          </w:divBdr>
          <w:divsChild>
            <w:div w:id="1338386482">
              <w:marLeft w:val="0"/>
              <w:marRight w:val="0"/>
              <w:marTop w:val="0"/>
              <w:marBottom w:val="0"/>
              <w:divBdr>
                <w:top w:val="none" w:sz="0" w:space="0" w:color="auto"/>
                <w:left w:val="none" w:sz="0" w:space="0" w:color="auto"/>
                <w:bottom w:val="none" w:sz="0" w:space="0" w:color="auto"/>
                <w:right w:val="none" w:sz="0" w:space="0" w:color="auto"/>
              </w:divBdr>
            </w:div>
          </w:divsChild>
        </w:div>
        <w:div w:id="581373841">
          <w:marLeft w:val="0"/>
          <w:marRight w:val="0"/>
          <w:marTop w:val="0"/>
          <w:marBottom w:val="0"/>
          <w:divBdr>
            <w:top w:val="none" w:sz="0" w:space="0" w:color="auto"/>
            <w:left w:val="none" w:sz="0" w:space="0" w:color="auto"/>
            <w:bottom w:val="none" w:sz="0" w:space="0" w:color="auto"/>
            <w:right w:val="none" w:sz="0" w:space="0" w:color="auto"/>
          </w:divBdr>
          <w:divsChild>
            <w:div w:id="870343831">
              <w:marLeft w:val="0"/>
              <w:marRight w:val="0"/>
              <w:marTop w:val="0"/>
              <w:marBottom w:val="0"/>
              <w:divBdr>
                <w:top w:val="none" w:sz="0" w:space="0" w:color="auto"/>
                <w:left w:val="none" w:sz="0" w:space="0" w:color="auto"/>
                <w:bottom w:val="none" w:sz="0" w:space="0" w:color="auto"/>
                <w:right w:val="none" w:sz="0" w:space="0" w:color="auto"/>
              </w:divBdr>
            </w:div>
          </w:divsChild>
        </w:div>
        <w:div w:id="582304052">
          <w:marLeft w:val="0"/>
          <w:marRight w:val="0"/>
          <w:marTop w:val="0"/>
          <w:marBottom w:val="0"/>
          <w:divBdr>
            <w:top w:val="none" w:sz="0" w:space="0" w:color="auto"/>
            <w:left w:val="none" w:sz="0" w:space="0" w:color="auto"/>
            <w:bottom w:val="none" w:sz="0" w:space="0" w:color="auto"/>
            <w:right w:val="none" w:sz="0" w:space="0" w:color="auto"/>
          </w:divBdr>
          <w:divsChild>
            <w:div w:id="1357148315">
              <w:marLeft w:val="0"/>
              <w:marRight w:val="0"/>
              <w:marTop w:val="0"/>
              <w:marBottom w:val="0"/>
              <w:divBdr>
                <w:top w:val="none" w:sz="0" w:space="0" w:color="auto"/>
                <w:left w:val="none" w:sz="0" w:space="0" w:color="auto"/>
                <w:bottom w:val="none" w:sz="0" w:space="0" w:color="auto"/>
                <w:right w:val="none" w:sz="0" w:space="0" w:color="auto"/>
              </w:divBdr>
            </w:div>
          </w:divsChild>
        </w:div>
        <w:div w:id="582880722">
          <w:marLeft w:val="0"/>
          <w:marRight w:val="0"/>
          <w:marTop w:val="0"/>
          <w:marBottom w:val="0"/>
          <w:divBdr>
            <w:top w:val="none" w:sz="0" w:space="0" w:color="auto"/>
            <w:left w:val="none" w:sz="0" w:space="0" w:color="auto"/>
            <w:bottom w:val="none" w:sz="0" w:space="0" w:color="auto"/>
            <w:right w:val="none" w:sz="0" w:space="0" w:color="auto"/>
          </w:divBdr>
          <w:divsChild>
            <w:div w:id="156698135">
              <w:marLeft w:val="0"/>
              <w:marRight w:val="0"/>
              <w:marTop w:val="0"/>
              <w:marBottom w:val="0"/>
              <w:divBdr>
                <w:top w:val="none" w:sz="0" w:space="0" w:color="auto"/>
                <w:left w:val="none" w:sz="0" w:space="0" w:color="auto"/>
                <w:bottom w:val="none" w:sz="0" w:space="0" w:color="auto"/>
                <w:right w:val="none" w:sz="0" w:space="0" w:color="auto"/>
              </w:divBdr>
            </w:div>
          </w:divsChild>
        </w:div>
        <w:div w:id="585185252">
          <w:marLeft w:val="0"/>
          <w:marRight w:val="0"/>
          <w:marTop w:val="0"/>
          <w:marBottom w:val="0"/>
          <w:divBdr>
            <w:top w:val="none" w:sz="0" w:space="0" w:color="auto"/>
            <w:left w:val="none" w:sz="0" w:space="0" w:color="auto"/>
            <w:bottom w:val="none" w:sz="0" w:space="0" w:color="auto"/>
            <w:right w:val="none" w:sz="0" w:space="0" w:color="auto"/>
          </w:divBdr>
          <w:divsChild>
            <w:div w:id="1499346882">
              <w:marLeft w:val="0"/>
              <w:marRight w:val="0"/>
              <w:marTop w:val="0"/>
              <w:marBottom w:val="0"/>
              <w:divBdr>
                <w:top w:val="none" w:sz="0" w:space="0" w:color="auto"/>
                <w:left w:val="none" w:sz="0" w:space="0" w:color="auto"/>
                <w:bottom w:val="none" w:sz="0" w:space="0" w:color="auto"/>
                <w:right w:val="none" w:sz="0" w:space="0" w:color="auto"/>
              </w:divBdr>
            </w:div>
          </w:divsChild>
        </w:div>
        <w:div w:id="589317417">
          <w:marLeft w:val="0"/>
          <w:marRight w:val="0"/>
          <w:marTop w:val="0"/>
          <w:marBottom w:val="0"/>
          <w:divBdr>
            <w:top w:val="none" w:sz="0" w:space="0" w:color="auto"/>
            <w:left w:val="none" w:sz="0" w:space="0" w:color="auto"/>
            <w:bottom w:val="none" w:sz="0" w:space="0" w:color="auto"/>
            <w:right w:val="none" w:sz="0" w:space="0" w:color="auto"/>
          </w:divBdr>
          <w:divsChild>
            <w:div w:id="626935784">
              <w:marLeft w:val="0"/>
              <w:marRight w:val="0"/>
              <w:marTop w:val="0"/>
              <w:marBottom w:val="0"/>
              <w:divBdr>
                <w:top w:val="none" w:sz="0" w:space="0" w:color="auto"/>
                <w:left w:val="none" w:sz="0" w:space="0" w:color="auto"/>
                <w:bottom w:val="none" w:sz="0" w:space="0" w:color="auto"/>
                <w:right w:val="none" w:sz="0" w:space="0" w:color="auto"/>
              </w:divBdr>
            </w:div>
          </w:divsChild>
        </w:div>
        <w:div w:id="594746867">
          <w:marLeft w:val="0"/>
          <w:marRight w:val="0"/>
          <w:marTop w:val="0"/>
          <w:marBottom w:val="0"/>
          <w:divBdr>
            <w:top w:val="none" w:sz="0" w:space="0" w:color="auto"/>
            <w:left w:val="none" w:sz="0" w:space="0" w:color="auto"/>
            <w:bottom w:val="none" w:sz="0" w:space="0" w:color="auto"/>
            <w:right w:val="none" w:sz="0" w:space="0" w:color="auto"/>
          </w:divBdr>
          <w:divsChild>
            <w:div w:id="205920202">
              <w:marLeft w:val="0"/>
              <w:marRight w:val="0"/>
              <w:marTop w:val="0"/>
              <w:marBottom w:val="0"/>
              <w:divBdr>
                <w:top w:val="none" w:sz="0" w:space="0" w:color="auto"/>
                <w:left w:val="none" w:sz="0" w:space="0" w:color="auto"/>
                <w:bottom w:val="none" w:sz="0" w:space="0" w:color="auto"/>
                <w:right w:val="none" w:sz="0" w:space="0" w:color="auto"/>
              </w:divBdr>
            </w:div>
          </w:divsChild>
        </w:div>
        <w:div w:id="594901262">
          <w:marLeft w:val="0"/>
          <w:marRight w:val="0"/>
          <w:marTop w:val="0"/>
          <w:marBottom w:val="0"/>
          <w:divBdr>
            <w:top w:val="none" w:sz="0" w:space="0" w:color="auto"/>
            <w:left w:val="none" w:sz="0" w:space="0" w:color="auto"/>
            <w:bottom w:val="none" w:sz="0" w:space="0" w:color="auto"/>
            <w:right w:val="none" w:sz="0" w:space="0" w:color="auto"/>
          </w:divBdr>
          <w:divsChild>
            <w:div w:id="1149521603">
              <w:marLeft w:val="0"/>
              <w:marRight w:val="0"/>
              <w:marTop w:val="0"/>
              <w:marBottom w:val="0"/>
              <w:divBdr>
                <w:top w:val="none" w:sz="0" w:space="0" w:color="auto"/>
                <w:left w:val="none" w:sz="0" w:space="0" w:color="auto"/>
                <w:bottom w:val="none" w:sz="0" w:space="0" w:color="auto"/>
                <w:right w:val="none" w:sz="0" w:space="0" w:color="auto"/>
              </w:divBdr>
            </w:div>
          </w:divsChild>
        </w:div>
        <w:div w:id="597249926">
          <w:marLeft w:val="0"/>
          <w:marRight w:val="0"/>
          <w:marTop w:val="0"/>
          <w:marBottom w:val="0"/>
          <w:divBdr>
            <w:top w:val="none" w:sz="0" w:space="0" w:color="auto"/>
            <w:left w:val="none" w:sz="0" w:space="0" w:color="auto"/>
            <w:bottom w:val="none" w:sz="0" w:space="0" w:color="auto"/>
            <w:right w:val="none" w:sz="0" w:space="0" w:color="auto"/>
          </w:divBdr>
          <w:divsChild>
            <w:div w:id="117799128">
              <w:marLeft w:val="0"/>
              <w:marRight w:val="0"/>
              <w:marTop w:val="0"/>
              <w:marBottom w:val="0"/>
              <w:divBdr>
                <w:top w:val="none" w:sz="0" w:space="0" w:color="auto"/>
                <w:left w:val="none" w:sz="0" w:space="0" w:color="auto"/>
                <w:bottom w:val="none" w:sz="0" w:space="0" w:color="auto"/>
                <w:right w:val="none" w:sz="0" w:space="0" w:color="auto"/>
              </w:divBdr>
            </w:div>
          </w:divsChild>
        </w:div>
        <w:div w:id="609626586">
          <w:marLeft w:val="0"/>
          <w:marRight w:val="0"/>
          <w:marTop w:val="0"/>
          <w:marBottom w:val="0"/>
          <w:divBdr>
            <w:top w:val="none" w:sz="0" w:space="0" w:color="auto"/>
            <w:left w:val="none" w:sz="0" w:space="0" w:color="auto"/>
            <w:bottom w:val="none" w:sz="0" w:space="0" w:color="auto"/>
            <w:right w:val="none" w:sz="0" w:space="0" w:color="auto"/>
          </w:divBdr>
          <w:divsChild>
            <w:div w:id="128523700">
              <w:marLeft w:val="0"/>
              <w:marRight w:val="0"/>
              <w:marTop w:val="0"/>
              <w:marBottom w:val="0"/>
              <w:divBdr>
                <w:top w:val="none" w:sz="0" w:space="0" w:color="auto"/>
                <w:left w:val="none" w:sz="0" w:space="0" w:color="auto"/>
                <w:bottom w:val="none" w:sz="0" w:space="0" w:color="auto"/>
                <w:right w:val="none" w:sz="0" w:space="0" w:color="auto"/>
              </w:divBdr>
            </w:div>
          </w:divsChild>
        </w:div>
        <w:div w:id="610281375">
          <w:marLeft w:val="0"/>
          <w:marRight w:val="0"/>
          <w:marTop w:val="0"/>
          <w:marBottom w:val="0"/>
          <w:divBdr>
            <w:top w:val="none" w:sz="0" w:space="0" w:color="auto"/>
            <w:left w:val="none" w:sz="0" w:space="0" w:color="auto"/>
            <w:bottom w:val="none" w:sz="0" w:space="0" w:color="auto"/>
            <w:right w:val="none" w:sz="0" w:space="0" w:color="auto"/>
          </w:divBdr>
          <w:divsChild>
            <w:div w:id="1293051025">
              <w:marLeft w:val="0"/>
              <w:marRight w:val="0"/>
              <w:marTop w:val="0"/>
              <w:marBottom w:val="0"/>
              <w:divBdr>
                <w:top w:val="none" w:sz="0" w:space="0" w:color="auto"/>
                <w:left w:val="none" w:sz="0" w:space="0" w:color="auto"/>
                <w:bottom w:val="none" w:sz="0" w:space="0" w:color="auto"/>
                <w:right w:val="none" w:sz="0" w:space="0" w:color="auto"/>
              </w:divBdr>
            </w:div>
          </w:divsChild>
        </w:div>
        <w:div w:id="612710251">
          <w:marLeft w:val="0"/>
          <w:marRight w:val="0"/>
          <w:marTop w:val="0"/>
          <w:marBottom w:val="0"/>
          <w:divBdr>
            <w:top w:val="none" w:sz="0" w:space="0" w:color="auto"/>
            <w:left w:val="none" w:sz="0" w:space="0" w:color="auto"/>
            <w:bottom w:val="none" w:sz="0" w:space="0" w:color="auto"/>
            <w:right w:val="none" w:sz="0" w:space="0" w:color="auto"/>
          </w:divBdr>
          <w:divsChild>
            <w:div w:id="941960186">
              <w:marLeft w:val="0"/>
              <w:marRight w:val="0"/>
              <w:marTop w:val="0"/>
              <w:marBottom w:val="0"/>
              <w:divBdr>
                <w:top w:val="none" w:sz="0" w:space="0" w:color="auto"/>
                <w:left w:val="none" w:sz="0" w:space="0" w:color="auto"/>
                <w:bottom w:val="none" w:sz="0" w:space="0" w:color="auto"/>
                <w:right w:val="none" w:sz="0" w:space="0" w:color="auto"/>
              </w:divBdr>
            </w:div>
          </w:divsChild>
        </w:div>
        <w:div w:id="616328937">
          <w:marLeft w:val="0"/>
          <w:marRight w:val="0"/>
          <w:marTop w:val="0"/>
          <w:marBottom w:val="0"/>
          <w:divBdr>
            <w:top w:val="none" w:sz="0" w:space="0" w:color="auto"/>
            <w:left w:val="none" w:sz="0" w:space="0" w:color="auto"/>
            <w:bottom w:val="none" w:sz="0" w:space="0" w:color="auto"/>
            <w:right w:val="none" w:sz="0" w:space="0" w:color="auto"/>
          </w:divBdr>
          <w:divsChild>
            <w:div w:id="110321435">
              <w:marLeft w:val="0"/>
              <w:marRight w:val="0"/>
              <w:marTop w:val="0"/>
              <w:marBottom w:val="0"/>
              <w:divBdr>
                <w:top w:val="none" w:sz="0" w:space="0" w:color="auto"/>
                <w:left w:val="none" w:sz="0" w:space="0" w:color="auto"/>
                <w:bottom w:val="none" w:sz="0" w:space="0" w:color="auto"/>
                <w:right w:val="none" w:sz="0" w:space="0" w:color="auto"/>
              </w:divBdr>
            </w:div>
          </w:divsChild>
        </w:div>
        <w:div w:id="625890366">
          <w:marLeft w:val="0"/>
          <w:marRight w:val="0"/>
          <w:marTop w:val="0"/>
          <w:marBottom w:val="0"/>
          <w:divBdr>
            <w:top w:val="none" w:sz="0" w:space="0" w:color="auto"/>
            <w:left w:val="none" w:sz="0" w:space="0" w:color="auto"/>
            <w:bottom w:val="none" w:sz="0" w:space="0" w:color="auto"/>
            <w:right w:val="none" w:sz="0" w:space="0" w:color="auto"/>
          </w:divBdr>
          <w:divsChild>
            <w:div w:id="1771967484">
              <w:marLeft w:val="0"/>
              <w:marRight w:val="0"/>
              <w:marTop w:val="0"/>
              <w:marBottom w:val="0"/>
              <w:divBdr>
                <w:top w:val="none" w:sz="0" w:space="0" w:color="auto"/>
                <w:left w:val="none" w:sz="0" w:space="0" w:color="auto"/>
                <w:bottom w:val="none" w:sz="0" w:space="0" w:color="auto"/>
                <w:right w:val="none" w:sz="0" w:space="0" w:color="auto"/>
              </w:divBdr>
            </w:div>
          </w:divsChild>
        </w:div>
        <w:div w:id="631247427">
          <w:marLeft w:val="0"/>
          <w:marRight w:val="0"/>
          <w:marTop w:val="0"/>
          <w:marBottom w:val="0"/>
          <w:divBdr>
            <w:top w:val="none" w:sz="0" w:space="0" w:color="auto"/>
            <w:left w:val="none" w:sz="0" w:space="0" w:color="auto"/>
            <w:bottom w:val="none" w:sz="0" w:space="0" w:color="auto"/>
            <w:right w:val="none" w:sz="0" w:space="0" w:color="auto"/>
          </w:divBdr>
          <w:divsChild>
            <w:div w:id="1028214350">
              <w:marLeft w:val="0"/>
              <w:marRight w:val="0"/>
              <w:marTop w:val="0"/>
              <w:marBottom w:val="0"/>
              <w:divBdr>
                <w:top w:val="none" w:sz="0" w:space="0" w:color="auto"/>
                <w:left w:val="none" w:sz="0" w:space="0" w:color="auto"/>
                <w:bottom w:val="none" w:sz="0" w:space="0" w:color="auto"/>
                <w:right w:val="none" w:sz="0" w:space="0" w:color="auto"/>
              </w:divBdr>
            </w:div>
          </w:divsChild>
        </w:div>
        <w:div w:id="639192799">
          <w:marLeft w:val="0"/>
          <w:marRight w:val="0"/>
          <w:marTop w:val="0"/>
          <w:marBottom w:val="0"/>
          <w:divBdr>
            <w:top w:val="none" w:sz="0" w:space="0" w:color="auto"/>
            <w:left w:val="none" w:sz="0" w:space="0" w:color="auto"/>
            <w:bottom w:val="none" w:sz="0" w:space="0" w:color="auto"/>
            <w:right w:val="none" w:sz="0" w:space="0" w:color="auto"/>
          </w:divBdr>
          <w:divsChild>
            <w:div w:id="1028028262">
              <w:marLeft w:val="0"/>
              <w:marRight w:val="0"/>
              <w:marTop w:val="0"/>
              <w:marBottom w:val="0"/>
              <w:divBdr>
                <w:top w:val="none" w:sz="0" w:space="0" w:color="auto"/>
                <w:left w:val="none" w:sz="0" w:space="0" w:color="auto"/>
                <w:bottom w:val="none" w:sz="0" w:space="0" w:color="auto"/>
                <w:right w:val="none" w:sz="0" w:space="0" w:color="auto"/>
              </w:divBdr>
            </w:div>
          </w:divsChild>
        </w:div>
        <w:div w:id="646279244">
          <w:marLeft w:val="0"/>
          <w:marRight w:val="0"/>
          <w:marTop w:val="0"/>
          <w:marBottom w:val="0"/>
          <w:divBdr>
            <w:top w:val="none" w:sz="0" w:space="0" w:color="auto"/>
            <w:left w:val="none" w:sz="0" w:space="0" w:color="auto"/>
            <w:bottom w:val="none" w:sz="0" w:space="0" w:color="auto"/>
            <w:right w:val="none" w:sz="0" w:space="0" w:color="auto"/>
          </w:divBdr>
          <w:divsChild>
            <w:div w:id="575092117">
              <w:marLeft w:val="0"/>
              <w:marRight w:val="0"/>
              <w:marTop w:val="0"/>
              <w:marBottom w:val="0"/>
              <w:divBdr>
                <w:top w:val="none" w:sz="0" w:space="0" w:color="auto"/>
                <w:left w:val="none" w:sz="0" w:space="0" w:color="auto"/>
                <w:bottom w:val="none" w:sz="0" w:space="0" w:color="auto"/>
                <w:right w:val="none" w:sz="0" w:space="0" w:color="auto"/>
              </w:divBdr>
            </w:div>
          </w:divsChild>
        </w:div>
        <w:div w:id="647323282">
          <w:marLeft w:val="0"/>
          <w:marRight w:val="0"/>
          <w:marTop w:val="0"/>
          <w:marBottom w:val="0"/>
          <w:divBdr>
            <w:top w:val="none" w:sz="0" w:space="0" w:color="auto"/>
            <w:left w:val="none" w:sz="0" w:space="0" w:color="auto"/>
            <w:bottom w:val="none" w:sz="0" w:space="0" w:color="auto"/>
            <w:right w:val="none" w:sz="0" w:space="0" w:color="auto"/>
          </w:divBdr>
          <w:divsChild>
            <w:div w:id="631013116">
              <w:marLeft w:val="0"/>
              <w:marRight w:val="0"/>
              <w:marTop w:val="0"/>
              <w:marBottom w:val="0"/>
              <w:divBdr>
                <w:top w:val="none" w:sz="0" w:space="0" w:color="auto"/>
                <w:left w:val="none" w:sz="0" w:space="0" w:color="auto"/>
                <w:bottom w:val="none" w:sz="0" w:space="0" w:color="auto"/>
                <w:right w:val="none" w:sz="0" w:space="0" w:color="auto"/>
              </w:divBdr>
            </w:div>
          </w:divsChild>
        </w:div>
        <w:div w:id="650060624">
          <w:marLeft w:val="0"/>
          <w:marRight w:val="0"/>
          <w:marTop w:val="0"/>
          <w:marBottom w:val="0"/>
          <w:divBdr>
            <w:top w:val="none" w:sz="0" w:space="0" w:color="auto"/>
            <w:left w:val="none" w:sz="0" w:space="0" w:color="auto"/>
            <w:bottom w:val="none" w:sz="0" w:space="0" w:color="auto"/>
            <w:right w:val="none" w:sz="0" w:space="0" w:color="auto"/>
          </w:divBdr>
          <w:divsChild>
            <w:div w:id="136579938">
              <w:marLeft w:val="0"/>
              <w:marRight w:val="0"/>
              <w:marTop w:val="0"/>
              <w:marBottom w:val="0"/>
              <w:divBdr>
                <w:top w:val="none" w:sz="0" w:space="0" w:color="auto"/>
                <w:left w:val="none" w:sz="0" w:space="0" w:color="auto"/>
                <w:bottom w:val="none" w:sz="0" w:space="0" w:color="auto"/>
                <w:right w:val="none" w:sz="0" w:space="0" w:color="auto"/>
              </w:divBdr>
            </w:div>
          </w:divsChild>
        </w:div>
        <w:div w:id="665672339">
          <w:marLeft w:val="0"/>
          <w:marRight w:val="0"/>
          <w:marTop w:val="0"/>
          <w:marBottom w:val="0"/>
          <w:divBdr>
            <w:top w:val="none" w:sz="0" w:space="0" w:color="auto"/>
            <w:left w:val="none" w:sz="0" w:space="0" w:color="auto"/>
            <w:bottom w:val="none" w:sz="0" w:space="0" w:color="auto"/>
            <w:right w:val="none" w:sz="0" w:space="0" w:color="auto"/>
          </w:divBdr>
          <w:divsChild>
            <w:div w:id="1073819392">
              <w:marLeft w:val="0"/>
              <w:marRight w:val="0"/>
              <w:marTop w:val="0"/>
              <w:marBottom w:val="0"/>
              <w:divBdr>
                <w:top w:val="none" w:sz="0" w:space="0" w:color="auto"/>
                <w:left w:val="none" w:sz="0" w:space="0" w:color="auto"/>
                <w:bottom w:val="none" w:sz="0" w:space="0" w:color="auto"/>
                <w:right w:val="none" w:sz="0" w:space="0" w:color="auto"/>
              </w:divBdr>
            </w:div>
          </w:divsChild>
        </w:div>
        <w:div w:id="668097803">
          <w:marLeft w:val="0"/>
          <w:marRight w:val="0"/>
          <w:marTop w:val="0"/>
          <w:marBottom w:val="0"/>
          <w:divBdr>
            <w:top w:val="none" w:sz="0" w:space="0" w:color="auto"/>
            <w:left w:val="none" w:sz="0" w:space="0" w:color="auto"/>
            <w:bottom w:val="none" w:sz="0" w:space="0" w:color="auto"/>
            <w:right w:val="none" w:sz="0" w:space="0" w:color="auto"/>
          </w:divBdr>
          <w:divsChild>
            <w:div w:id="226260905">
              <w:marLeft w:val="0"/>
              <w:marRight w:val="0"/>
              <w:marTop w:val="0"/>
              <w:marBottom w:val="0"/>
              <w:divBdr>
                <w:top w:val="none" w:sz="0" w:space="0" w:color="auto"/>
                <w:left w:val="none" w:sz="0" w:space="0" w:color="auto"/>
                <w:bottom w:val="none" w:sz="0" w:space="0" w:color="auto"/>
                <w:right w:val="none" w:sz="0" w:space="0" w:color="auto"/>
              </w:divBdr>
            </w:div>
          </w:divsChild>
        </w:div>
        <w:div w:id="668408656">
          <w:marLeft w:val="0"/>
          <w:marRight w:val="0"/>
          <w:marTop w:val="0"/>
          <w:marBottom w:val="0"/>
          <w:divBdr>
            <w:top w:val="none" w:sz="0" w:space="0" w:color="auto"/>
            <w:left w:val="none" w:sz="0" w:space="0" w:color="auto"/>
            <w:bottom w:val="none" w:sz="0" w:space="0" w:color="auto"/>
            <w:right w:val="none" w:sz="0" w:space="0" w:color="auto"/>
          </w:divBdr>
          <w:divsChild>
            <w:div w:id="920715785">
              <w:marLeft w:val="0"/>
              <w:marRight w:val="0"/>
              <w:marTop w:val="0"/>
              <w:marBottom w:val="0"/>
              <w:divBdr>
                <w:top w:val="none" w:sz="0" w:space="0" w:color="auto"/>
                <w:left w:val="none" w:sz="0" w:space="0" w:color="auto"/>
                <w:bottom w:val="none" w:sz="0" w:space="0" w:color="auto"/>
                <w:right w:val="none" w:sz="0" w:space="0" w:color="auto"/>
              </w:divBdr>
            </w:div>
          </w:divsChild>
        </w:div>
        <w:div w:id="673579194">
          <w:marLeft w:val="0"/>
          <w:marRight w:val="0"/>
          <w:marTop w:val="0"/>
          <w:marBottom w:val="0"/>
          <w:divBdr>
            <w:top w:val="none" w:sz="0" w:space="0" w:color="auto"/>
            <w:left w:val="none" w:sz="0" w:space="0" w:color="auto"/>
            <w:bottom w:val="none" w:sz="0" w:space="0" w:color="auto"/>
            <w:right w:val="none" w:sz="0" w:space="0" w:color="auto"/>
          </w:divBdr>
          <w:divsChild>
            <w:div w:id="821315286">
              <w:marLeft w:val="0"/>
              <w:marRight w:val="0"/>
              <w:marTop w:val="0"/>
              <w:marBottom w:val="0"/>
              <w:divBdr>
                <w:top w:val="none" w:sz="0" w:space="0" w:color="auto"/>
                <w:left w:val="none" w:sz="0" w:space="0" w:color="auto"/>
                <w:bottom w:val="none" w:sz="0" w:space="0" w:color="auto"/>
                <w:right w:val="none" w:sz="0" w:space="0" w:color="auto"/>
              </w:divBdr>
            </w:div>
          </w:divsChild>
        </w:div>
        <w:div w:id="673725615">
          <w:marLeft w:val="0"/>
          <w:marRight w:val="0"/>
          <w:marTop w:val="0"/>
          <w:marBottom w:val="0"/>
          <w:divBdr>
            <w:top w:val="none" w:sz="0" w:space="0" w:color="auto"/>
            <w:left w:val="none" w:sz="0" w:space="0" w:color="auto"/>
            <w:bottom w:val="none" w:sz="0" w:space="0" w:color="auto"/>
            <w:right w:val="none" w:sz="0" w:space="0" w:color="auto"/>
          </w:divBdr>
          <w:divsChild>
            <w:div w:id="1483814293">
              <w:marLeft w:val="0"/>
              <w:marRight w:val="0"/>
              <w:marTop w:val="0"/>
              <w:marBottom w:val="0"/>
              <w:divBdr>
                <w:top w:val="none" w:sz="0" w:space="0" w:color="auto"/>
                <w:left w:val="none" w:sz="0" w:space="0" w:color="auto"/>
                <w:bottom w:val="none" w:sz="0" w:space="0" w:color="auto"/>
                <w:right w:val="none" w:sz="0" w:space="0" w:color="auto"/>
              </w:divBdr>
            </w:div>
          </w:divsChild>
        </w:div>
        <w:div w:id="676035916">
          <w:marLeft w:val="0"/>
          <w:marRight w:val="0"/>
          <w:marTop w:val="0"/>
          <w:marBottom w:val="0"/>
          <w:divBdr>
            <w:top w:val="none" w:sz="0" w:space="0" w:color="auto"/>
            <w:left w:val="none" w:sz="0" w:space="0" w:color="auto"/>
            <w:bottom w:val="none" w:sz="0" w:space="0" w:color="auto"/>
            <w:right w:val="none" w:sz="0" w:space="0" w:color="auto"/>
          </w:divBdr>
          <w:divsChild>
            <w:div w:id="95911626">
              <w:marLeft w:val="0"/>
              <w:marRight w:val="0"/>
              <w:marTop w:val="0"/>
              <w:marBottom w:val="0"/>
              <w:divBdr>
                <w:top w:val="none" w:sz="0" w:space="0" w:color="auto"/>
                <w:left w:val="none" w:sz="0" w:space="0" w:color="auto"/>
                <w:bottom w:val="none" w:sz="0" w:space="0" w:color="auto"/>
                <w:right w:val="none" w:sz="0" w:space="0" w:color="auto"/>
              </w:divBdr>
            </w:div>
          </w:divsChild>
        </w:div>
        <w:div w:id="679893610">
          <w:marLeft w:val="0"/>
          <w:marRight w:val="0"/>
          <w:marTop w:val="0"/>
          <w:marBottom w:val="0"/>
          <w:divBdr>
            <w:top w:val="none" w:sz="0" w:space="0" w:color="auto"/>
            <w:left w:val="none" w:sz="0" w:space="0" w:color="auto"/>
            <w:bottom w:val="none" w:sz="0" w:space="0" w:color="auto"/>
            <w:right w:val="none" w:sz="0" w:space="0" w:color="auto"/>
          </w:divBdr>
          <w:divsChild>
            <w:div w:id="708144991">
              <w:marLeft w:val="0"/>
              <w:marRight w:val="0"/>
              <w:marTop w:val="0"/>
              <w:marBottom w:val="0"/>
              <w:divBdr>
                <w:top w:val="none" w:sz="0" w:space="0" w:color="auto"/>
                <w:left w:val="none" w:sz="0" w:space="0" w:color="auto"/>
                <w:bottom w:val="none" w:sz="0" w:space="0" w:color="auto"/>
                <w:right w:val="none" w:sz="0" w:space="0" w:color="auto"/>
              </w:divBdr>
            </w:div>
          </w:divsChild>
        </w:div>
        <w:div w:id="680278621">
          <w:marLeft w:val="0"/>
          <w:marRight w:val="0"/>
          <w:marTop w:val="0"/>
          <w:marBottom w:val="0"/>
          <w:divBdr>
            <w:top w:val="none" w:sz="0" w:space="0" w:color="auto"/>
            <w:left w:val="none" w:sz="0" w:space="0" w:color="auto"/>
            <w:bottom w:val="none" w:sz="0" w:space="0" w:color="auto"/>
            <w:right w:val="none" w:sz="0" w:space="0" w:color="auto"/>
          </w:divBdr>
          <w:divsChild>
            <w:div w:id="301497294">
              <w:marLeft w:val="0"/>
              <w:marRight w:val="0"/>
              <w:marTop w:val="0"/>
              <w:marBottom w:val="0"/>
              <w:divBdr>
                <w:top w:val="none" w:sz="0" w:space="0" w:color="auto"/>
                <w:left w:val="none" w:sz="0" w:space="0" w:color="auto"/>
                <w:bottom w:val="none" w:sz="0" w:space="0" w:color="auto"/>
                <w:right w:val="none" w:sz="0" w:space="0" w:color="auto"/>
              </w:divBdr>
            </w:div>
          </w:divsChild>
        </w:div>
        <w:div w:id="681856360">
          <w:marLeft w:val="0"/>
          <w:marRight w:val="0"/>
          <w:marTop w:val="0"/>
          <w:marBottom w:val="0"/>
          <w:divBdr>
            <w:top w:val="none" w:sz="0" w:space="0" w:color="auto"/>
            <w:left w:val="none" w:sz="0" w:space="0" w:color="auto"/>
            <w:bottom w:val="none" w:sz="0" w:space="0" w:color="auto"/>
            <w:right w:val="none" w:sz="0" w:space="0" w:color="auto"/>
          </w:divBdr>
          <w:divsChild>
            <w:div w:id="381369062">
              <w:marLeft w:val="0"/>
              <w:marRight w:val="0"/>
              <w:marTop w:val="0"/>
              <w:marBottom w:val="0"/>
              <w:divBdr>
                <w:top w:val="none" w:sz="0" w:space="0" w:color="auto"/>
                <w:left w:val="none" w:sz="0" w:space="0" w:color="auto"/>
                <w:bottom w:val="none" w:sz="0" w:space="0" w:color="auto"/>
                <w:right w:val="none" w:sz="0" w:space="0" w:color="auto"/>
              </w:divBdr>
            </w:div>
          </w:divsChild>
        </w:div>
        <w:div w:id="686367065">
          <w:marLeft w:val="0"/>
          <w:marRight w:val="0"/>
          <w:marTop w:val="0"/>
          <w:marBottom w:val="0"/>
          <w:divBdr>
            <w:top w:val="none" w:sz="0" w:space="0" w:color="auto"/>
            <w:left w:val="none" w:sz="0" w:space="0" w:color="auto"/>
            <w:bottom w:val="none" w:sz="0" w:space="0" w:color="auto"/>
            <w:right w:val="none" w:sz="0" w:space="0" w:color="auto"/>
          </w:divBdr>
          <w:divsChild>
            <w:div w:id="908617586">
              <w:marLeft w:val="0"/>
              <w:marRight w:val="0"/>
              <w:marTop w:val="0"/>
              <w:marBottom w:val="0"/>
              <w:divBdr>
                <w:top w:val="none" w:sz="0" w:space="0" w:color="auto"/>
                <w:left w:val="none" w:sz="0" w:space="0" w:color="auto"/>
                <w:bottom w:val="none" w:sz="0" w:space="0" w:color="auto"/>
                <w:right w:val="none" w:sz="0" w:space="0" w:color="auto"/>
              </w:divBdr>
            </w:div>
          </w:divsChild>
        </w:div>
        <w:div w:id="689915052">
          <w:marLeft w:val="0"/>
          <w:marRight w:val="0"/>
          <w:marTop w:val="0"/>
          <w:marBottom w:val="0"/>
          <w:divBdr>
            <w:top w:val="none" w:sz="0" w:space="0" w:color="auto"/>
            <w:left w:val="none" w:sz="0" w:space="0" w:color="auto"/>
            <w:bottom w:val="none" w:sz="0" w:space="0" w:color="auto"/>
            <w:right w:val="none" w:sz="0" w:space="0" w:color="auto"/>
          </w:divBdr>
          <w:divsChild>
            <w:div w:id="425659103">
              <w:marLeft w:val="0"/>
              <w:marRight w:val="0"/>
              <w:marTop w:val="0"/>
              <w:marBottom w:val="0"/>
              <w:divBdr>
                <w:top w:val="none" w:sz="0" w:space="0" w:color="auto"/>
                <w:left w:val="none" w:sz="0" w:space="0" w:color="auto"/>
                <w:bottom w:val="none" w:sz="0" w:space="0" w:color="auto"/>
                <w:right w:val="none" w:sz="0" w:space="0" w:color="auto"/>
              </w:divBdr>
            </w:div>
          </w:divsChild>
        </w:div>
        <w:div w:id="695543322">
          <w:marLeft w:val="0"/>
          <w:marRight w:val="0"/>
          <w:marTop w:val="0"/>
          <w:marBottom w:val="0"/>
          <w:divBdr>
            <w:top w:val="none" w:sz="0" w:space="0" w:color="auto"/>
            <w:left w:val="none" w:sz="0" w:space="0" w:color="auto"/>
            <w:bottom w:val="none" w:sz="0" w:space="0" w:color="auto"/>
            <w:right w:val="none" w:sz="0" w:space="0" w:color="auto"/>
          </w:divBdr>
          <w:divsChild>
            <w:div w:id="1452897649">
              <w:marLeft w:val="0"/>
              <w:marRight w:val="0"/>
              <w:marTop w:val="0"/>
              <w:marBottom w:val="0"/>
              <w:divBdr>
                <w:top w:val="none" w:sz="0" w:space="0" w:color="auto"/>
                <w:left w:val="none" w:sz="0" w:space="0" w:color="auto"/>
                <w:bottom w:val="none" w:sz="0" w:space="0" w:color="auto"/>
                <w:right w:val="none" w:sz="0" w:space="0" w:color="auto"/>
              </w:divBdr>
            </w:div>
          </w:divsChild>
        </w:div>
        <w:div w:id="702747697">
          <w:marLeft w:val="0"/>
          <w:marRight w:val="0"/>
          <w:marTop w:val="0"/>
          <w:marBottom w:val="0"/>
          <w:divBdr>
            <w:top w:val="none" w:sz="0" w:space="0" w:color="auto"/>
            <w:left w:val="none" w:sz="0" w:space="0" w:color="auto"/>
            <w:bottom w:val="none" w:sz="0" w:space="0" w:color="auto"/>
            <w:right w:val="none" w:sz="0" w:space="0" w:color="auto"/>
          </w:divBdr>
          <w:divsChild>
            <w:div w:id="1675570384">
              <w:marLeft w:val="0"/>
              <w:marRight w:val="0"/>
              <w:marTop w:val="0"/>
              <w:marBottom w:val="0"/>
              <w:divBdr>
                <w:top w:val="none" w:sz="0" w:space="0" w:color="auto"/>
                <w:left w:val="none" w:sz="0" w:space="0" w:color="auto"/>
                <w:bottom w:val="none" w:sz="0" w:space="0" w:color="auto"/>
                <w:right w:val="none" w:sz="0" w:space="0" w:color="auto"/>
              </w:divBdr>
            </w:div>
          </w:divsChild>
        </w:div>
        <w:div w:id="702825698">
          <w:marLeft w:val="0"/>
          <w:marRight w:val="0"/>
          <w:marTop w:val="0"/>
          <w:marBottom w:val="0"/>
          <w:divBdr>
            <w:top w:val="none" w:sz="0" w:space="0" w:color="auto"/>
            <w:left w:val="none" w:sz="0" w:space="0" w:color="auto"/>
            <w:bottom w:val="none" w:sz="0" w:space="0" w:color="auto"/>
            <w:right w:val="none" w:sz="0" w:space="0" w:color="auto"/>
          </w:divBdr>
          <w:divsChild>
            <w:div w:id="1451246054">
              <w:marLeft w:val="0"/>
              <w:marRight w:val="0"/>
              <w:marTop w:val="0"/>
              <w:marBottom w:val="0"/>
              <w:divBdr>
                <w:top w:val="none" w:sz="0" w:space="0" w:color="auto"/>
                <w:left w:val="none" w:sz="0" w:space="0" w:color="auto"/>
                <w:bottom w:val="none" w:sz="0" w:space="0" w:color="auto"/>
                <w:right w:val="none" w:sz="0" w:space="0" w:color="auto"/>
              </w:divBdr>
            </w:div>
          </w:divsChild>
        </w:div>
        <w:div w:id="705376669">
          <w:marLeft w:val="0"/>
          <w:marRight w:val="0"/>
          <w:marTop w:val="0"/>
          <w:marBottom w:val="0"/>
          <w:divBdr>
            <w:top w:val="none" w:sz="0" w:space="0" w:color="auto"/>
            <w:left w:val="none" w:sz="0" w:space="0" w:color="auto"/>
            <w:bottom w:val="none" w:sz="0" w:space="0" w:color="auto"/>
            <w:right w:val="none" w:sz="0" w:space="0" w:color="auto"/>
          </w:divBdr>
          <w:divsChild>
            <w:div w:id="2079355349">
              <w:marLeft w:val="0"/>
              <w:marRight w:val="0"/>
              <w:marTop w:val="0"/>
              <w:marBottom w:val="0"/>
              <w:divBdr>
                <w:top w:val="none" w:sz="0" w:space="0" w:color="auto"/>
                <w:left w:val="none" w:sz="0" w:space="0" w:color="auto"/>
                <w:bottom w:val="none" w:sz="0" w:space="0" w:color="auto"/>
                <w:right w:val="none" w:sz="0" w:space="0" w:color="auto"/>
              </w:divBdr>
            </w:div>
          </w:divsChild>
        </w:div>
        <w:div w:id="707872835">
          <w:marLeft w:val="0"/>
          <w:marRight w:val="0"/>
          <w:marTop w:val="0"/>
          <w:marBottom w:val="0"/>
          <w:divBdr>
            <w:top w:val="none" w:sz="0" w:space="0" w:color="auto"/>
            <w:left w:val="none" w:sz="0" w:space="0" w:color="auto"/>
            <w:bottom w:val="none" w:sz="0" w:space="0" w:color="auto"/>
            <w:right w:val="none" w:sz="0" w:space="0" w:color="auto"/>
          </w:divBdr>
          <w:divsChild>
            <w:div w:id="1226066717">
              <w:marLeft w:val="0"/>
              <w:marRight w:val="0"/>
              <w:marTop w:val="0"/>
              <w:marBottom w:val="0"/>
              <w:divBdr>
                <w:top w:val="none" w:sz="0" w:space="0" w:color="auto"/>
                <w:left w:val="none" w:sz="0" w:space="0" w:color="auto"/>
                <w:bottom w:val="none" w:sz="0" w:space="0" w:color="auto"/>
                <w:right w:val="none" w:sz="0" w:space="0" w:color="auto"/>
              </w:divBdr>
            </w:div>
          </w:divsChild>
        </w:div>
        <w:div w:id="710030554">
          <w:marLeft w:val="0"/>
          <w:marRight w:val="0"/>
          <w:marTop w:val="0"/>
          <w:marBottom w:val="0"/>
          <w:divBdr>
            <w:top w:val="none" w:sz="0" w:space="0" w:color="auto"/>
            <w:left w:val="none" w:sz="0" w:space="0" w:color="auto"/>
            <w:bottom w:val="none" w:sz="0" w:space="0" w:color="auto"/>
            <w:right w:val="none" w:sz="0" w:space="0" w:color="auto"/>
          </w:divBdr>
          <w:divsChild>
            <w:div w:id="1334186493">
              <w:marLeft w:val="0"/>
              <w:marRight w:val="0"/>
              <w:marTop w:val="0"/>
              <w:marBottom w:val="0"/>
              <w:divBdr>
                <w:top w:val="none" w:sz="0" w:space="0" w:color="auto"/>
                <w:left w:val="none" w:sz="0" w:space="0" w:color="auto"/>
                <w:bottom w:val="none" w:sz="0" w:space="0" w:color="auto"/>
                <w:right w:val="none" w:sz="0" w:space="0" w:color="auto"/>
              </w:divBdr>
            </w:div>
          </w:divsChild>
        </w:div>
        <w:div w:id="710497400">
          <w:marLeft w:val="0"/>
          <w:marRight w:val="0"/>
          <w:marTop w:val="0"/>
          <w:marBottom w:val="0"/>
          <w:divBdr>
            <w:top w:val="none" w:sz="0" w:space="0" w:color="auto"/>
            <w:left w:val="none" w:sz="0" w:space="0" w:color="auto"/>
            <w:bottom w:val="none" w:sz="0" w:space="0" w:color="auto"/>
            <w:right w:val="none" w:sz="0" w:space="0" w:color="auto"/>
          </w:divBdr>
          <w:divsChild>
            <w:div w:id="396051775">
              <w:marLeft w:val="0"/>
              <w:marRight w:val="0"/>
              <w:marTop w:val="0"/>
              <w:marBottom w:val="0"/>
              <w:divBdr>
                <w:top w:val="none" w:sz="0" w:space="0" w:color="auto"/>
                <w:left w:val="none" w:sz="0" w:space="0" w:color="auto"/>
                <w:bottom w:val="none" w:sz="0" w:space="0" w:color="auto"/>
                <w:right w:val="none" w:sz="0" w:space="0" w:color="auto"/>
              </w:divBdr>
            </w:div>
          </w:divsChild>
        </w:div>
        <w:div w:id="710573744">
          <w:marLeft w:val="0"/>
          <w:marRight w:val="0"/>
          <w:marTop w:val="0"/>
          <w:marBottom w:val="0"/>
          <w:divBdr>
            <w:top w:val="none" w:sz="0" w:space="0" w:color="auto"/>
            <w:left w:val="none" w:sz="0" w:space="0" w:color="auto"/>
            <w:bottom w:val="none" w:sz="0" w:space="0" w:color="auto"/>
            <w:right w:val="none" w:sz="0" w:space="0" w:color="auto"/>
          </w:divBdr>
          <w:divsChild>
            <w:div w:id="768892372">
              <w:marLeft w:val="0"/>
              <w:marRight w:val="0"/>
              <w:marTop w:val="0"/>
              <w:marBottom w:val="0"/>
              <w:divBdr>
                <w:top w:val="none" w:sz="0" w:space="0" w:color="auto"/>
                <w:left w:val="none" w:sz="0" w:space="0" w:color="auto"/>
                <w:bottom w:val="none" w:sz="0" w:space="0" w:color="auto"/>
                <w:right w:val="none" w:sz="0" w:space="0" w:color="auto"/>
              </w:divBdr>
            </w:div>
          </w:divsChild>
        </w:div>
        <w:div w:id="711229427">
          <w:marLeft w:val="0"/>
          <w:marRight w:val="0"/>
          <w:marTop w:val="0"/>
          <w:marBottom w:val="0"/>
          <w:divBdr>
            <w:top w:val="none" w:sz="0" w:space="0" w:color="auto"/>
            <w:left w:val="none" w:sz="0" w:space="0" w:color="auto"/>
            <w:bottom w:val="none" w:sz="0" w:space="0" w:color="auto"/>
            <w:right w:val="none" w:sz="0" w:space="0" w:color="auto"/>
          </w:divBdr>
          <w:divsChild>
            <w:div w:id="891503955">
              <w:marLeft w:val="0"/>
              <w:marRight w:val="0"/>
              <w:marTop w:val="0"/>
              <w:marBottom w:val="0"/>
              <w:divBdr>
                <w:top w:val="none" w:sz="0" w:space="0" w:color="auto"/>
                <w:left w:val="none" w:sz="0" w:space="0" w:color="auto"/>
                <w:bottom w:val="none" w:sz="0" w:space="0" w:color="auto"/>
                <w:right w:val="none" w:sz="0" w:space="0" w:color="auto"/>
              </w:divBdr>
            </w:div>
          </w:divsChild>
        </w:div>
        <w:div w:id="711922865">
          <w:marLeft w:val="0"/>
          <w:marRight w:val="0"/>
          <w:marTop w:val="0"/>
          <w:marBottom w:val="0"/>
          <w:divBdr>
            <w:top w:val="none" w:sz="0" w:space="0" w:color="auto"/>
            <w:left w:val="none" w:sz="0" w:space="0" w:color="auto"/>
            <w:bottom w:val="none" w:sz="0" w:space="0" w:color="auto"/>
            <w:right w:val="none" w:sz="0" w:space="0" w:color="auto"/>
          </w:divBdr>
          <w:divsChild>
            <w:div w:id="689717874">
              <w:marLeft w:val="0"/>
              <w:marRight w:val="0"/>
              <w:marTop w:val="0"/>
              <w:marBottom w:val="0"/>
              <w:divBdr>
                <w:top w:val="none" w:sz="0" w:space="0" w:color="auto"/>
                <w:left w:val="none" w:sz="0" w:space="0" w:color="auto"/>
                <w:bottom w:val="none" w:sz="0" w:space="0" w:color="auto"/>
                <w:right w:val="none" w:sz="0" w:space="0" w:color="auto"/>
              </w:divBdr>
            </w:div>
          </w:divsChild>
        </w:div>
        <w:div w:id="712383230">
          <w:marLeft w:val="0"/>
          <w:marRight w:val="0"/>
          <w:marTop w:val="0"/>
          <w:marBottom w:val="0"/>
          <w:divBdr>
            <w:top w:val="none" w:sz="0" w:space="0" w:color="auto"/>
            <w:left w:val="none" w:sz="0" w:space="0" w:color="auto"/>
            <w:bottom w:val="none" w:sz="0" w:space="0" w:color="auto"/>
            <w:right w:val="none" w:sz="0" w:space="0" w:color="auto"/>
          </w:divBdr>
          <w:divsChild>
            <w:div w:id="1012222702">
              <w:marLeft w:val="0"/>
              <w:marRight w:val="0"/>
              <w:marTop w:val="0"/>
              <w:marBottom w:val="0"/>
              <w:divBdr>
                <w:top w:val="none" w:sz="0" w:space="0" w:color="auto"/>
                <w:left w:val="none" w:sz="0" w:space="0" w:color="auto"/>
                <w:bottom w:val="none" w:sz="0" w:space="0" w:color="auto"/>
                <w:right w:val="none" w:sz="0" w:space="0" w:color="auto"/>
              </w:divBdr>
            </w:div>
          </w:divsChild>
        </w:div>
        <w:div w:id="723605632">
          <w:marLeft w:val="0"/>
          <w:marRight w:val="0"/>
          <w:marTop w:val="0"/>
          <w:marBottom w:val="0"/>
          <w:divBdr>
            <w:top w:val="none" w:sz="0" w:space="0" w:color="auto"/>
            <w:left w:val="none" w:sz="0" w:space="0" w:color="auto"/>
            <w:bottom w:val="none" w:sz="0" w:space="0" w:color="auto"/>
            <w:right w:val="none" w:sz="0" w:space="0" w:color="auto"/>
          </w:divBdr>
          <w:divsChild>
            <w:div w:id="368190384">
              <w:marLeft w:val="0"/>
              <w:marRight w:val="0"/>
              <w:marTop w:val="0"/>
              <w:marBottom w:val="0"/>
              <w:divBdr>
                <w:top w:val="none" w:sz="0" w:space="0" w:color="auto"/>
                <w:left w:val="none" w:sz="0" w:space="0" w:color="auto"/>
                <w:bottom w:val="none" w:sz="0" w:space="0" w:color="auto"/>
                <w:right w:val="none" w:sz="0" w:space="0" w:color="auto"/>
              </w:divBdr>
            </w:div>
          </w:divsChild>
        </w:div>
        <w:div w:id="725253037">
          <w:marLeft w:val="0"/>
          <w:marRight w:val="0"/>
          <w:marTop w:val="0"/>
          <w:marBottom w:val="0"/>
          <w:divBdr>
            <w:top w:val="none" w:sz="0" w:space="0" w:color="auto"/>
            <w:left w:val="none" w:sz="0" w:space="0" w:color="auto"/>
            <w:bottom w:val="none" w:sz="0" w:space="0" w:color="auto"/>
            <w:right w:val="none" w:sz="0" w:space="0" w:color="auto"/>
          </w:divBdr>
          <w:divsChild>
            <w:div w:id="944535471">
              <w:marLeft w:val="0"/>
              <w:marRight w:val="0"/>
              <w:marTop w:val="0"/>
              <w:marBottom w:val="0"/>
              <w:divBdr>
                <w:top w:val="none" w:sz="0" w:space="0" w:color="auto"/>
                <w:left w:val="none" w:sz="0" w:space="0" w:color="auto"/>
                <w:bottom w:val="none" w:sz="0" w:space="0" w:color="auto"/>
                <w:right w:val="none" w:sz="0" w:space="0" w:color="auto"/>
              </w:divBdr>
            </w:div>
          </w:divsChild>
        </w:div>
        <w:div w:id="726339166">
          <w:marLeft w:val="0"/>
          <w:marRight w:val="0"/>
          <w:marTop w:val="0"/>
          <w:marBottom w:val="0"/>
          <w:divBdr>
            <w:top w:val="none" w:sz="0" w:space="0" w:color="auto"/>
            <w:left w:val="none" w:sz="0" w:space="0" w:color="auto"/>
            <w:bottom w:val="none" w:sz="0" w:space="0" w:color="auto"/>
            <w:right w:val="none" w:sz="0" w:space="0" w:color="auto"/>
          </w:divBdr>
          <w:divsChild>
            <w:div w:id="765808823">
              <w:marLeft w:val="0"/>
              <w:marRight w:val="0"/>
              <w:marTop w:val="0"/>
              <w:marBottom w:val="0"/>
              <w:divBdr>
                <w:top w:val="none" w:sz="0" w:space="0" w:color="auto"/>
                <w:left w:val="none" w:sz="0" w:space="0" w:color="auto"/>
                <w:bottom w:val="none" w:sz="0" w:space="0" w:color="auto"/>
                <w:right w:val="none" w:sz="0" w:space="0" w:color="auto"/>
              </w:divBdr>
            </w:div>
          </w:divsChild>
        </w:div>
        <w:div w:id="733506101">
          <w:marLeft w:val="0"/>
          <w:marRight w:val="0"/>
          <w:marTop w:val="0"/>
          <w:marBottom w:val="0"/>
          <w:divBdr>
            <w:top w:val="none" w:sz="0" w:space="0" w:color="auto"/>
            <w:left w:val="none" w:sz="0" w:space="0" w:color="auto"/>
            <w:bottom w:val="none" w:sz="0" w:space="0" w:color="auto"/>
            <w:right w:val="none" w:sz="0" w:space="0" w:color="auto"/>
          </w:divBdr>
          <w:divsChild>
            <w:div w:id="1601598420">
              <w:marLeft w:val="0"/>
              <w:marRight w:val="0"/>
              <w:marTop w:val="0"/>
              <w:marBottom w:val="0"/>
              <w:divBdr>
                <w:top w:val="none" w:sz="0" w:space="0" w:color="auto"/>
                <w:left w:val="none" w:sz="0" w:space="0" w:color="auto"/>
                <w:bottom w:val="none" w:sz="0" w:space="0" w:color="auto"/>
                <w:right w:val="none" w:sz="0" w:space="0" w:color="auto"/>
              </w:divBdr>
            </w:div>
          </w:divsChild>
        </w:div>
        <w:div w:id="738987179">
          <w:marLeft w:val="0"/>
          <w:marRight w:val="0"/>
          <w:marTop w:val="0"/>
          <w:marBottom w:val="0"/>
          <w:divBdr>
            <w:top w:val="none" w:sz="0" w:space="0" w:color="auto"/>
            <w:left w:val="none" w:sz="0" w:space="0" w:color="auto"/>
            <w:bottom w:val="none" w:sz="0" w:space="0" w:color="auto"/>
            <w:right w:val="none" w:sz="0" w:space="0" w:color="auto"/>
          </w:divBdr>
          <w:divsChild>
            <w:div w:id="1186746094">
              <w:marLeft w:val="0"/>
              <w:marRight w:val="0"/>
              <w:marTop w:val="0"/>
              <w:marBottom w:val="0"/>
              <w:divBdr>
                <w:top w:val="none" w:sz="0" w:space="0" w:color="auto"/>
                <w:left w:val="none" w:sz="0" w:space="0" w:color="auto"/>
                <w:bottom w:val="none" w:sz="0" w:space="0" w:color="auto"/>
                <w:right w:val="none" w:sz="0" w:space="0" w:color="auto"/>
              </w:divBdr>
            </w:div>
          </w:divsChild>
        </w:div>
        <w:div w:id="742220353">
          <w:marLeft w:val="0"/>
          <w:marRight w:val="0"/>
          <w:marTop w:val="0"/>
          <w:marBottom w:val="0"/>
          <w:divBdr>
            <w:top w:val="none" w:sz="0" w:space="0" w:color="auto"/>
            <w:left w:val="none" w:sz="0" w:space="0" w:color="auto"/>
            <w:bottom w:val="none" w:sz="0" w:space="0" w:color="auto"/>
            <w:right w:val="none" w:sz="0" w:space="0" w:color="auto"/>
          </w:divBdr>
          <w:divsChild>
            <w:div w:id="979841876">
              <w:marLeft w:val="0"/>
              <w:marRight w:val="0"/>
              <w:marTop w:val="0"/>
              <w:marBottom w:val="0"/>
              <w:divBdr>
                <w:top w:val="none" w:sz="0" w:space="0" w:color="auto"/>
                <w:left w:val="none" w:sz="0" w:space="0" w:color="auto"/>
                <w:bottom w:val="none" w:sz="0" w:space="0" w:color="auto"/>
                <w:right w:val="none" w:sz="0" w:space="0" w:color="auto"/>
              </w:divBdr>
            </w:div>
          </w:divsChild>
        </w:div>
        <w:div w:id="749695082">
          <w:marLeft w:val="0"/>
          <w:marRight w:val="0"/>
          <w:marTop w:val="0"/>
          <w:marBottom w:val="0"/>
          <w:divBdr>
            <w:top w:val="none" w:sz="0" w:space="0" w:color="auto"/>
            <w:left w:val="none" w:sz="0" w:space="0" w:color="auto"/>
            <w:bottom w:val="none" w:sz="0" w:space="0" w:color="auto"/>
            <w:right w:val="none" w:sz="0" w:space="0" w:color="auto"/>
          </w:divBdr>
          <w:divsChild>
            <w:div w:id="686953868">
              <w:marLeft w:val="0"/>
              <w:marRight w:val="0"/>
              <w:marTop w:val="0"/>
              <w:marBottom w:val="0"/>
              <w:divBdr>
                <w:top w:val="none" w:sz="0" w:space="0" w:color="auto"/>
                <w:left w:val="none" w:sz="0" w:space="0" w:color="auto"/>
                <w:bottom w:val="none" w:sz="0" w:space="0" w:color="auto"/>
                <w:right w:val="none" w:sz="0" w:space="0" w:color="auto"/>
              </w:divBdr>
            </w:div>
          </w:divsChild>
        </w:div>
        <w:div w:id="755439726">
          <w:marLeft w:val="0"/>
          <w:marRight w:val="0"/>
          <w:marTop w:val="0"/>
          <w:marBottom w:val="0"/>
          <w:divBdr>
            <w:top w:val="none" w:sz="0" w:space="0" w:color="auto"/>
            <w:left w:val="none" w:sz="0" w:space="0" w:color="auto"/>
            <w:bottom w:val="none" w:sz="0" w:space="0" w:color="auto"/>
            <w:right w:val="none" w:sz="0" w:space="0" w:color="auto"/>
          </w:divBdr>
          <w:divsChild>
            <w:div w:id="1883201057">
              <w:marLeft w:val="0"/>
              <w:marRight w:val="0"/>
              <w:marTop w:val="0"/>
              <w:marBottom w:val="0"/>
              <w:divBdr>
                <w:top w:val="none" w:sz="0" w:space="0" w:color="auto"/>
                <w:left w:val="none" w:sz="0" w:space="0" w:color="auto"/>
                <w:bottom w:val="none" w:sz="0" w:space="0" w:color="auto"/>
                <w:right w:val="none" w:sz="0" w:space="0" w:color="auto"/>
              </w:divBdr>
            </w:div>
          </w:divsChild>
        </w:div>
        <w:div w:id="765005140">
          <w:marLeft w:val="0"/>
          <w:marRight w:val="0"/>
          <w:marTop w:val="0"/>
          <w:marBottom w:val="0"/>
          <w:divBdr>
            <w:top w:val="none" w:sz="0" w:space="0" w:color="auto"/>
            <w:left w:val="none" w:sz="0" w:space="0" w:color="auto"/>
            <w:bottom w:val="none" w:sz="0" w:space="0" w:color="auto"/>
            <w:right w:val="none" w:sz="0" w:space="0" w:color="auto"/>
          </w:divBdr>
          <w:divsChild>
            <w:div w:id="1959407293">
              <w:marLeft w:val="0"/>
              <w:marRight w:val="0"/>
              <w:marTop w:val="0"/>
              <w:marBottom w:val="0"/>
              <w:divBdr>
                <w:top w:val="none" w:sz="0" w:space="0" w:color="auto"/>
                <w:left w:val="none" w:sz="0" w:space="0" w:color="auto"/>
                <w:bottom w:val="none" w:sz="0" w:space="0" w:color="auto"/>
                <w:right w:val="none" w:sz="0" w:space="0" w:color="auto"/>
              </w:divBdr>
            </w:div>
          </w:divsChild>
        </w:div>
        <w:div w:id="766971003">
          <w:marLeft w:val="0"/>
          <w:marRight w:val="0"/>
          <w:marTop w:val="0"/>
          <w:marBottom w:val="0"/>
          <w:divBdr>
            <w:top w:val="none" w:sz="0" w:space="0" w:color="auto"/>
            <w:left w:val="none" w:sz="0" w:space="0" w:color="auto"/>
            <w:bottom w:val="none" w:sz="0" w:space="0" w:color="auto"/>
            <w:right w:val="none" w:sz="0" w:space="0" w:color="auto"/>
          </w:divBdr>
          <w:divsChild>
            <w:div w:id="698622789">
              <w:marLeft w:val="0"/>
              <w:marRight w:val="0"/>
              <w:marTop w:val="0"/>
              <w:marBottom w:val="0"/>
              <w:divBdr>
                <w:top w:val="none" w:sz="0" w:space="0" w:color="auto"/>
                <w:left w:val="none" w:sz="0" w:space="0" w:color="auto"/>
                <w:bottom w:val="none" w:sz="0" w:space="0" w:color="auto"/>
                <w:right w:val="none" w:sz="0" w:space="0" w:color="auto"/>
              </w:divBdr>
            </w:div>
          </w:divsChild>
        </w:div>
        <w:div w:id="767777474">
          <w:marLeft w:val="0"/>
          <w:marRight w:val="0"/>
          <w:marTop w:val="0"/>
          <w:marBottom w:val="0"/>
          <w:divBdr>
            <w:top w:val="none" w:sz="0" w:space="0" w:color="auto"/>
            <w:left w:val="none" w:sz="0" w:space="0" w:color="auto"/>
            <w:bottom w:val="none" w:sz="0" w:space="0" w:color="auto"/>
            <w:right w:val="none" w:sz="0" w:space="0" w:color="auto"/>
          </w:divBdr>
          <w:divsChild>
            <w:div w:id="1482043857">
              <w:marLeft w:val="0"/>
              <w:marRight w:val="0"/>
              <w:marTop w:val="0"/>
              <w:marBottom w:val="0"/>
              <w:divBdr>
                <w:top w:val="none" w:sz="0" w:space="0" w:color="auto"/>
                <w:left w:val="none" w:sz="0" w:space="0" w:color="auto"/>
                <w:bottom w:val="none" w:sz="0" w:space="0" w:color="auto"/>
                <w:right w:val="none" w:sz="0" w:space="0" w:color="auto"/>
              </w:divBdr>
            </w:div>
          </w:divsChild>
        </w:div>
        <w:div w:id="768354447">
          <w:marLeft w:val="0"/>
          <w:marRight w:val="0"/>
          <w:marTop w:val="0"/>
          <w:marBottom w:val="0"/>
          <w:divBdr>
            <w:top w:val="none" w:sz="0" w:space="0" w:color="auto"/>
            <w:left w:val="none" w:sz="0" w:space="0" w:color="auto"/>
            <w:bottom w:val="none" w:sz="0" w:space="0" w:color="auto"/>
            <w:right w:val="none" w:sz="0" w:space="0" w:color="auto"/>
          </w:divBdr>
          <w:divsChild>
            <w:div w:id="1637293296">
              <w:marLeft w:val="0"/>
              <w:marRight w:val="0"/>
              <w:marTop w:val="0"/>
              <w:marBottom w:val="0"/>
              <w:divBdr>
                <w:top w:val="none" w:sz="0" w:space="0" w:color="auto"/>
                <w:left w:val="none" w:sz="0" w:space="0" w:color="auto"/>
                <w:bottom w:val="none" w:sz="0" w:space="0" w:color="auto"/>
                <w:right w:val="none" w:sz="0" w:space="0" w:color="auto"/>
              </w:divBdr>
            </w:div>
          </w:divsChild>
        </w:div>
        <w:div w:id="773063499">
          <w:marLeft w:val="0"/>
          <w:marRight w:val="0"/>
          <w:marTop w:val="0"/>
          <w:marBottom w:val="0"/>
          <w:divBdr>
            <w:top w:val="none" w:sz="0" w:space="0" w:color="auto"/>
            <w:left w:val="none" w:sz="0" w:space="0" w:color="auto"/>
            <w:bottom w:val="none" w:sz="0" w:space="0" w:color="auto"/>
            <w:right w:val="none" w:sz="0" w:space="0" w:color="auto"/>
          </w:divBdr>
          <w:divsChild>
            <w:div w:id="768307259">
              <w:marLeft w:val="0"/>
              <w:marRight w:val="0"/>
              <w:marTop w:val="0"/>
              <w:marBottom w:val="0"/>
              <w:divBdr>
                <w:top w:val="none" w:sz="0" w:space="0" w:color="auto"/>
                <w:left w:val="none" w:sz="0" w:space="0" w:color="auto"/>
                <w:bottom w:val="none" w:sz="0" w:space="0" w:color="auto"/>
                <w:right w:val="none" w:sz="0" w:space="0" w:color="auto"/>
              </w:divBdr>
            </w:div>
          </w:divsChild>
        </w:div>
        <w:div w:id="775364930">
          <w:marLeft w:val="0"/>
          <w:marRight w:val="0"/>
          <w:marTop w:val="0"/>
          <w:marBottom w:val="0"/>
          <w:divBdr>
            <w:top w:val="none" w:sz="0" w:space="0" w:color="auto"/>
            <w:left w:val="none" w:sz="0" w:space="0" w:color="auto"/>
            <w:bottom w:val="none" w:sz="0" w:space="0" w:color="auto"/>
            <w:right w:val="none" w:sz="0" w:space="0" w:color="auto"/>
          </w:divBdr>
          <w:divsChild>
            <w:div w:id="1519463899">
              <w:marLeft w:val="0"/>
              <w:marRight w:val="0"/>
              <w:marTop w:val="0"/>
              <w:marBottom w:val="0"/>
              <w:divBdr>
                <w:top w:val="none" w:sz="0" w:space="0" w:color="auto"/>
                <w:left w:val="none" w:sz="0" w:space="0" w:color="auto"/>
                <w:bottom w:val="none" w:sz="0" w:space="0" w:color="auto"/>
                <w:right w:val="none" w:sz="0" w:space="0" w:color="auto"/>
              </w:divBdr>
            </w:div>
          </w:divsChild>
        </w:div>
        <w:div w:id="776830128">
          <w:marLeft w:val="0"/>
          <w:marRight w:val="0"/>
          <w:marTop w:val="0"/>
          <w:marBottom w:val="0"/>
          <w:divBdr>
            <w:top w:val="none" w:sz="0" w:space="0" w:color="auto"/>
            <w:left w:val="none" w:sz="0" w:space="0" w:color="auto"/>
            <w:bottom w:val="none" w:sz="0" w:space="0" w:color="auto"/>
            <w:right w:val="none" w:sz="0" w:space="0" w:color="auto"/>
          </w:divBdr>
          <w:divsChild>
            <w:div w:id="1709181607">
              <w:marLeft w:val="0"/>
              <w:marRight w:val="0"/>
              <w:marTop w:val="0"/>
              <w:marBottom w:val="0"/>
              <w:divBdr>
                <w:top w:val="none" w:sz="0" w:space="0" w:color="auto"/>
                <w:left w:val="none" w:sz="0" w:space="0" w:color="auto"/>
                <w:bottom w:val="none" w:sz="0" w:space="0" w:color="auto"/>
                <w:right w:val="none" w:sz="0" w:space="0" w:color="auto"/>
              </w:divBdr>
            </w:div>
          </w:divsChild>
        </w:div>
        <w:div w:id="787819242">
          <w:marLeft w:val="0"/>
          <w:marRight w:val="0"/>
          <w:marTop w:val="0"/>
          <w:marBottom w:val="0"/>
          <w:divBdr>
            <w:top w:val="none" w:sz="0" w:space="0" w:color="auto"/>
            <w:left w:val="none" w:sz="0" w:space="0" w:color="auto"/>
            <w:bottom w:val="none" w:sz="0" w:space="0" w:color="auto"/>
            <w:right w:val="none" w:sz="0" w:space="0" w:color="auto"/>
          </w:divBdr>
          <w:divsChild>
            <w:div w:id="231503878">
              <w:marLeft w:val="0"/>
              <w:marRight w:val="0"/>
              <w:marTop w:val="0"/>
              <w:marBottom w:val="0"/>
              <w:divBdr>
                <w:top w:val="none" w:sz="0" w:space="0" w:color="auto"/>
                <w:left w:val="none" w:sz="0" w:space="0" w:color="auto"/>
                <w:bottom w:val="none" w:sz="0" w:space="0" w:color="auto"/>
                <w:right w:val="none" w:sz="0" w:space="0" w:color="auto"/>
              </w:divBdr>
            </w:div>
          </w:divsChild>
        </w:div>
        <w:div w:id="794523047">
          <w:marLeft w:val="0"/>
          <w:marRight w:val="0"/>
          <w:marTop w:val="0"/>
          <w:marBottom w:val="0"/>
          <w:divBdr>
            <w:top w:val="none" w:sz="0" w:space="0" w:color="auto"/>
            <w:left w:val="none" w:sz="0" w:space="0" w:color="auto"/>
            <w:bottom w:val="none" w:sz="0" w:space="0" w:color="auto"/>
            <w:right w:val="none" w:sz="0" w:space="0" w:color="auto"/>
          </w:divBdr>
          <w:divsChild>
            <w:div w:id="1088965348">
              <w:marLeft w:val="0"/>
              <w:marRight w:val="0"/>
              <w:marTop w:val="0"/>
              <w:marBottom w:val="0"/>
              <w:divBdr>
                <w:top w:val="none" w:sz="0" w:space="0" w:color="auto"/>
                <w:left w:val="none" w:sz="0" w:space="0" w:color="auto"/>
                <w:bottom w:val="none" w:sz="0" w:space="0" w:color="auto"/>
                <w:right w:val="none" w:sz="0" w:space="0" w:color="auto"/>
              </w:divBdr>
            </w:div>
          </w:divsChild>
        </w:div>
        <w:div w:id="795371403">
          <w:marLeft w:val="0"/>
          <w:marRight w:val="0"/>
          <w:marTop w:val="0"/>
          <w:marBottom w:val="0"/>
          <w:divBdr>
            <w:top w:val="none" w:sz="0" w:space="0" w:color="auto"/>
            <w:left w:val="none" w:sz="0" w:space="0" w:color="auto"/>
            <w:bottom w:val="none" w:sz="0" w:space="0" w:color="auto"/>
            <w:right w:val="none" w:sz="0" w:space="0" w:color="auto"/>
          </w:divBdr>
          <w:divsChild>
            <w:div w:id="1974097463">
              <w:marLeft w:val="0"/>
              <w:marRight w:val="0"/>
              <w:marTop w:val="0"/>
              <w:marBottom w:val="0"/>
              <w:divBdr>
                <w:top w:val="none" w:sz="0" w:space="0" w:color="auto"/>
                <w:left w:val="none" w:sz="0" w:space="0" w:color="auto"/>
                <w:bottom w:val="none" w:sz="0" w:space="0" w:color="auto"/>
                <w:right w:val="none" w:sz="0" w:space="0" w:color="auto"/>
              </w:divBdr>
            </w:div>
          </w:divsChild>
        </w:div>
        <w:div w:id="796292859">
          <w:marLeft w:val="0"/>
          <w:marRight w:val="0"/>
          <w:marTop w:val="0"/>
          <w:marBottom w:val="0"/>
          <w:divBdr>
            <w:top w:val="none" w:sz="0" w:space="0" w:color="auto"/>
            <w:left w:val="none" w:sz="0" w:space="0" w:color="auto"/>
            <w:bottom w:val="none" w:sz="0" w:space="0" w:color="auto"/>
            <w:right w:val="none" w:sz="0" w:space="0" w:color="auto"/>
          </w:divBdr>
          <w:divsChild>
            <w:div w:id="1599676129">
              <w:marLeft w:val="0"/>
              <w:marRight w:val="0"/>
              <w:marTop w:val="0"/>
              <w:marBottom w:val="0"/>
              <w:divBdr>
                <w:top w:val="none" w:sz="0" w:space="0" w:color="auto"/>
                <w:left w:val="none" w:sz="0" w:space="0" w:color="auto"/>
                <w:bottom w:val="none" w:sz="0" w:space="0" w:color="auto"/>
                <w:right w:val="none" w:sz="0" w:space="0" w:color="auto"/>
              </w:divBdr>
            </w:div>
          </w:divsChild>
        </w:div>
        <w:div w:id="798034428">
          <w:marLeft w:val="0"/>
          <w:marRight w:val="0"/>
          <w:marTop w:val="0"/>
          <w:marBottom w:val="0"/>
          <w:divBdr>
            <w:top w:val="none" w:sz="0" w:space="0" w:color="auto"/>
            <w:left w:val="none" w:sz="0" w:space="0" w:color="auto"/>
            <w:bottom w:val="none" w:sz="0" w:space="0" w:color="auto"/>
            <w:right w:val="none" w:sz="0" w:space="0" w:color="auto"/>
          </w:divBdr>
          <w:divsChild>
            <w:div w:id="1196428133">
              <w:marLeft w:val="0"/>
              <w:marRight w:val="0"/>
              <w:marTop w:val="0"/>
              <w:marBottom w:val="0"/>
              <w:divBdr>
                <w:top w:val="none" w:sz="0" w:space="0" w:color="auto"/>
                <w:left w:val="none" w:sz="0" w:space="0" w:color="auto"/>
                <w:bottom w:val="none" w:sz="0" w:space="0" w:color="auto"/>
                <w:right w:val="none" w:sz="0" w:space="0" w:color="auto"/>
              </w:divBdr>
            </w:div>
          </w:divsChild>
        </w:div>
        <w:div w:id="800072535">
          <w:marLeft w:val="0"/>
          <w:marRight w:val="0"/>
          <w:marTop w:val="0"/>
          <w:marBottom w:val="0"/>
          <w:divBdr>
            <w:top w:val="none" w:sz="0" w:space="0" w:color="auto"/>
            <w:left w:val="none" w:sz="0" w:space="0" w:color="auto"/>
            <w:bottom w:val="none" w:sz="0" w:space="0" w:color="auto"/>
            <w:right w:val="none" w:sz="0" w:space="0" w:color="auto"/>
          </w:divBdr>
          <w:divsChild>
            <w:div w:id="202906110">
              <w:marLeft w:val="0"/>
              <w:marRight w:val="0"/>
              <w:marTop w:val="0"/>
              <w:marBottom w:val="0"/>
              <w:divBdr>
                <w:top w:val="none" w:sz="0" w:space="0" w:color="auto"/>
                <w:left w:val="none" w:sz="0" w:space="0" w:color="auto"/>
                <w:bottom w:val="none" w:sz="0" w:space="0" w:color="auto"/>
                <w:right w:val="none" w:sz="0" w:space="0" w:color="auto"/>
              </w:divBdr>
            </w:div>
          </w:divsChild>
        </w:div>
        <w:div w:id="800345101">
          <w:marLeft w:val="0"/>
          <w:marRight w:val="0"/>
          <w:marTop w:val="0"/>
          <w:marBottom w:val="0"/>
          <w:divBdr>
            <w:top w:val="none" w:sz="0" w:space="0" w:color="auto"/>
            <w:left w:val="none" w:sz="0" w:space="0" w:color="auto"/>
            <w:bottom w:val="none" w:sz="0" w:space="0" w:color="auto"/>
            <w:right w:val="none" w:sz="0" w:space="0" w:color="auto"/>
          </w:divBdr>
          <w:divsChild>
            <w:div w:id="1819105668">
              <w:marLeft w:val="0"/>
              <w:marRight w:val="0"/>
              <w:marTop w:val="0"/>
              <w:marBottom w:val="0"/>
              <w:divBdr>
                <w:top w:val="none" w:sz="0" w:space="0" w:color="auto"/>
                <w:left w:val="none" w:sz="0" w:space="0" w:color="auto"/>
                <w:bottom w:val="none" w:sz="0" w:space="0" w:color="auto"/>
                <w:right w:val="none" w:sz="0" w:space="0" w:color="auto"/>
              </w:divBdr>
            </w:div>
          </w:divsChild>
        </w:div>
        <w:div w:id="801969242">
          <w:marLeft w:val="0"/>
          <w:marRight w:val="0"/>
          <w:marTop w:val="0"/>
          <w:marBottom w:val="0"/>
          <w:divBdr>
            <w:top w:val="none" w:sz="0" w:space="0" w:color="auto"/>
            <w:left w:val="none" w:sz="0" w:space="0" w:color="auto"/>
            <w:bottom w:val="none" w:sz="0" w:space="0" w:color="auto"/>
            <w:right w:val="none" w:sz="0" w:space="0" w:color="auto"/>
          </w:divBdr>
          <w:divsChild>
            <w:div w:id="1458257348">
              <w:marLeft w:val="0"/>
              <w:marRight w:val="0"/>
              <w:marTop w:val="0"/>
              <w:marBottom w:val="0"/>
              <w:divBdr>
                <w:top w:val="none" w:sz="0" w:space="0" w:color="auto"/>
                <w:left w:val="none" w:sz="0" w:space="0" w:color="auto"/>
                <w:bottom w:val="none" w:sz="0" w:space="0" w:color="auto"/>
                <w:right w:val="none" w:sz="0" w:space="0" w:color="auto"/>
              </w:divBdr>
            </w:div>
          </w:divsChild>
        </w:div>
        <w:div w:id="811943739">
          <w:marLeft w:val="0"/>
          <w:marRight w:val="0"/>
          <w:marTop w:val="0"/>
          <w:marBottom w:val="0"/>
          <w:divBdr>
            <w:top w:val="none" w:sz="0" w:space="0" w:color="auto"/>
            <w:left w:val="none" w:sz="0" w:space="0" w:color="auto"/>
            <w:bottom w:val="none" w:sz="0" w:space="0" w:color="auto"/>
            <w:right w:val="none" w:sz="0" w:space="0" w:color="auto"/>
          </w:divBdr>
          <w:divsChild>
            <w:div w:id="419449525">
              <w:marLeft w:val="0"/>
              <w:marRight w:val="0"/>
              <w:marTop w:val="0"/>
              <w:marBottom w:val="0"/>
              <w:divBdr>
                <w:top w:val="none" w:sz="0" w:space="0" w:color="auto"/>
                <w:left w:val="none" w:sz="0" w:space="0" w:color="auto"/>
                <w:bottom w:val="none" w:sz="0" w:space="0" w:color="auto"/>
                <w:right w:val="none" w:sz="0" w:space="0" w:color="auto"/>
              </w:divBdr>
            </w:div>
          </w:divsChild>
        </w:div>
        <w:div w:id="820922944">
          <w:marLeft w:val="0"/>
          <w:marRight w:val="0"/>
          <w:marTop w:val="0"/>
          <w:marBottom w:val="0"/>
          <w:divBdr>
            <w:top w:val="none" w:sz="0" w:space="0" w:color="auto"/>
            <w:left w:val="none" w:sz="0" w:space="0" w:color="auto"/>
            <w:bottom w:val="none" w:sz="0" w:space="0" w:color="auto"/>
            <w:right w:val="none" w:sz="0" w:space="0" w:color="auto"/>
          </w:divBdr>
          <w:divsChild>
            <w:div w:id="548300702">
              <w:marLeft w:val="0"/>
              <w:marRight w:val="0"/>
              <w:marTop w:val="0"/>
              <w:marBottom w:val="0"/>
              <w:divBdr>
                <w:top w:val="none" w:sz="0" w:space="0" w:color="auto"/>
                <w:left w:val="none" w:sz="0" w:space="0" w:color="auto"/>
                <w:bottom w:val="none" w:sz="0" w:space="0" w:color="auto"/>
                <w:right w:val="none" w:sz="0" w:space="0" w:color="auto"/>
              </w:divBdr>
            </w:div>
          </w:divsChild>
        </w:div>
        <w:div w:id="827399113">
          <w:marLeft w:val="0"/>
          <w:marRight w:val="0"/>
          <w:marTop w:val="0"/>
          <w:marBottom w:val="0"/>
          <w:divBdr>
            <w:top w:val="none" w:sz="0" w:space="0" w:color="auto"/>
            <w:left w:val="none" w:sz="0" w:space="0" w:color="auto"/>
            <w:bottom w:val="none" w:sz="0" w:space="0" w:color="auto"/>
            <w:right w:val="none" w:sz="0" w:space="0" w:color="auto"/>
          </w:divBdr>
          <w:divsChild>
            <w:div w:id="650601964">
              <w:marLeft w:val="0"/>
              <w:marRight w:val="0"/>
              <w:marTop w:val="0"/>
              <w:marBottom w:val="0"/>
              <w:divBdr>
                <w:top w:val="none" w:sz="0" w:space="0" w:color="auto"/>
                <w:left w:val="none" w:sz="0" w:space="0" w:color="auto"/>
                <w:bottom w:val="none" w:sz="0" w:space="0" w:color="auto"/>
                <w:right w:val="none" w:sz="0" w:space="0" w:color="auto"/>
              </w:divBdr>
            </w:div>
          </w:divsChild>
        </w:div>
        <w:div w:id="831334604">
          <w:marLeft w:val="0"/>
          <w:marRight w:val="0"/>
          <w:marTop w:val="0"/>
          <w:marBottom w:val="0"/>
          <w:divBdr>
            <w:top w:val="none" w:sz="0" w:space="0" w:color="auto"/>
            <w:left w:val="none" w:sz="0" w:space="0" w:color="auto"/>
            <w:bottom w:val="none" w:sz="0" w:space="0" w:color="auto"/>
            <w:right w:val="none" w:sz="0" w:space="0" w:color="auto"/>
          </w:divBdr>
          <w:divsChild>
            <w:div w:id="1663465395">
              <w:marLeft w:val="0"/>
              <w:marRight w:val="0"/>
              <w:marTop w:val="0"/>
              <w:marBottom w:val="0"/>
              <w:divBdr>
                <w:top w:val="none" w:sz="0" w:space="0" w:color="auto"/>
                <w:left w:val="none" w:sz="0" w:space="0" w:color="auto"/>
                <w:bottom w:val="none" w:sz="0" w:space="0" w:color="auto"/>
                <w:right w:val="none" w:sz="0" w:space="0" w:color="auto"/>
              </w:divBdr>
            </w:div>
          </w:divsChild>
        </w:div>
        <w:div w:id="832263798">
          <w:marLeft w:val="0"/>
          <w:marRight w:val="0"/>
          <w:marTop w:val="0"/>
          <w:marBottom w:val="0"/>
          <w:divBdr>
            <w:top w:val="none" w:sz="0" w:space="0" w:color="auto"/>
            <w:left w:val="none" w:sz="0" w:space="0" w:color="auto"/>
            <w:bottom w:val="none" w:sz="0" w:space="0" w:color="auto"/>
            <w:right w:val="none" w:sz="0" w:space="0" w:color="auto"/>
          </w:divBdr>
          <w:divsChild>
            <w:div w:id="60489799">
              <w:marLeft w:val="0"/>
              <w:marRight w:val="0"/>
              <w:marTop w:val="0"/>
              <w:marBottom w:val="0"/>
              <w:divBdr>
                <w:top w:val="none" w:sz="0" w:space="0" w:color="auto"/>
                <w:left w:val="none" w:sz="0" w:space="0" w:color="auto"/>
                <w:bottom w:val="none" w:sz="0" w:space="0" w:color="auto"/>
                <w:right w:val="none" w:sz="0" w:space="0" w:color="auto"/>
              </w:divBdr>
            </w:div>
          </w:divsChild>
        </w:div>
        <w:div w:id="836337172">
          <w:marLeft w:val="0"/>
          <w:marRight w:val="0"/>
          <w:marTop w:val="0"/>
          <w:marBottom w:val="0"/>
          <w:divBdr>
            <w:top w:val="none" w:sz="0" w:space="0" w:color="auto"/>
            <w:left w:val="none" w:sz="0" w:space="0" w:color="auto"/>
            <w:bottom w:val="none" w:sz="0" w:space="0" w:color="auto"/>
            <w:right w:val="none" w:sz="0" w:space="0" w:color="auto"/>
          </w:divBdr>
          <w:divsChild>
            <w:div w:id="1558012312">
              <w:marLeft w:val="0"/>
              <w:marRight w:val="0"/>
              <w:marTop w:val="0"/>
              <w:marBottom w:val="0"/>
              <w:divBdr>
                <w:top w:val="none" w:sz="0" w:space="0" w:color="auto"/>
                <w:left w:val="none" w:sz="0" w:space="0" w:color="auto"/>
                <w:bottom w:val="none" w:sz="0" w:space="0" w:color="auto"/>
                <w:right w:val="none" w:sz="0" w:space="0" w:color="auto"/>
              </w:divBdr>
            </w:div>
          </w:divsChild>
        </w:div>
        <w:div w:id="836648934">
          <w:marLeft w:val="0"/>
          <w:marRight w:val="0"/>
          <w:marTop w:val="0"/>
          <w:marBottom w:val="0"/>
          <w:divBdr>
            <w:top w:val="none" w:sz="0" w:space="0" w:color="auto"/>
            <w:left w:val="none" w:sz="0" w:space="0" w:color="auto"/>
            <w:bottom w:val="none" w:sz="0" w:space="0" w:color="auto"/>
            <w:right w:val="none" w:sz="0" w:space="0" w:color="auto"/>
          </w:divBdr>
          <w:divsChild>
            <w:div w:id="1241598268">
              <w:marLeft w:val="0"/>
              <w:marRight w:val="0"/>
              <w:marTop w:val="0"/>
              <w:marBottom w:val="0"/>
              <w:divBdr>
                <w:top w:val="none" w:sz="0" w:space="0" w:color="auto"/>
                <w:left w:val="none" w:sz="0" w:space="0" w:color="auto"/>
                <w:bottom w:val="none" w:sz="0" w:space="0" w:color="auto"/>
                <w:right w:val="none" w:sz="0" w:space="0" w:color="auto"/>
              </w:divBdr>
            </w:div>
          </w:divsChild>
        </w:div>
        <w:div w:id="844249623">
          <w:marLeft w:val="0"/>
          <w:marRight w:val="0"/>
          <w:marTop w:val="0"/>
          <w:marBottom w:val="0"/>
          <w:divBdr>
            <w:top w:val="none" w:sz="0" w:space="0" w:color="auto"/>
            <w:left w:val="none" w:sz="0" w:space="0" w:color="auto"/>
            <w:bottom w:val="none" w:sz="0" w:space="0" w:color="auto"/>
            <w:right w:val="none" w:sz="0" w:space="0" w:color="auto"/>
          </w:divBdr>
          <w:divsChild>
            <w:div w:id="1495602876">
              <w:marLeft w:val="0"/>
              <w:marRight w:val="0"/>
              <w:marTop w:val="0"/>
              <w:marBottom w:val="0"/>
              <w:divBdr>
                <w:top w:val="none" w:sz="0" w:space="0" w:color="auto"/>
                <w:left w:val="none" w:sz="0" w:space="0" w:color="auto"/>
                <w:bottom w:val="none" w:sz="0" w:space="0" w:color="auto"/>
                <w:right w:val="none" w:sz="0" w:space="0" w:color="auto"/>
              </w:divBdr>
            </w:div>
          </w:divsChild>
        </w:div>
        <w:div w:id="844444434">
          <w:marLeft w:val="0"/>
          <w:marRight w:val="0"/>
          <w:marTop w:val="0"/>
          <w:marBottom w:val="0"/>
          <w:divBdr>
            <w:top w:val="none" w:sz="0" w:space="0" w:color="auto"/>
            <w:left w:val="none" w:sz="0" w:space="0" w:color="auto"/>
            <w:bottom w:val="none" w:sz="0" w:space="0" w:color="auto"/>
            <w:right w:val="none" w:sz="0" w:space="0" w:color="auto"/>
          </w:divBdr>
          <w:divsChild>
            <w:div w:id="1595895377">
              <w:marLeft w:val="0"/>
              <w:marRight w:val="0"/>
              <w:marTop w:val="0"/>
              <w:marBottom w:val="0"/>
              <w:divBdr>
                <w:top w:val="none" w:sz="0" w:space="0" w:color="auto"/>
                <w:left w:val="none" w:sz="0" w:space="0" w:color="auto"/>
                <w:bottom w:val="none" w:sz="0" w:space="0" w:color="auto"/>
                <w:right w:val="none" w:sz="0" w:space="0" w:color="auto"/>
              </w:divBdr>
            </w:div>
          </w:divsChild>
        </w:div>
        <w:div w:id="845218503">
          <w:marLeft w:val="0"/>
          <w:marRight w:val="0"/>
          <w:marTop w:val="0"/>
          <w:marBottom w:val="0"/>
          <w:divBdr>
            <w:top w:val="none" w:sz="0" w:space="0" w:color="auto"/>
            <w:left w:val="none" w:sz="0" w:space="0" w:color="auto"/>
            <w:bottom w:val="none" w:sz="0" w:space="0" w:color="auto"/>
            <w:right w:val="none" w:sz="0" w:space="0" w:color="auto"/>
          </w:divBdr>
          <w:divsChild>
            <w:div w:id="1769082739">
              <w:marLeft w:val="0"/>
              <w:marRight w:val="0"/>
              <w:marTop w:val="0"/>
              <w:marBottom w:val="0"/>
              <w:divBdr>
                <w:top w:val="none" w:sz="0" w:space="0" w:color="auto"/>
                <w:left w:val="none" w:sz="0" w:space="0" w:color="auto"/>
                <w:bottom w:val="none" w:sz="0" w:space="0" w:color="auto"/>
                <w:right w:val="none" w:sz="0" w:space="0" w:color="auto"/>
              </w:divBdr>
            </w:div>
          </w:divsChild>
        </w:div>
        <w:div w:id="847327123">
          <w:marLeft w:val="0"/>
          <w:marRight w:val="0"/>
          <w:marTop w:val="0"/>
          <w:marBottom w:val="0"/>
          <w:divBdr>
            <w:top w:val="none" w:sz="0" w:space="0" w:color="auto"/>
            <w:left w:val="none" w:sz="0" w:space="0" w:color="auto"/>
            <w:bottom w:val="none" w:sz="0" w:space="0" w:color="auto"/>
            <w:right w:val="none" w:sz="0" w:space="0" w:color="auto"/>
          </w:divBdr>
          <w:divsChild>
            <w:div w:id="275719472">
              <w:marLeft w:val="0"/>
              <w:marRight w:val="0"/>
              <w:marTop w:val="0"/>
              <w:marBottom w:val="0"/>
              <w:divBdr>
                <w:top w:val="none" w:sz="0" w:space="0" w:color="auto"/>
                <w:left w:val="none" w:sz="0" w:space="0" w:color="auto"/>
                <w:bottom w:val="none" w:sz="0" w:space="0" w:color="auto"/>
                <w:right w:val="none" w:sz="0" w:space="0" w:color="auto"/>
              </w:divBdr>
            </w:div>
          </w:divsChild>
        </w:div>
        <w:div w:id="849757070">
          <w:marLeft w:val="0"/>
          <w:marRight w:val="0"/>
          <w:marTop w:val="0"/>
          <w:marBottom w:val="0"/>
          <w:divBdr>
            <w:top w:val="none" w:sz="0" w:space="0" w:color="auto"/>
            <w:left w:val="none" w:sz="0" w:space="0" w:color="auto"/>
            <w:bottom w:val="none" w:sz="0" w:space="0" w:color="auto"/>
            <w:right w:val="none" w:sz="0" w:space="0" w:color="auto"/>
          </w:divBdr>
          <w:divsChild>
            <w:div w:id="1613587204">
              <w:marLeft w:val="0"/>
              <w:marRight w:val="0"/>
              <w:marTop w:val="0"/>
              <w:marBottom w:val="0"/>
              <w:divBdr>
                <w:top w:val="none" w:sz="0" w:space="0" w:color="auto"/>
                <w:left w:val="none" w:sz="0" w:space="0" w:color="auto"/>
                <w:bottom w:val="none" w:sz="0" w:space="0" w:color="auto"/>
                <w:right w:val="none" w:sz="0" w:space="0" w:color="auto"/>
              </w:divBdr>
            </w:div>
          </w:divsChild>
        </w:div>
        <w:div w:id="852111565">
          <w:marLeft w:val="0"/>
          <w:marRight w:val="0"/>
          <w:marTop w:val="0"/>
          <w:marBottom w:val="0"/>
          <w:divBdr>
            <w:top w:val="none" w:sz="0" w:space="0" w:color="auto"/>
            <w:left w:val="none" w:sz="0" w:space="0" w:color="auto"/>
            <w:bottom w:val="none" w:sz="0" w:space="0" w:color="auto"/>
            <w:right w:val="none" w:sz="0" w:space="0" w:color="auto"/>
          </w:divBdr>
          <w:divsChild>
            <w:div w:id="1053314091">
              <w:marLeft w:val="0"/>
              <w:marRight w:val="0"/>
              <w:marTop w:val="0"/>
              <w:marBottom w:val="0"/>
              <w:divBdr>
                <w:top w:val="none" w:sz="0" w:space="0" w:color="auto"/>
                <w:left w:val="none" w:sz="0" w:space="0" w:color="auto"/>
                <w:bottom w:val="none" w:sz="0" w:space="0" w:color="auto"/>
                <w:right w:val="none" w:sz="0" w:space="0" w:color="auto"/>
              </w:divBdr>
            </w:div>
          </w:divsChild>
        </w:div>
        <w:div w:id="853495117">
          <w:marLeft w:val="0"/>
          <w:marRight w:val="0"/>
          <w:marTop w:val="0"/>
          <w:marBottom w:val="0"/>
          <w:divBdr>
            <w:top w:val="none" w:sz="0" w:space="0" w:color="auto"/>
            <w:left w:val="none" w:sz="0" w:space="0" w:color="auto"/>
            <w:bottom w:val="none" w:sz="0" w:space="0" w:color="auto"/>
            <w:right w:val="none" w:sz="0" w:space="0" w:color="auto"/>
          </w:divBdr>
          <w:divsChild>
            <w:div w:id="247468024">
              <w:marLeft w:val="0"/>
              <w:marRight w:val="0"/>
              <w:marTop w:val="0"/>
              <w:marBottom w:val="0"/>
              <w:divBdr>
                <w:top w:val="none" w:sz="0" w:space="0" w:color="auto"/>
                <w:left w:val="none" w:sz="0" w:space="0" w:color="auto"/>
                <w:bottom w:val="none" w:sz="0" w:space="0" w:color="auto"/>
                <w:right w:val="none" w:sz="0" w:space="0" w:color="auto"/>
              </w:divBdr>
            </w:div>
          </w:divsChild>
        </w:div>
        <w:div w:id="865600257">
          <w:marLeft w:val="0"/>
          <w:marRight w:val="0"/>
          <w:marTop w:val="0"/>
          <w:marBottom w:val="0"/>
          <w:divBdr>
            <w:top w:val="none" w:sz="0" w:space="0" w:color="auto"/>
            <w:left w:val="none" w:sz="0" w:space="0" w:color="auto"/>
            <w:bottom w:val="none" w:sz="0" w:space="0" w:color="auto"/>
            <w:right w:val="none" w:sz="0" w:space="0" w:color="auto"/>
          </w:divBdr>
          <w:divsChild>
            <w:div w:id="1293559515">
              <w:marLeft w:val="0"/>
              <w:marRight w:val="0"/>
              <w:marTop w:val="0"/>
              <w:marBottom w:val="0"/>
              <w:divBdr>
                <w:top w:val="none" w:sz="0" w:space="0" w:color="auto"/>
                <w:left w:val="none" w:sz="0" w:space="0" w:color="auto"/>
                <w:bottom w:val="none" w:sz="0" w:space="0" w:color="auto"/>
                <w:right w:val="none" w:sz="0" w:space="0" w:color="auto"/>
              </w:divBdr>
            </w:div>
          </w:divsChild>
        </w:div>
        <w:div w:id="868370478">
          <w:marLeft w:val="0"/>
          <w:marRight w:val="0"/>
          <w:marTop w:val="0"/>
          <w:marBottom w:val="0"/>
          <w:divBdr>
            <w:top w:val="none" w:sz="0" w:space="0" w:color="auto"/>
            <w:left w:val="none" w:sz="0" w:space="0" w:color="auto"/>
            <w:bottom w:val="none" w:sz="0" w:space="0" w:color="auto"/>
            <w:right w:val="none" w:sz="0" w:space="0" w:color="auto"/>
          </w:divBdr>
          <w:divsChild>
            <w:div w:id="1113749403">
              <w:marLeft w:val="0"/>
              <w:marRight w:val="0"/>
              <w:marTop w:val="0"/>
              <w:marBottom w:val="0"/>
              <w:divBdr>
                <w:top w:val="none" w:sz="0" w:space="0" w:color="auto"/>
                <w:left w:val="none" w:sz="0" w:space="0" w:color="auto"/>
                <w:bottom w:val="none" w:sz="0" w:space="0" w:color="auto"/>
                <w:right w:val="none" w:sz="0" w:space="0" w:color="auto"/>
              </w:divBdr>
            </w:div>
          </w:divsChild>
        </w:div>
        <w:div w:id="871498607">
          <w:marLeft w:val="0"/>
          <w:marRight w:val="0"/>
          <w:marTop w:val="0"/>
          <w:marBottom w:val="0"/>
          <w:divBdr>
            <w:top w:val="none" w:sz="0" w:space="0" w:color="auto"/>
            <w:left w:val="none" w:sz="0" w:space="0" w:color="auto"/>
            <w:bottom w:val="none" w:sz="0" w:space="0" w:color="auto"/>
            <w:right w:val="none" w:sz="0" w:space="0" w:color="auto"/>
          </w:divBdr>
          <w:divsChild>
            <w:div w:id="147943640">
              <w:marLeft w:val="0"/>
              <w:marRight w:val="0"/>
              <w:marTop w:val="0"/>
              <w:marBottom w:val="0"/>
              <w:divBdr>
                <w:top w:val="none" w:sz="0" w:space="0" w:color="auto"/>
                <w:left w:val="none" w:sz="0" w:space="0" w:color="auto"/>
                <w:bottom w:val="none" w:sz="0" w:space="0" w:color="auto"/>
                <w:right w:val="none" w:sz="0" w:space="0" w:color="auto"/>
              </w:divBdr>
            </w:div>
          </w:divsChild>
        </w:div>
        <w:div w:id="872502102">
          <w:marLeft w:val="0"/>
          <w:marRight w:val="0"/>
          <w:marTop w:val="0"/>
          <w:marBottom w:val="0"/>
          <w:divBdr>
            <w:top w:val="none" w:sz="0" w:space="0" w:color="auto"/>
            <w:left w:val="none" w:sz="0" w:space="0" w:color="auto"/>
            <w:bottom w:val="none" w:sz="0" w:space="0" w:color="auto"/>
            <w:right w:val="none" w:sz="0" w:space="0" w:color="auto"/>
          </w:divBdr>
          <w:divsChild>
            <w:div w:id="1624264030">
              <w:marLeft w:val="0"/>
              <w:marRight w:val="0"/>
              <w:marTop w:val="0"/>
              <w:marBottom w:val="0"/>
              <w:divBdr>
                <w:top w:val="none" w:sz="0" w:space="0" w:color="auto"/>
                <w:left w:val="none" w:sz="0" w:space="0" w:color="auto"/>
                <w:bottom w:val="none" w:sz="0" w:space="0" w:color="auto"/>
                <w:right w:val="none" w:sz="0" w:space="0" w:color="auto"/>
              </w:divBdr>
            </w:div>
          </w:divsChild>
        </w:div>
        <w:div w:id="885608892">
          <w:marLeft w:val="0"/>
          <w:marRight w:val="0"/>
          <w:marTop w:val="0"/>
          <w:marBottom w:val="0"/>
          <w:divBdr>
            <w:top w:val="none" w:sz="0" w:space="0" w:color="auto"/>
            <w:left w:val="none" w:sz="0" w:space="0" w:color="auto"/>
            <w:bottom w:val="none" w:sz="0" w:space="0" w:color="auto"/>
            <w:right w:val="none" w:sz="0" w:space="0" w:color="auto"/>
          </w:divBdr>
          <w:divsChild>
            <w:div w:id="1683429372">
              <w:marLeft w:val="0"/>
              <w:marRight w:val="0"/>
              <w:marTop w:val="0"/>
              <w:marBottom w:val="0"/>
              <w:divBdr>
                <w:top w:val="none" w:sz="0" w:space="0" w:color="auto"/>
                <w:left w:val="none" w:sz="0" w:space="0" w:color="auto"/>
                <w:bottom w:val="none" w:sz="0" w:space="0" w:color="auto"/>
                <w:right w:val="none" w:sz="0" w:space="0" w:color="auto"/>
              </w:divBdr>
            </w:div>
          </w:divsChild>
        </w:div>
        <w:div w:id="889806598">
          <w:marLeft w:val="0"/>
          <w:marRight w:val="0"/>
          <w:marTop w:val="0"/>
          <w:marBottom w:val="0"/>
          <w:divBdr>
            <w:top w:val="none" w:sz="0" w:space="0" w:color="auto"/>
            <w:left w:val="none" w:sz="0" w:space="0" w:color="auto"/>
            <w:bottom w:val="none" w:sz="0" w:space="0" w:color="auto"/>
            <w:right w:val="none" w:sz="0" w:space="0" w:color="auto"/>
          </w:divBdr>
          <w:divsChild>
            <w:div w:id="1810584019">
              <w:marLeft w:val="0"/>
              <w:marRight w:val="0"/>
              <w:marTop w:val="0"/>
              <w:marBottom w:val="0"/>
              <w:divBdr>
                <w:top w:val="none" w:sz="0" w:space="0" w:color="auto"/>
                <w:left w:val="none" w:sz="0" w:space="0" w:color="auto"/>
                <w:bottom w:val="none" w:sz="0" w:space="0" w:color="auto"/>
                <w:right w:val="none" w:sz="0" w:space="0" w:color="auto"/>
              </w:divBdr>
            </w:div>
          </w:divsChild>
        </w:div>
        <w:div w:id="896866326">
          <w:marLeft w:val="0"/>
          <w:marRight w:val="0"/>
          <w:marTop w:val="0"/>
          <w:marBottom w:val="0"/>
          <w:divBdr>
            <w:top w:val="none" w:sz="0" w:space="0" w:color="auto"/>
            <w:left w:val="none" w:sz="0" w:space="0" w:color="auto"/>
            <w:bottom w:val="none" w:sz="0" w:space="0" w:color="auto"/>
            <w:right w:val="none" w:sz="0" w:space="0" w:color="auto"/>
          </w:divBdr>
          <w:divsChild>
            <w:div w:id="464354821">
              <w:marLeft w:val="0"/>
              <w:marRight w:val="0"/>
              <w:marTop w:val="0"/>
              <w:marBottom w:val="0"/>
              <w:divBdr>
                <w:top w:val="none" w:sz="0" w:space="0" w:color="auto"/>
                <w:left w:val="none" w:sz="0" w:space="0" w:color="auto"/>
                <w:bottom w:val="none" w:sz="0" w:space="0" w:color="auto"/>
                <w:right w:val="none" w:sz="0" w:space="0" w:color="auto"/>
              </w:divBdr>
            </w:div>
          </w:divsChild>
        </w:div>
        <w:div w:id="902371202">
          <w:marLeft w:val="0"/>
          <w:marRight w:val="0"/>
          <w:marTop w:val="0"/>
          <w:marBottom w:val="0"/>
          <w:divBdr>
            <w:top w:val="none" w:sz="0" w:space="0" w:color="auto"/>
            <w:left w:val="none" w:sz="0" w:space="0" w:color="auto"/>
            <w:bottom w:val="none" w:sz="0" w:space="0" w:color="auto"/>
            <w:right w:val="none" w:sz="0" w:space="0" w:color="auto"/>
          </w:divBdr>
          <w:divsChild>
            <w:div w:id="705520825">
              <w:marLeft w:val="0"/>
              <w:marRight w:val="0"/>
              <w:marTop w:val="0"/>
              <w:marBottom w:val="0"/>
              <w:divBdr>
                <w:top w:val="none" w:sz="0" w:space="0" w:color="auto"/>
                <w:left w:val="none" w:sz="0" w:space="0" w:color="auto"/>
                <w:bottom w:val="none" w:sz="0" w:space="0" w:color="auto"/>
                <w:right w:val="none" w:sz="0" w:space="0" w:color="auto"/>
              </w:divBdr>
            </w:div>
          </w:divsChild>
        </w:div>
        <w:div w:id="906888689">
          <w:marLeft w:val="0"/>
          <w:marRight w:val="0"/>
          <w:marTop w:val="0"/>
          <w:marBottom w:val="0"/>
          <w:divBdr>
            <w:top w:val="none" w:sz="0" w:space="0" w:color="auto"/>
            <w:left w:val="none" w:sz="0" w:space="0" w:color="auto"/>
            <w:bottom w:val="none" w:sz="0" w:space="0" w:color="auto"/>
            <w:right w:val="none" w:sz="0" w:space="0" w:color="auto"/>
          </w:divBdr>
          <w:divsChild>
            <w:div w:id="896668041">
              <w:marLeft w:val="0"/>
              <w:marRight w:val="0"/>
              <w:marTop w:val="0"/>
              <w:marBottom w:val="0"/>
              <w:divBdr>
                <w:top w:val="none" w:sz="0" w:space="0" w:color="auto"/>
                <w:left w:val="none" w:sz="0" w:space="0" w:color="auto"/>
                <w:bottom w:val="none" w:sz="0" w:space="0" w:color="auto"/>
                <w:right w:val="none" w:sz="0" w:space="0" w:color="auto"/>
              </w:divBdr>
            </w:div>
          </w:divsChild>
        </w:div>
        <w:div w:id="907032040">
          <w:marLeft w:val="0"/>
          <w:marRight w:val="0"/>
          <w:marTop w:val="0"/>
          <w:marBottom w:val="0"/>
          <w:divBdr>
            <w:top w:val="none" w:sz="0" w:space="0" w:color="auto"/>
            <w:left w:val="none" w:sz="0" w:space="0" w:color="auto"/>
            <w:bottom w:val="none" w:sz="0" w:space="0" w:color="auto"/>
            <w:right w:val="none" w:sz="0" w:space="0" w:color="auto"/>
          </w:divBdr>
          <w:divsChild>
            <w:div w:id="2020960221">
              <w:marLeft w:val="0"/>
              <w:marRight w:val="0"/>
              <w:marTop w:val="0"/>
              <w:marBottom w:val="0"/>
              <w:divBdr>
                <w:top w:val="none" w:sz="0" w:space="0" w:color="auto"/>
                <w:left w:val="none" w:sz="0" w:space="0" w:color="auto"/>
                <w:bottom w:val="none" w:sz="0" w:space="0" w:color="auto"/>
                <w:right w:val="none" w:sz="0" w:space="0" w:color="auto"/>
              </w:divBdr>
            </w:div>
          </w:divsChild>
        </w:div>
        <w:div w:id="909004808">
          <w:marLeft w:val="0"/>
          <w:marRight w:val="0"/>
          <w:marTop w:val="0"/>
          <w:marBottom w:val="0"/>
          <w:divBdr>
            <w:top w:val="none" w:sz="0" w:space="0" w:color="auto"/>
            <w:left w:val="none" w:sz="0" w:space="0" w:color="auto"/>
            <w:bottom w:val="none" w:sz="0" w:space="0" w:color="auto"/>
            <w:right w:val="none" w:sz="0" w:space="0" w:color="auto"/>
          </w:divBdr>
          <w:divsChild>
            <w:div w:id="1709530053">
              <w:marLeft w:val="0"/>
              <w:marRight w:val="0"/>
              <w:marTop w:val="0"/>
              <w:marBottom w:val="0"/>
              <w:divBdr>
                <w:top w:val="none" w:sz="0" w:space="0" w:color="auto"/>
                <w:left w:val="none" w:sz="0" w:space="0" w:color="auto"/>
                <w:bottom w:val="none" w:sz="0" w:space="0" w:color="auto"/>
                <w:right w:val="none" w:sz="0" w:space="0" w:color="auto"/>
              </w:divBdr>
            </w:div>
          </w:divsChild>
        </w:div>
        <w:div w:id="915892833">
          <w:marLeft w:val="0"/>
          <w:marRight w:val="0"/>
          <w:marTop w:val="0"/>
          <w:marBottom w:val="0"/>
          <w:divBdr>
            <w:top w:val="none" w:sz="0" w:space="0" w:color="auto"/>
            <w:left w:val="none" w:sz="0" w:space="0" w:color="auto"/>
            <w:bottom w:val="none" w:sz="0" w:space="0" w:color="auto"/>
            <w:right w:val="none" w:sz="0" w:space="0" w:color="auto"/>
          </w:divBdr>
          <w:divsChild>
            <w:div w:id="1269971139">
              <w:marLeft w:val="0"/>
              <w:marRight w:val="0"/>
              <w:marTop w:val="0"/>
              <w:marBottom w:val="0"/>
              <w:divBdr>
                <w:top w:val="none" w:sz="0" w:space="0" w:color="auto"/>
                <w:left w:val="none" w:sz="0" w:space="0" w:color="auto"/>
                <w:bottom w:val="none" w:sz="0" w:space="0" w:color="auto"/>
                <w:right w:val="none" w:sz="0" w:space="0" w:color="auto"/>
              </w:divBdr>
            </w:div>
          </w:divsChild>
        </w:div>
        <w:div w:id="916792787">
          <w:marLeft w:val="0"/>
          <w:marRight w:val="0"/>
          <w:marTop w:val="0"/>
          <w:marBottom w:val="0"/>
          <w:divBdr>
            <w:top w:val="none" w:sz="0" w:space="0" w:color="auto"/>
            <w:left w:val="none" w:sz="0" w:space="0" w:color="auto"/>
            <w:bottom w:val="none" w:sz="0" w:space="0" w:color="auto"/>
            <w:right w:val="none" w:sz="0" w:space="0" w:color="auto"/>
          </w:divBdr>
          <w:divsChild>
            <w:div w:id="1231698973">
              <w:marLeft w:val="0"/>
              <w:marRight w:val="0"/>
              <w:marTop w:val="0"/>
              <w:marBottom w:val="0"/>
              <w:divBdr>
                <w:top w:val="none" w:sz="0" w:space="0" w:color="auto"/>
                <w:left w:val="none" w:sz="0" w:space="0" w:color="auto"/>
                <w:bottom w:val="none" w:sz="0" w:space="0" w:color="auto"/>
                <w:right w:val="none" w:sz="0" w:space="0" w:color="auto"/>
              </w:divBdr>
            </w:div>
          </w:divsChild>
        </w:div>
        <w:div w:id="923340346">
          <w:marLeft w:val="0"/>
          <w:marRight w:val="0"/>
          <w:marTop w:val="0"/>
          <w:marBottom w:val="0"/>
          <w:divBdr>
            <w:top w:val="none" w:sz="0" w:space="0" w:color="auto"/>
            <w:left w:val="none" w:sz="0" w:space="0" w:color="auto"/>
            <w:bottom w:val="none" w:sz="0" w:space="0" w:color="auto"/>
            <w:right w:val="none" w:sz="0" w:space="0" w:color="auto"/>
          </w:divBdr>
          <w:divsChild>
            <w:div w:id="479856085">
              <w:marLeft w:val="0"/>
              <w:marRight w:val="0"/>
              <w:marTop w:val="0"/>
              <w:marBottom w:val="0"/>
              <w:divBdr>
                <w:top w:val="none" w:sz="0" w:space="0" w:color="auto"/>
                <w:left w:val="none" w:sz="0" w:space="0" w:color="auto"/>
                <w:bottom w:val="none" w:sz="0" w:space="0" w:color="auto"/>
                <w:right w:val="none" w:sz="0" w:space="0" w:color="auto"/>
              </w:divBdr>
            </w:div>
          </w:divsChild>
        </w:div>
        <w:div w:id="926811145">
          <w:marLeft w:val="0"/>
          <w:marRight w:val="0"/>
          <w:marTop w:val="0"/>
          <w:marBottom w:val="0"/>
          <w:divBdr>
            <w:top w:val="none" w:sz="0" w:space="0" w:color="auto"/>
            <w:left w:val="none" w:sz="0" w:space="0" w:color="auto"/>
            <w:bottom w:val="none" w:sz="0" w:space="0" w:color="auto"/>
            <w:right w:val="none" w:sz="0" w:space="0" w:color="auto"/>
          </w:divBdr>
          <w:divsChild>
            <w:div w:id="290595904">
              <w:marLeft w:val="0"/>
              <w:marRight w:val="0"/>
              <w:marTop w:val="0"/>
              <w:marBottom w:val="0"/>
              <w:divBdr>
                <w:top w:val="none" w:sz="0" w:space="0" w:color="auto"/>
                <w:left w:val="none" w:sz="0" w:space="0" w:color="auto"/>
                <w:bottom w:val="none" w:sz="0" w:space="0" w:color="auto"/>
                <w:right w:val="none" w:sz="0" w:space="0" w:color="auto"/>
              </w:divBdr>
            </w:div>
          </w:divsChild>
        </w:div>
        <w:div w:id="933704189">
          <w:marLeft w:val="0"/>
          <w:marRight w:val="0"/>
          <w:marTop w:val="0"/>
          <w:marBottom w:val="0"/>
          <w:divBdr>
            <w:top w:val="none" w:sz="0" w:space="0" w:color="auto"/>
            <w:left w:val="none" w:sz="0" w:space="0" w:color="auto"/>
            <w:bottom w:val="none" w:sz="0" w:space="0" w:color="auto"/>
            <w:right w:val="none" w:sz="0" w:space="0" w:color="auto"/>
          </w:divBdr>
          <w:divsChild>
            <w:div w:id="213396548">
              <w:marLeft w:val="0"/>
              <w:marRight w:val="0"/>
              <w:marTop w:val="0"/>
              <w:marBottom w:val="0"/>
              <w:divBdr>
                <w:top w:val="none" w:sz="0" w:space="0" w:color="auto"/>
                <w:left w:val="none" w:sz="0" w:space="0" w:color="auto"/>
                <w:bottom w:val="none" w:sz="0" w:space="0" w:color="auto"/>
                <w:right w:val="none" w:sz="0" w:space="0" w:color="auto"/>
              </w:divBdr>
            </w:div>
          </w:divsChild>
        </w:div>
        <w:div w:id="944920218">
          <w:marLeft w:val="0"/>
          <w:marRight w:val="0"/>
          <w:marTop w:val="0"/>
          <w:marBottom w:val="0"/>
          <w:divBdr>
            <w:top w:val="none" w:sz="0" w:space="0" w:color="auto"/>
            <w:left w:val="none" w:sz="0" w:space="0" w:color="auto"/>
            <w:bottom w:val="none" w:sz="0" w:space="0" w:color="auto"/>
            <w:right w:val="none" w:sz="0" w:space="0" w:color="auto"/>
          </w:divBdr>
          <w:divsChild>
            <w:div w:id="1266769134">
              <w:marLeft w:val="0"/>
              <w:marRight w:val="0"/>
              <w:marTop w:val="0"/>
              <w:marBottom w:val="0"/>
              <w:divBdr>
                <w:top w:val="none" w:sz="0" w:space="0" w:color="auto"/>
                <w:left w:val="none" w:sz="0" w:space="0" w:color="auto"/>
                <w:bottom w:val="none" w:sz="0" w:space="0" w:color="auto"/>
                <w:right w:val="none" w:sz="0" w:space="0" w:color="auto"/>
              </w:divBdr>
            </w:div>
          </w:divsChild>
        </w:div>
        <w:div w:id="944965835">
          <w:marLeft w:val="0"/>
          <w:marRight w:val="0"/>
          <w:marTop w:val="0"/>
          <w:marBottom w:val="0"/>
          <w:divBdr>
            <w:top w:val="none" w:sz="0" w:space="0" w:color="auto"/>
            <w:left w:val="none" w:sz="0" w:space="0" w:color="auto"/>
            <w:bottom w:val="none" w:sz="0" w:space="0" w:color="auto"/>
            <w:right w:val="none" w:sz="0" w:space="0" w:color="auto"/>
          </w:divBdr>
          <w:divsChild>
            <w:div w:id="769468060">
              <w:marLeft w:val="0"/>
              <w:marRight w:val="0"/>
              <w:marTop w:val="0"/>
              <w:marBottom w:val="0"/>
              <w:divBdr>
                <w:top w:val="none" w:sz="0" w:space="0" w:color="auto"/>
                <w:left w:val="none" w:sz="0" w:space="0" w:color="auto"/>
                <w:bottom w:val="none" w:sz="0" w:space="0" w:color="auto"/>
                <w:right w:val="none" w:sz="0" w:space="0" w:color="auto"/>
              </w:divBdr>
            </w:div>
          </w:divsChild>
        </w:div>
        <w:div w:id="946548461">
          <w:marLeft w:val="0"/>
          <w:marRight w:val="0"/>
          <w:marTop w:val="0"/>
          <w:marBottom w:val="0"/>
          <w:divBdr>
            <w:top w:val="none" w:sz="0" w:space="0" w:color="auto"/>
            <w:left w:val="none" w:sz="0" w:space="0" w:color="auto"/>
            <w:bottom w:val="none" w:sz="0" w:space="0" w:color="auto"/>
            <w:right w:val="none" w:sz="0" w:space="0" w:color="auto"/>
          </w:divBdr>
          <w:divsChild>
            <w:div w:id="542133788">
              <w:marLeft w:val="0"/>
              <w:marRight w:val="0"/>
              <w:marTop w:val="0"/>
              <w:marBottom w:val="0"/>
              <w:divBdr>
                <w:top w:val="none" w:sz="0" w:space="0" w:color="auto"/>
                <w:left w:val="none" w:sz="0" w:space="0" w:color="auto"/>
                <w:bottom w:val="none" w:sz="0" w:space="0" w:color="auto"/>
                <w:right w:val="none" w:sz="0" w:space="0" w:color="auto"/>
              </w:divBdr>
            </w:div>
          </w:divsChild>
        </w:div>
        <w:div w:id="949165279">
          <w:marLeft w:val="0"/>
          <w:marRight w:val="0"/>
          <w:marTop w:val="0"/>
          <w:marBottom w:val="0"/>
          <w:divBdr>
            <w:top w:val="none" w:sz="0" w:space="0" w:color="auto"/>
            <w:left w:val="none" w:sz="0" w:space="0" w:color="auto"/>
            <w:bottom w:val="none" w:sz="0" w:space="0" w:color="auto"/>
            <w:right w:val="none" w:sz="0" w:space="0" w:color="auto"/>
          </w:divBdr>
          <w:divsChild>
            <w:div w:id="262954452">
              <w:marLeft w:val="0"/>
              <w:marRight w:val="0"/>
              <w:marTop w:val="0"/>
              <w:marBottom w:val="0"/>
              <w:divBdr>
                <w:top w:val="none" w:sz="0" w:space="0" w:color="auto"/>
                <w:left w:val="none" w:sz="0" w:space="0" w:color="auto"/>
                <w:bottom w:val="none" w:sz="0" w:space="0" w:color="auto"/>
                <w:right w:val="none" w:sz="0" w:space="0" w:color="auto"/>
              </w:divBdr>
            </w:div>
          </w:divsChild>
        </w:div>
        <w:div w:id="951670176">
          <w:marLeft w:val="0"/>
          <w:marRight w:val="0"/>
          <w:marTop w:val="0"/>
          <w:marBottom w:val="0"/>
          <w:divBdr>
            <w:top w:val="none" w:sz="0" w:space="0" w:color="auto"/>
            <w:left w:val="none" w:sz="0" w:space="0" w:color="auto"/>
            <w:bottom w:val="none" w:sz="0" w:space="0" w:color="auto"/>
            <w:right w:val="none" w:sz="0" w:space="0" w:color="auto"/>
          </w:divBdr>
          <w:divsChild>
            <w:div w:id="2046561682">
              <w:marLeft w:val="0"/>
              <w:marRight w:val="0"/>
              <w:marTop w:val="0"/>
              <w:marBottom w:val="0"/>
              <w:divBdr>
                <w:top w:val="none" w:sz="0" w:space="0" w:color="auto"/>
                <w:left w:val="none" w:sz="0" w:space="0" w:color="auto"/>
                <w:bottom w:val="none" w:sz="0" w:space="0" w:color="auto"/>
                <w:right w:val="none" w:sz="0" w:space="0" w:color="auto"/>
              </w:divBdr>
            </w:div>
          </w:divsChild>
        </w:div>
        <w:div w:id="953175786">
          <w:marLeft w:val="0"/>
          <w:marRight w:val="0"/>
          <w:marTop w:val="0"/>
          <w:marBottom w:val="0"/>
          <w:divBdr>
            <w:top w:val="none" w:sz="0" w:space="0" w:color="auto"/>
            <w:left w:val="none" w:sz="0" w:space="0" w:color="auto"/>
            <w:bottom w:val="none" w:sz="0" w:space="0" w:color="auto"/>
            <w:right w:val="none" w:sz="0" w:space="0" w:color="auto"/>
          </w:divBdr>
          <w:divsChild>
            <w:div w:id="2125153573">
              <w:marLeft w:val="0"/>
              <w:marRight w:val="0"/>
              <w:marTop w:val="0"/>
              <w:marBottom w:val="0"/>
              <w:divBdr>
                <w:top w:val="none" w:sz="0" w:space="0" w:color="auto"/>
                <w:left w:val="none" w:sz="0" w:space="0" w:color="auto"/>
                <w:bottom w:val="none" w:sz="0" w:space="0" w:color="auto"/>
                <w:right w:val="none" w:sz="0" w:space="0" w:color="auto"/>
              </w:divBdr>
            </w:div>
          </w:divsChild>
        </w:div>
        <w:div w:id="963534794">
          <w:marLeft w:val="0"/>
          <w:marRight w:val="0"/>
          <w:marTop w:val="0"/>
          <w:marBottom w:val="0"/>
          <w:divBdr>
            <w:top w:val="none" w:sz="0" w:space="0" w:color="auto"/>
            <w:left w:val="none" w:sz="0" w:space="0" w:color="auto"/>
            <w:bottom w:val="none" w:sz="0" w:space="0" w:color="auto"/>
            <w:right w:val="none" w:sz="0" w:space="0" w:color="auto"/>
          </w:divBdr>
          <w:divsChild>
            <w:div w:id="6714991">
              <w:marLeft w:val="0"/>
              <w:marRight w:val="0"/>
              <w:marTop w:val="0"/>
              <w:marBottom w:val="0"/>
              <w:divBdr>
                <w:top w:val="none" w:sz="0" w:space="0" w:color="auto"/>
                <w:left w:val="none" w:sz="0" w:space="0" w:color="auto"/>
                <w:bottom w:val="none" w:sz="0" w:space="0" w:color="auto"/>
                <w:right w:val="none" w:sz="0" w:space="0" w:color="auto"/>
              </w:divBdr>
            </w:div>
          </w:divsChild>
        </w:div>
        <w:div w:id="967857195">
          <w:marLeft w:val="0"/>
          <w:marRight w:val="0"/>
          <w:marTop w:val="0"/>
          <w:marBottom w:val="0"/>
          <w:divBdr>
            <w:top w:val="none" w:sz="0" w:space="0" w:color="auto"/>
            <w:left w:val="none" w:sz="0" w:space="0" w:color="auto"/>
            <w:bottom w:val="none" w:sz="0" w:space="0" w:color="auto"/>
            <w:right w:val="none" w:sz="0" w:space="0" w:color="auto"/>
          </w:divBdr>
          <w:divsChild>
            <w:div w:id="1940600844">
              <w:marLeft w:val="0"/>
              <w:marRight w:val="0"/>
              <w:marTop w:val="0"/>
              <w:marBottom w:val="0"/>
              <w:divBdr>
                <w:top w:val="none" w:sz="0" w:space="0" w:color="auto"/>
                <w:left w:val="none" w:sz="0" w:space="0" w:color="auto"/>
                <w:bottom w:val="none" w:sz="0" w:space="0" w:color="auto"/>
                <w:right w:val="none" w:sz="0" w:space="0" w:color="auto"/>
              </w:divBdr>
            </w:div>
          </w:divsChild>
        </w:div>
        <w:div w:id="970327738">
          <w:marLeft w:val="0"/>
          <w:marRight w:val="0"/>
          <w:marTop w:val="0"/>
          <w:marBottom w:val="0"/>
          <w:divBdr>
            <w:top w:val="none" w:sz="0" w:space="0" w:color="auto"/>
            <w:left w:val="none" w:sz="0" w:space="0" w:color="auto"/>
            <w:bottom w:val="none" w:sz="0" w:space="0" w:color="auto"/>
            <w:right w:val="none" w:sz="0" w:space="0" w:color="auto"/>
          </w:divBdr>
          <w:divsChild>
            <w:div w:id="67963382">
              <w:marLeft w:val="0"/>
              <w:marRight w:val="0"/>
              <w:marTop w:val="0"/>
              <w:marBottom w:val="0"/>
              <w:divBdr>
                <w:top w:val="none" w:sz="0" w:space="0" w:color="auto"/>
                <w:left w:val="none" w:sz="0" w:space="0" w:color="auto"/>
                <w:bottom w:val="none" w:sz="0" w:space="0" w:color="auto"/>
                <w:right w:val="none" w:sz="0" w:space="0" w:color="auto"/>
              </w:divBdr>
            </w:div>
          </w:divsChild>
        </w:div>
        <w:div w:id="970405105">
          <w:marLeft w:val="0"/>
          <w:marRight w:val="0"/>
          <w:marTop w:val="0"/>
          <w:marBottom w:val="0"/>
          <w:divBdr>
            <w:top w:val="none" w:sz="0" w:space="0" w:color="auto"/>
            <w:left w:val="none" w:sz="0" w:space="0" w:color="auto"/>
            <w:bottom w:val="none" w:sz="0" w:space="0" w:color="auto"/>
            <w:right w:val="none" w:sz="0" w:space="0" w:color="auto"/>
          </w:divBdr>
          <w:divsChild>
            <w:div w:id="2048135571">
              <w:marLeft w:val="0"/>
              <w:marRight w:val="0"/>
              <w:marTop w:val="0"/>
              <w:marBottom w:val="0"/>
              <w:divBdr>
                <w:top w:val="none" w:sz="0" w:space="0" w:color="auto"/>
                <w:left w:val="none" w:sz="0" w:space="0" w:color="auto"/>
                <w:bottom w:val="none" w:sz="0" w:space="0" w:color="auto"/>
                <w:right w:val="none" w:sz="0" w:space="0" w:color="auto"/>
              </w:divBdr>
            </w:div>
          </w:divsChild>
        </w:div>
        <w:div w:id="971789327">
          <w:marLeft w:val="0"/>
          <w:marRight w:val="0"/>
          <w:marTop w:val="0"/>
          <w:marBottom w:val="0"/>
          <w:divBdr>
            <w:top w:val="none" w:sz="0" w:space="0" w:color="auto"/>
            <w:left w:val="none" w:sz="0" w:space="0" w:color="auto"/>
            <w:bottom w:val="none" w:sz="0" w:space="0" w:color="auto"/>
            <w:right w:val="none" w:sz="0" w:space="0" w:color="auto"/>
          </w:divBdr>
          <w:divsChild>
            <w:div w:id="1136024177">
              <w:marLeft w:val="0"/>
              <w:marRight w:val="0"/>
              <w:marTop w:val="0"/>
              <w:marBottom w:val="0"/>
              <w:divBdr>
                <w:top w:val="none" w:sz="0" w:space="0" w:color="auto"/>
                <w:left w:val="none" w:sz="0" w:space="0" w:color="auto"/>
                <w:bottom w:val="none" w:sz="0" w:space="0" w:color="auto"/>
                <w:right w:val="none" w:sz="0" w:space="0" w:color="auto"/>
              </w:divBdr>
            </w:div>
          </w:divsChild>
        </w:div>
        <w:div w:id="975725275">
          <w:marLeft w:val="0"/>
          <w:marRight w:val="0"/>
          <w:marTop w:val="0"/>
          <w:marBottom w:val="0"/>
          <w:divBdr>
            <w:top w:val="none" w:sz="0" w:space="0" w:color="auto"/>
            <w:left w:val="none" w:sz="0" w:space="0" w:color="auto"/>
            <w:bottom w:val="none" w:sz="0" w:space="0" w:color="auto"/>
            <w:right w:val="none" w:sz="0" w:space="0" w:color="auto"/>
          </w:divBdr>
          <w:divsChild>
            <w:div w:id="1294601352">
              <w:marLeft w:val="0"/>
              <w:marRight w:val="0"/>
              <w:marTop w:val="0"/>
              <w:marBottom w:val="0"/>
              <w:divBdr>
                <w:top w:val="none" w:sz="0" w:space="0" w:color="auto"/>
                <w:left w:val="none" w:sz="0" w:space="0" w:color="auto"/>
                <w:bottom w:val="none" w:sz="0" w:space="0" w:color="auto"/>
                <w:right w:val="none" w:sz="0" w:space="0" w:color="auto"/>
              </w:divBdr>
            </w:div>
          </w:divsChild>
        </w:div>
        <w:div w:id="982319110">
          <w:marLeft w:val="0"/>
          <w:marRight w:val="0"/>
          <w:marTop w:val="0"/>
          <w:marBottom w:val="0"/>
          <w:divBdr>
            <w:top w:val="none" w:sz="0" w:space="0" w:color="auto"/>
            <w:left w:val="none" w:sz="0" w:space="0" w:color="auto"/>
            <w:bottom w:val="none" w:sz="0" w:space="0" w:color="auto"/>
            <w:right w:val="none" w:sz="0" w:space="0" w:color="auto"/>
          </w:divBdr>
          <w:divsChild>
            <w:div w:id="885606159">
              <w:marLeft w:val="0"/>
              <w:marRight w:val="0"/>
              <w:marTop w:val="0"/>
              <w:marBottom w:val="0"/>
              <w:divBdr>
                <w:top w:val="none" w:sz="0" w:space="0" w:color="auto"/>
                <w:left w:val="none" w:sz="0" w:space="0" w:color="auto"/>
                <w:bottom w:val="none" w:sz="0" w:space="0" w:color="auto"/>
                <w:right w:val="none" w:sz="0" w:space="0" w:color="auto"/>
              </w:divBdr>
            </w:div>
          </w:divsChild>
        </w:div>
        <w:div w:id="987438728">
          <w:marLeft w:val="0"/>
          <w:marRight w:val="0"/>
          <w:marTop w:val="0"/>
          <w:marBottom w:val="0"/>
          <w:divBdr>
            <w:top w:val="none" w:sz="0" w:space="0" w:color="auto"/>
            <w:left w:val="none" w:sz="0" w:space="0" w:color="auto"/>
            <w:bottom w:val="none" w:sz="0" w:space="0" w:color="auto"/>
            <w:right w:val="none" w:sz="0" w:space="0" w:color="auto"/>
          </w:divBdr>
          <w:divsChild>
            <w:div w:id="1353069233">
              <w:marLeft w:val="0"/>
              <w:marRight w:val="0"/>
              <w:marTop w:val="0"/>
              <w:marBottom w:val="0"/>
              <w:divBdr>
                <w:top w:val="none" w:sz="0" w:space="0" w:color="auto"/>
                <w:left w:val="none" w:sz="0" w:space="0" w:color="auto"/>
                <w:bottom w:val="none" w:sz="0" w:space="0" w:color="auto"/>
                <w:right w:val="none" w:sz="0" w:space="0" w:color="auto"/>
              </w:divBdr>
            </w:div>
          </w:divsChild>
        </w:div>
        <w:div w:id="988636105">
          <w:marLeft w:val="0"/>
          <w:marRight w:val="0"/>
          <w:marTop w:val="0"/>
          <w:marBottom w:val="0"/>
          <w:divBdr>
            <w:top w:val="none" w:sz="0" w:space="0" w:color="auto"/>
            <w:left w:val="none" w:sz="0" w:space="0" w:color="auto"/>
            <w:bottom w:val="none" w:sz="0" w:space="0" w:color="auto"/>
            <w:right w:val="none" w:sz="0" w:space="0" w:color="auto"/>
          </w:divBdr>
          <w:divsChild>
            <w:div w:id="301926782">
              <w:marLeft w:val="0"/>
              <w:marRight w:val="0"/>
              <w:marTop w:val="0"/>
              <w:marBottom w:val="0"/>
              <w:divBdr>
                <w:top w:val="none" w:sz="0" w:space="0" w:color="auto"/>
                <w:left w:val="none" w:sz="0" w:space="0" w:color="auto"/>
                <w:bottom w:val="none" w:sz="0" w:space="0" w:color="auto"/>
                <w:right w:val="none" w:sz="0" w:space="0" w:color="auto"/>
              </w:divBdr>
            </w:div>
          </w:divsChild>
        </w:div>
        <w:div w:id="994184655">
          <w:marLeft w:val="0"/>
          <w:marRight w:val="0"/>
          <w:marTop w:val="0"/>
          <w:marBottom w:val="0"/>
          <w:divBdr>
            <w:top w:val="none" w:sz="0" w:space="0" w:color="auto"/>
            <w:left w:val="none" w:sz="0" w:space="0" w:color="auto"/>
            <w:bottom w:val="none" w:sz="0" w:space="0" w:color="auto"/>
            <w:right w:val="none" w:sz="0" w:space="0" w:color="auto"/>
          </w:divBdr>
          <w:divsChild>
            <w:div w:id="239411073">
              <w:marLeft w:val="0"/>
              <w:marRight w:val="0"/>
              <w:marTop w:val="0"/>
              <w:marBottom w:val="0"/>
              <w:divBdr>
                <w:top w:val="none" w:sz="0" w:space="0" w:color="auto"/>
                <w:left w:val="none" w:sz="0" w:space="0" w:color="auto"/>
                <w:bottom w:val="none" w:sz="0" w:space="0" w:color="auto"/>
                <w:right w:val="none" w:sz="0" w:space="0" w:color="auto"/>
              </w:divBdr>
            </w:div>
          </w:divsChild>
        </w:div>
        <w:div w:id="996760265">
          <w:marLeft w:val="0"/>
          <w:marRight w:val="0"/>
          <w:marTop w:val="0"/>
          <w:marBottom w:val="0"/>
          <w:divBdr>
            <w:top w:val="none" w:sz="0" w:space="0" w:color="auto"/>
            <w:left w:val="none" w:sz="0" w:space="0" w:color="auto"/>
            <w:bottom w:val="none" w:sz="0" w:space="0" w:color="auto"/>
            <w:right w:val="none" w:sz="0" w:space="0" w:color="auto"/>
          </w:divBdr>
          <w:divsChild>
            <w:div w:id="1462461332">
              <w:marLeft w:val="0"/>
              <w:marRight w:val="0"/>
              <w:marTop w:val="0"/>
              <w:marBottom w:val="0"/>
              <w:divBdr>
                <w:top w:val="none" w:sz="0" w:space="0" w:color="auto"/>
                <w:left w:val="none" w:sz="0" w:space="0" w:color="auto"/>
                <w:bottom w:val="none" w:sz="0" w:space="0" w:color="auto"/>
                <w:right w:val="none" w:sz="0" w:space="0" w:color="auto"/>
              </w:divBdr>
            </w:div>
          </w:divsChild>
        </w:div>
        <w:div w:id="997080053">
          <w:marLeft w:val="0"/>
          <w:marRight w:val="0"/>
          <w:marTop w:val="0"/>
          <w:marBottom w:val="0"/>
          <w:divBdr>
            <w:top w:val="none" w:sz="0" w:space="0" w:color="auto"/>
            <w:left w:val="none" w:sz="0" w:space="0" w:color="auto"/>
            <w:bottom w:val="none" w:sz="0" w:space="0" w:color="auto"/>
            <w:right w:val="none" w:sz="0" w:space="0" w:color="auto"/>
          </w:divBdr>
          <w:divsChild>
            <w:div w:id="1389258120">
              <w:marLeft w:val="0"/>
              <w:marRight w:val="0"/>
              <w:marTop w:val="0"/>
              <w:marBottom w:val="0"/>
              <w:divBdr>
                <w:top w:val="none" w:sz="0" w:space="0" w:color="auto"/>
                <w:left w:val="none" w:sz="0" w:space="0" w:color="auto"/>
                <w:bottom w:val="none" w:sz="0" w:space="0" w:color="auto"/>
                <w:right w:val="none" w:sz="0" w:space="0" w:color="auto"/>
              </w:divBdr>
            </w:div>
          </w:divsChild>
        </w:div>
        <w:div w:id="1001548460">
          <w:marLeft w:val="0"/>
          <w:marRight w:val="0"/>
          <w:marTop w:val="0"/>
          <w:marBottom w:val="0"/>
          <w:divBdr>
            <w:top w:val="none" w:sz="0" w:space="0" w:color="auto"/>
            <w:left w:val="none" w:sz="0" w:space="0" w:color="auto"/>
            <w:bottom w:val="none" w:sz="0" w:space="0" w:color="auto"/>
            <w:right w:val="none" w:sz="0" w:space="0" w:color="auto"/>
          </w:divBdr>
          <w:divsChild>
            <w:div w:id="239212951">
              <w:marLeft w:val="0"/>
              <w:marRight w:val="0"/>
              <w:marTop w:val="0"/>
              <w:marBottom w:val="0"/>
              <w:divBdr>
                <w:top w:val="none" w:sz="0" w:space="0" w:color="auto"/>
                <w:left w:val="none" w:sz="0" w:space="0" w:color="auto"/>
                <w:bottom w:val="none" w:sz="0" w:space="0" w:color="auto"/>
                <w:right w:val="none" w:sz="0" w:space="0" w:color="auto"/>
              </w:divBdr>
            </w:div>
          </w:divsChild>
        </w:div>
        <w:div w:id="1006791508">
          <w:marLeft w:val="0"/>
          <w:marRight w:val="0"/>
          <w:marTop w:val="0"/>
          <w:marBottom w:val="0"/>
          <w:divBdr>
            <w:top w:val="none" w:sz="0" w:space="0" w:color="auto"/>
            <w:left w:val="none" w:sz="0" w:space="0" w:color="auto"/>
            <w:bottom w:val="none" w:sz="0" w:space="0" w:color="auto"/>
            <w:right w:val="none" w:sz="0" w:space="0" w:color="auto"/>
          </w:divBdr>
          <w:divsChild>
            <w:div w:id="1826967022">
              <w:marLeft w:val="0"/>
              <w:marRight w:val="0"/>
              <w:marTop w:val="0"/>
              <w:marBottom w:val="0"/>
              <w:divBdr>
                <w:top w:val="none" w:sz="0" w:space="0" w:color="auto"/>
                <w:left w:val="none" w:sz="0" w:space="0" w:color="auto"/>
                <w:bottom w:val="none" w:sz="0" w:space="0" w:color="auto"/>
                <w:right w:val="none" w:sz="0" w:space="0" w:color="auto"/>
              </w:divBdr>
            </w:div>
          </w:divsChild>
        </w:div>
        <w:div w:id="1008757108">
          <w:marLeft w:val="0"/>
          <w:marRight w:val="0"/>
          <w:marTop w:val="0"/>
          <w:marBottom w:val="0"/>
          <w:divBdr>
            <w:top w:val="none" w:sz="0" w:space="0" w:color="auto"/>
            <w:left w:val="none" w:sz="0" w:space="0" w:color="auto"/>
            <w:bottom w:val="none" w:sz="0" w:space="0" w:color="auto"/>
            <w:right w:val="none" w:sz="0" w:space="0" w:color="auto"/>
          </w:divBdr>
          <w:divsChild>
            <w:div w:id="2087338977">
              <w:marLeft w:val="0"/>
              <w:marRight w:val="0"/>
              <w:marTop w:val="0"/>
              <w:marBottom w:val="0"/>
              <w:divBdr>
                <w:top w:val="none" w:sz="0" w:space="0" w:color="auto"/>
                <w:left w:val="none" w:sz="0" w:space="0" w:color="auto"/>
                <w:bottom w:val="none" w:sz="0" w:space="0" w:color="auto"/>
                <w:right w:val="none" w:sz="0" w:space="0" w:color="auto"/>
              </w:divBdr>
            </w:div>
          </w:divsChild>
        </w:div>
        <w:div w:id="1013723677">
          <w:marLeft w:val="0"/>
          <w:marRight w:val="0"/>
          <w:marTop w:val="0"/>
          <w:marBottom w:val="0"/>
          <w:divBdr>
            <w:top w:val="none" w:sz="0" w:space="0" w:color="auto"/>
            <w:left w:val="none" w:sz="0" w:space="0" w:color="auto"/>
            <w:bottom w:val="none" w:sz="0" w:space="0" w:color="auto"/>
            <w:right w:val="none" w:sz="0" w:space="0" w:color="auto"/>
          </w:divBdr>
          <w:divsChild>
            <w:div w:id="1848474250">
              <w:marLeft w:val="0"/>
              <w:marRight w:val="0"/>
              <w:marTop w:val="0"/>
              <w:marBottom w:val="0"/>
              <w:divBdr>
                <w:top w:val="none" w:sz="0" w:space="0" w:color="auto"/>
                <w:left w:val="none" w:sz="0" w:space="0" w:color="auto"/>
                <w:bottom w:val="none" w:sz="0" w:space="0" w:color="auto"/>
                <w:right w:val="none" w:sz="0" w:space="0" w:color="auto"/>
              </w:divBdr>
            </w:div>
          </w:divsChild>
        </w:div>
        <w:div w:id="1018655748">
          <w:marLeft w:val="0"/>
          <w:marRight w:val="0"/>
          <w:marTop w:val="0"/>
          <w:marBottom w:val="0"/>
          <w:divBdr>
            <w:top w:val="none" w:sz="0" w:space="0" w:color="auto"/>
            <w:left w:val="none" w:sz="0" w:space="0" w:color="auto"/>
            <w:bottom w:val="none" w:sz="0" w:space="0" w:color="auto"/>
            <w:right w:val="none" w:sz="0" w:space="0" w:color="auto"/>
          </w:divBdr>
          <w:divsChild>
            <w:div w:id="1541283190">
              <w:marLeft w:val="0"/>
              <w:marRight w:val="0"/>
              <w:marTop w:val="0"/>
              <w:marBottom w:val="0"/>
              <w:divBdr>
                <w:top w:val="none" w:sz="0" w:space="0" w:color="auto"/>
                <w:left w:val="none" w:sz="0" w:space="0" w:color="auto"/>
                <w:bottom w:val="none" w:sz="0" w:space="0" w:color="auto"/>
                <w:right w:val="none" w:sz="0" w:space="0" w:color="auto"/>
              </w:divBdr>
            </w:div>
          </w:divsChild>
        </w:div>
        <w:div w:id="1025861755">
          <w:marLeft w:val="0"/>
          <w:marRight w:val="0"/>
          <w:marTop w:val="0"/>
          <w:marBottom w:val="0"/>
          <w:divBdr>
            <w:top w:val="none" w:sz="0" w:space="0" w:color="auto"/>
            <w:left w:val="none" w:sz="0" w:space="0" w:color="auto"/>
            <w:bottom w:val="none" w:sz="0" w:space="0" w:color="auto"/>
            <w:right w:val="none" w:sz="0" w:space="0" w:color="auto"/>
          </w:divBdr>
          <w:divsChild>
            <w:div w:id="1324771090">
              <w:marLeft w:val="0"/>
              <w:marRight w:val="0"/>
              <w:marTop w:val="0"/>
              <w:marBottom w:val="0"/>
              <w:divBdr>
                <w:top w:val="none" w:sz="0" w:space="0" w:color="auto"/>
                <w:left w:val="none" w:sz="0" w:space="0" w:color="auto"/>
                <w:bottom w:val="none" w:sz="0" w:space="0" w:color="auto"/>
                <w:right w:val="none" w:sz="0" w:space="0" w:color="auto"/>
              </w:divBdr>
            </w:div>
          </w:divsChild>
        </w:div>
        <w:div w:id="1028725431">
          <w:marLeft w:val="0"/>
          <w:marRight w:val="0"/>
          <w:marTop w:val="0"/>
          <w:marBottom w:val="0"/>
          <w:divBdr>
            <w:top w:val="none" w:sz="0" w:space="0" w:color="auto"/>
            <w:left w:val="none" w:sz="0" w:space="0" w:color="auto"/>
            <w:bottom w:val="none" w:sz="0" w:space="0" w:color="auto"/>
            <w:right w:val="none" w:sz="0" w:space="0" w:color="auto"/>
          </w:divBdr>
          <w:divsChild>
            <w:div w:id="745150113">
              <w:marLeft w:val="0"/>
              <w:marRight w:val="0"/>
              <w:marTop w:val="0"/>
              <w:marBottom w:val="0"/>
              <w:divBdr>
                <w:top w:val="none" w:sz="0" w:space="0" w:color="auto"/>
                <w:left w:val="none" w:sz="0" w:space="0" w:color="auto"/>
                <w:bottom w:val="none" w:sz="0" w:space="0" w:color="auto"/>
                <w:right w:val="none" w:sz="0" w:space="0" w:color="auto"/>
              </w:divBdr>
            </w:div>
          </w:divsChild>
        </w:div>
        <w:div w:id="1033382716">
          <w:marLeft w:val="0"/>
          <w:marRight w:val="0"/>
          <w:marTop w:val="0"/>
          <w:marBottom w:val="0"/>
          <w:divBdr>
            <w:top w:val="none" w:sz="0" w:space="0" w:color="auto"/>
            <w:left w:val="none" w:sz="0" w:space="0" w:color="auto"/>
            <w:bottom w:val="none" w:sz="0" w:space="0" w:color="auto"/>
            <w:right w:val="none" w:sz="0" w:space="0" w:color="auto"/>
          </w:divBdr>
          <w:divsChild>
            <w:div w:id="208995236">
              <w:marLeft w:val="0"/>
              <w:marRight w:val="0"/>
              <w:marTop w:val="0"/>
              <w:marBottom w:val="0"/>
              <w:divBdr>
                <w:top w:val="none" w:sz="0" w:space="0" w:color="auto"/>
                <w:left w:val="none" w:sz="0" w:space="0" w:color="auto"/>
                <w:bottom w:val="none" w:sz="0" w:space="0" w:color="auto"/>
                <w:right w:val="none" w:sz="0" w:space="0" w:color="auto"/>
              </w:divBdr>
            </w:div>
          </w:divsChild>
        </w:div>
        <w:div w:id="1037968275">
          <w:marLeft w:val="0"/>
          <w:marRight w:val="0"/>
          <w:marTop w:val="0"/>
          <w:marBottom w:val="0"/>
          <w:divBdr>
            <w:top w:val="none" w:sz="0" w:space="0" w:color="auto"/>
            <w:left w:val="none" w:sz="0" w:space="0" w:color="auto"/>
            <w:bottom w:val="none" w:sz="0" w:space="0" w:color="auto"/>
            <w:right w:val="none" w:sz="0" w:space="0" w:color="auto"/>
          </w:divBdr>
          <w:divsChild>
            <w:div w:id="1687169392">
              <w:marLeft w:val="0"/>
              <w:marRight w:val="0"/>
              <w:marTop w:val="0"/>
              <w:marBottom w:val="0"/>
              <w:divBdr>
                <w:top w:val="none" w:sz="0" w:space="0" w:color="auto"/>
                <w:left w:val="none" w:sz="0" w:space="0" w:color="auto"/>
                <w:bottom w:val="none" w:sz="0" w:space="0" w:color="auto"/>
                <w:right w:val="none" w:sz="0" w:space="0" w:color="auto"/>
              </w:divBdr>
            </w:div>
          </w:divsChild>
        </w:div>
        <w:div w:id="1041710397">
          <w:marLeft w:val="0"/>
          <w:marRight w:val="0"/>
          <w:marTop w:val="0"/>
          <w:marBottom w:val="0"/>
          <w:divBdr>
            <w:top w:val="none" w:sz="0" w:space="0" w:color="auto"/>
            <w:left w:val="none" w:sz="0" w:space="0" w:color="auto"/>
            <w:bottom w:val="none" w:sz="0" w:space="0" w:color="auto"/>
            <w:right w:val="none" w:sz="0" w:space="0" w:color="auto"/>
          </w:divBdr>
          <w:divsChild>
            <w:div w:id="895506073">
              <w:marLeft w:val="0"/>
              <w:marRight w:val="0"/>
              <w:marTop w:val="0"/>
              <w:marBottom w:val="0"/>
              <w:divBdr>
                <w:top w:val="none" w:sz="0" w:space="0" w:color="auto"/>
                <w:left w:val="none" w:sz="0" w:space="0" w:color="auto"/>
                <w:bottom w:val="none" w:sz="0" w:space="0" w:color="auto"/>
                <w:right w:val="none" w:sz="0" w:space="0" w:color="auto"/>
              </w:divBdr>
            </w:div>
          </w:divsChild>
        </w:div>
        <w:div w:id="1047535491">
          <w:marLeft w:val="0"/>
          <w:marRight w:val="0"/>
          <w:marTop w:val="0"/>
          <w:marBottom w:val="0"/>
          <w:divBdr>
            <w:top w:val="none" w:sz="0" w:space="0" w:color="auto"/>
            <w:left w:val="none" w:sz="0" w:space="0" w:color="auto"/>
            <w:bottom w:val="none" w:sz="0" w:space="0" w:color="auto"/>
            <w:right w:val="none" w:sz="0" w:space="0" w:color="auto"/>
          </w:divBdr>
          <w:divsChild>
            <w:div w:id="1109275486">
              <w:marLeft w:val="0"/>
              <w:marRight w:val="0"/>
              <w:marTop w:val="0"/>
              <w:marBottom w:val="0"/>
              <w:divBdr>
                <w:top w:val="none" w:sz="0" w:space="0" w:color="auto"/>
                <w:left w:val="none" w:sz="0" w:space="0" w:color="auto"/>
                <w:bottom w:val="none" w:sz="0" w:space="0" w:color="auto"/>
                <w:right w:val="none" w:sz="0" w:space="0" w:color="auto"/>
              </w:divBdr>
            </w:div>
          </w:divsChild>
        </w:div>
        <w:div w:id="1050231751">
          <w:marLeft w:val="0"/>
          <w:marRight w:val="0"/>
          <w:marTop w:val="0"/>
          <w:marBottom w:val="0"/>
          <w:divBdr>
            <w:top w:val="none" w:sz="0" w:space="0" w:color="auto"/>
            <w:left w:val="none" w:sz="0" w:space="0" w:color="auto"/>
            <w:bottom w:val="none" w:sz="0" w:space="0" w:color="auto"/>
            <w:right w:val="none" w:sz="0" w:space="0" w:color="auto"/>
          </w:divBdr>
          <w:divsChild>
            <w:div w:id="1453554358">
              <w:marLeft w:val="0"/>
              <w:marRight w:val="0"/>
              <w:marTop w:val="0"/>
              <w:marBottom w:val="0"/>
              <w:divBdr>
                <w:top w:val="none" w:sz="0" w:space="0" w:color="auto"/>
                <w:left w:val="none" w:sz="0" w:space="0" w:color="auto"/>
                <w:bottom w:val="none" w:sz="0" w:space="0" w:color="auto"/>
                <w:right w:val="none" w:sz="0" w:space="0" w:color="auto"/>
              </w:divBdr>
            </w:div>
          </w:divsChild>
        </w:div>
        <w:div w:id="1058211315">
          <w:marLeft w:val="0"/>
          <w:marRight w:val="0"/>
          <w:marTop w:val="0"/>
          <w:marBottom w:val="0"/>
          <w:divBdr>
            <w:top w:val="none" w:sz="0" w:space="0" w:color="auto"/>
            <w:left w:val="none" w:sz="0" w:space="0" w:color="auto"/>
            <w:bottom w:val="none" w:sz="0" w:space="0" w:color="auto"/>
            <w:right w:val="none" w:sz="0" w:space="0" w:color="auto"/>
          </w:divBdr>
          <w:divsChild>
            <w:div w:id="450829015">
              <w:marLeft w:val="0"/>
              <w:marRight w:val="0"/>
              <w:marTop w:val="0"/>
              <w:marBottom w:val="0"/>
              <w:divBdr>
                <w:top w:val="none" w:sz="0" w:space="0" w:color="auto"/>
                <w:left w:val="none" w:sz="0" w:space="0" w:color="auto"/>
                <w:bottom w:val="none" w:sz="0" w:space="0" w:color="auto"/>
                <w:right w:val="none" w:sz="0" w:space="0" w:color="auto"/>
              </w:divBdr>
            </w:div>
          </w:divsChild>
        </w:div>
        <w:div w:id="1062098029">
          <w:marLeft w:val="0"/>
          <w:marRight w:val="0"/>
          <w:marTop w:val="0"/>
          <w:marBottom w:val="0"/>
          <w:divBdr>
            <w:top w:val="none" w:sz="0" w:space="0" w:color="auto"/>
            <w:left w:val="none" w:sz="0" w:space="0" w:color="auto"/>
            <w:bottom w:val="none" w:sz="0" w:space="0" w:color="auto"/>
            <w:right w:val="none" w:sz="0" w:space="0" w:color="auto"/>
          </w:divBdr>
          <w:divsChild>
            <w:div w:id="1327897193">
              <w:marLeft w:val="0"/>
              <w:marRight w:val="0"/>
              <w:marTop w:val="0"/>
              <w:marBottom w:val="0"/>
              <w:divBdr>
                <w:top w:val="none" w:sz="0" w:space="0" w:color="auto"/>
                <w:left w:val="none" w:sz="0" w:space="0" w:color="auto"/>
                <w:bottom w:val="none" w:sz="0" w:space="0" w:color="auto"/>
                <w:right w:val="none" w:sz="0" w:space="0" w:color="auto"/>
              </w:divBdr>
            </w:div>
          </w:divsChild>
        </w:div>
        <w:div w:id="1071343816">
          <w:marLeft w:val="0"/>
          <w:marRight w:val="0"/>
          <w:marTop w:val="0"/>
          <w:marBottom w:val="0"/>
          <w:divBdr>
            <w:top w:val="none" w:sz="0" w:space="0" w:color="auto"/>
            <w:left w:val="none" w:sz="0" w:space="0" w:color="auto"/>
            <w:bottom w:val="none" w:sz="0" w:space="0" w:color="auto"/>
            <w:right w:val="none" w:sz="0" w:space="0" w:color="auto"/>
          </w:divBdr>
          <w:divsChild>
            <w:div w:id="324557118">
              <w:marLeft w:val="0"/>
              <w:marRight w:val="0"/>
              <w:marTop w:val="0"/>
              <w:marBottom w:val="0"/>
              <w:divBdr>
                <w:top w:val="none" w:sz="0" w:space="0" w:color="auto"/>
                <w:left w:val="none" w:sz="0" w:space="0" w:color="auto"/>
                <w:bottom w:val="none" w:sz="0" w:space="0" w:color="auto"/>
                <w:right w:val="none" w:sz="0" w:space="0" w:color="auto"/>
              </w:divBdr>
            </w:div>
          </w:divsChild>
        </w:div>
        <w:div w:id="1072385827">
          <w:marLeft w:val="0"/>
          <w:marRight w:val="0"/>
          <w:marTop w:val="0"/>
          <w:marBottom w:val="0"/>
          <w:divBdr>
            <w:top w:val="none" w:sz="0" w:space="0" w:color="auto"/>
            <w:left w:val="none" w:sz="0" w:space="0" w:color="auto"/>
            <w:bottom w:val="none" w:sz="0" w:space="0" w:color="auto"/>
            <w:right w:val="none" w:sz="0" w:space="0" w:color="auto"/>
          </w:divBdr>
          <w:divsChild>
            <w:div w:id="1069840941">
              <w:marLeft w:val="0"/>
              <w:marRight w:val="0"/>
              <w:marTop w:val="0"/>
              <w:marBottom w:val="0"/>
              <w:divBdr>
                <w:top w:val="none" w:sz="0" w:space="0" w:color="auto"/>
                <w:left w:val="none" w:sz="0" w:space="0" w:color="auto"/>
                <w:bottom w:val="none" w:sz="0" w:space="0" w:color="auto"/>
                <w:right w:val="none" w:sz="0" w:space="0" w:color="auto"/>
              </w:divBdr>
            </w:div>
          </w:divsChild>
        </w:div>
        <w:div w:id="1072463629">
          <w:marLeft w:val="0"/>
          <w:marRight w:val="0"/>
          <w:marTop w:val="0"/>
          <w:marBottom w:val="0"/>
          <w:divBdr>
            <w:top w:val="none" w:sz="0" w:space="0" w:color="auto"/>
            <w:left w:val="none" w:sz="0" w:space="0" w:color="auto"/>
            <w:bottom w:val="none" w:sz="0" w:space="0" w:color="auto"/>
            <w:right w:val="none" w:sz="0" w:space="0" w:color="auto"/>
          </w:divBdr>
          <w:divsChild>
            <w:div w:id="525026210">
              <w:marLeft w:val="0"/>
              <w:marRight w:val="0"/>
              <w:marTop w:val="0"/>
              <w:marBottom w:val="0"/>
              <w:divBdr>
                <w:top w:val="none" w:sz="0" w:space="0" w:color="auto"/>
                <w:left w:val="none" w:sz="0" w:space="0" w:color="auto"/>
                <w:bottom w:val="none" w:sz="0" w:space="0" w:color="auto"/>
                <w:right w:val="none" w:sz="0" w:space="0" w:color="auto"/>
              </w:divBdr>
            </w:div>
          </w:divsChild>
        </w:div>
        <w:div w:id="1074281430">
          <w:marLeft w:val="0"/>
          <w:marRight w:val="0"/>
          <w:marTop w:val="0"/>
          <w:marBottom w:val="0"/>
          <w:divBdr>
            <w:top w:val="none" w:sz="0" w:space="0" w:color="auto"/>
            <w:left w:val="none" w:sz="0" w:space="0" w:color="auto"/>
            <w:bottom w:val="none" w:sz="0" w:space="0" w:color="auto"/>
            <w:right w:val="none" w:sz="0" w:space="0" w:color="auto"/>
          </w:divBdr>
          <w:divsChild>
            <w:div w:id="157313617">
              <w:marLeft w:val="0"/>
              <w:marRight w:val="0"/>
              <w:marTop w:val="0"/>
              <w:marBottom w:val="0"/>
              <w:divBdr>
                <w:top w:val="none" w:sz="0" w:space="0" w:color="auto"/>
                <w:left w:val="none" w:sz="0" w:space="0" w:color="auto"/>
                <w:bottom w:val="none" w:sz="0" w:space="0" w:color="auto"/>
                <w:right w:val="none" w:sz="0" w:space="0" w:color="auto"/>
              </w:divBdr>
            </w:div>
          </w:divsChild>
        </w:div>
        <w:div w:id="1075277549">
          <w:marLeft w:val="0"/>
          <w:marRight w:val="0"/>
          <w:marTop w:val="0"/>
          <w:marBottom w:val="0"/>
          <w:divBdr>
            <w:top w:val="none" w:sz="0" w:space="0" w:color="auto"/>
            <w:left w:val="none" w:sz="0" w:space="0" w:color="auto"/>
            <w:bottom w:val="none" w:sz="0" w:space="0" w:color="auto"/>
            <w:right w:val="none" w:sz="0" w:space="0" w:color="auto"/>
          </w:divBdr>
          <w:divsChild>
            <w:div w:id="2132480737">
              <w:marLeft w:val="0"/>
              <w:marRight w:val="0"/>
              <w:marTop w:val="0"/>
              <w:marBottom w:val="0"/>
              <w:divBdr>
                <w:top w:val="none" w:sz="0" w:space="0" w:color="auto"/>
                <w:left w:val="none" w:sz="0" w:space="0" w:color="auto"/>
                <w:bottom w:val="none" w:sz="0" w:space="0" w:color="auto"/>
                <w:right w:val="none" w:sz="0" w:space="0" w:color="auto"/>
              </w:divBdr>
            </w:div>
          </w:divsChild>
        </w:div>
        <w:div w:id="1075323461">
          <w:marLeft w:val="0"/>
          <w:marRight w:val="0"/>
          <w:marTop w:val="0"/>
          <w:marBottom w:val="0"/>
          <w:divBdr>
            <w:top w:val="none" w:sz="0" w:space="0" w:color="auto"/>
            <w:left w:val="none" w:sz="0" w:space="0" w:color="auto"/>
            <w:bottom w:val="none" w:sz="0" w:space="0" w:color="auto"/>
            <w:right w:val="none" w:sz="0" w:space="0" w:color="auto"/>
          </w:divBdr>
          <w:divsChild>
            <w:div w:id="1100680972">
              <w:marLeft w:val="0"/>
              <w:marRight w:val="0"/>
              <w:marTop w:val="0"/>
              <w:marBottom w:val="0"/>
              <w:divBdr>
                <w:top w:val="none" w:sz="0" w:space="0" w:color="auto"/>
                <w:left w:val="none" w:sz="0" w:space="0" w:color="auto"/>
                <w:bottom w:val="none" w:sz="0" w:space="0" w:color="auto"/>
                <w:right w:val="none" w:sz="0" w:space="0" w:color="auto"/>
              </w:divBdr>
            </w:div>
          </w:divsChild>
        </w:div>
        <w:div w:id="1076131144">
          <w:marLeft w:val="0"/>
          <w:marRight w:val="0"/>
          <w:marTop w:val="0"/>
          <w:marBottom w:val="0"/>
          <w:divBdr>
            <w:top w:val="none" w:sz="0" w:space="0" w:color="auto"/>
            <w:left w:val="none" w:sz="0" w:space="0" w:color="auto"/>
            <w:bottom w:val="none" w:sz="0" w:space="0" w:color="auto"/>
            <w:right w:val="none" w:sz="0" w:space="0" w:color="auto"/>
          </w:divBdr>
          <w:divsChild>
            <w:div w:id="386220298">
              <w:marLeft w:val="0"/>
              <w:marRight w:val="0"/>
              <w:marTop w:val="0"/>
              <w:marBottom w:val="0"/>
              <w:divBdr>
                <w:top w:val="none" w:sz="0" w:space="0" w:color="auto"/>
                <w:left w:val="none" w:sz="0" w:space="0" w:color="auto"/>
                <w:bottom w:val="none" w:sz="0" w:space="0" w:color="auto"/>
                <w:right w:val="none" w:sz="0" w:space="0" w:color="auto"/>
              </w:divBdr>
            </w:div>
          </w:divsChild>
        </w:div>
        <w:div w:id="1086458609">
          <w:marLeft w:val="0"/>
          <w:marRight w:val="0"/>
          <w:marTop w:val="0"/>
          <w:marBottom w:val="0"/>
          <w:divBdr>
            <w:top w:val="none" w:sz="0" w:space="0" w:color="auto"/>
            <w:left w:val="none" w:sz="0" w:space="0" w:color="auto"/>
            <w:bottom w:val="none" w:sz="0" w:space="0" w:color="auto"/>
            <w:right w:val="none" w:sz="0" w:space="0" w:color="auto"/>
          </w:divBdr>
          <w:divsChild>
            <w:div w:id="170027971">
              <w:marLeft w:val="0"/>
              <w:marRight w:val="0"/>
              <w:marTop w:val="0"/>
              <w:marBottom w:val="0"/>
              <w:divBdr>
                <w:top w:val="none" w:sz="0" w:space="0" w:color="auto"/>
                <w:left w:val="none" w:sz="0" w:space="0" w:color="auto"/>
                <w:bottom w:val="none" w:sz="0" w:space="0" w:color="auto"/>
                <w:right w:val="none" w:sz="0" w:space="0" w:color="auto"/>
              </w:divBdr>
            </w:div>
          </w:divsChild>
        </w:div>
        <w:div w:id="1086652985">
          <w:marLeft w:val="0"/>
          <w:marRight w:val="0"/>
          <w:marTop w:val="0"/>
          <w:marBottom w:val="0"/>
          <w:divBdr>
            <w:top w:val="none" w:sz="0" w:space="0" w:color="auto"/>
            <w:left w:val="none" w:sz="0" w:space="0" w:color="auto"/>
            <w:bottom w:val="none" w:sz="0" w:space="0" w:color="auto"/>
            <w:right w:val="none" w:sz="0" w:space="0" w:color="auto"/>
          </w:divBdr>
          <w:divsChild>
            <w:div w:id="1535459978">
              <w:marLeft w:val="0"/>
              <w:marRight w:val="0"/>
              <w:marTop w:val="0"/>
              <w:marBottom w:val="0"/>
              <w:divBdr>
                <w:top w:val="none" w:sz="0" w:space="0" w:color="auto"/>
                <w:left w:val="none" w:sz="0" w:space="0" w:color="auto"/>
                <w:bottom w:val="none" w:sz="0" w:space="0" w:color="auto"/>
                <w:right w:val="none" w:sz="0" w:space="0" w:color="auto"/>
              </w:divBdr>
            </w:div>
          </w:divsChild>
        </w:div>
        <w:div w:id="1095249231">
          <w:marLeft w:val="0"/>
          <w:marRight w:val="0"/>
          <w:marTop w:val="0"/>
          <w:marBottom w:val="0"/>
          <w:divBdr>
            <w:top w:val="none" w:sz="0" w:space="0" w:color="auto"/>
            <w:left w:val="none" w:sz="0" w:space="0" w:color="auto"/>
            <w:bottom w:val="none" w:sz="0" w:space="0" w:color="auto"/>
            <w:right w:val="none" w:sz="0" w:space="0" w:color="auto"/>
          </w:divBdr>
          <w:divsChild>
            <w:div w:id="1201361464">
              <w:marLeft w:val="0"/>
              <w:marRight w:val="0"/>
              <w:marTop w:val="0"/>
              <w:marBottom w:val="0"/>
              <w:divBdr>
                <w:top w:val="none" w:sz="0" w:space="0" w:color="auto"/>
                <w:left w:val="none" w:sz="0" w:space="0" w:color="auto"/>
                <w:bottom w:val="none" w:sz="0" w:space="0" w:color="auto"/>
                <w:right w:val="none" w:sz="0" w:space="0" w:color="auto"/>
              </w:divBdr>
            </w:div>
          </w:divsChild>
        </w:div>
        <w:div w:id="1095592980">
          <w:marLeft w:val="0"/>
          <w:marRight w:val="0"/>
          <w:marTop w:val="0"/>
          <w:marBottom w:val="0"/>
          <w:divBdr>
            <w:top w:val="none" w:sz="0" w:space="0" w:color="auto"/>
            <w:left w:val="none" w:sz="0" w:space="0" w:color="auto"/>
            <w:bottom w:val="none" w:sz="0" w:space="0" w:color="auto"/>
            <w:right w:val="none" w:sz="0" w:space="0" w:color="auto"/>
          </w:divBdr>
          <w:divsChild>
            <w:div w:id="506214839">
              <w:marLeft w:val="0"/>
              <w:marRight w:val="0"/>
              <w:marTop w:val="0"/>
              <w:marBottom w:val="0"/>
              <w:divBdr>
                <w:top w:val="none" w:sz="0" w:space="0" w:color="auto"/>
                <w:left w:val="none" w:sz="0" w:space="0" w:color="auto"/>
                <w:bottom w:val="none" w:sz="0" w:space="0" w:color="auto"/>
                <w:right w:val="none" w:sz="0" w:space="0" w:color="auto"/>
              </w:divBdr>
            </w:div>
          </w:divsChild>
        </w:div>
        <w:div w:id="1096444506">
          <w:marLeft w:val="0"/>
          <w:marRight w:val="0"/>
          <w:marTop w:val="0"/>
          <w:marBottom w:val="0"/>
          <w:divBdr>
            <w:top w:val="none" w:sz="0" w:space="0" w:color="auto"/>
            <w:left w:val="none" w:sz="0" w:space="0" w:color="auto"/>
            <w:bottom w:val="none" w:sz="0" w:space="0" w:color="auto"/>
            <w:right w:val="none" w:sz="0" w:space="0" w:color="auto"/>
          </w:divBdr>
          <w:divsChild>
            <w:div w:id="2072266699">
              <w:marLeft w:val="0"/>
              <w:marRight w:val="0"/>
              <w:marTop w:val="0"/>
              <w:marBottom w:val="0"/>
              <w:divBdr>
                <w:top w:val="none" w:sz="0" w:space="0" w:color="auto"/>
                <w:left w:val="none" w:sz="0" w:space="0" w:color="auto"/>
                <w:bottom w:val="none" w:sz="0" w:space="0" w:color="auto"/>
                <w:right w:val="none" w:sz="0" w:space="0" w:color="auto"/>
              </w:divBdr>
            </w:div>
          </w:divsChild>
        </w:div>
        <w:div w:id="1097557832">
          <w:marLeft w:val="0"/>
          <w:marRight w:val="0"/>
          <w:marTop w:val="0"/>
          <w:marBottom w:val="0"/>
          <w:divBdr>
            <w:top w:val="none" w:sz="0" w:space="0" w:color="auto"/>
            <w:left w:val="none" w:sz="0" w:space="0" w:color="auto"/>
            <w:bottom w:val="none" w:sz="0" w:space="0" w:color="auto"/>
            <w:right w:val="none" w:sz="0" w:space="0" w:color="auto"/>
          </w:divBdr>
          <w:divsChild>
            <w:div w:id="222371717">
              <w:marLeft w:val="0"/>
              <w:marRight w:val="0"/>
              <w:marTop w:val="0"/>
              <w:marBottom w:val="0"/>
              <w:divBdr>
                <w:top w:val="none" w:sz="0" w:space="0" w:color="auto"/>
                <w:left w:val="none" w:sz="0" w:space="0" w:color="auto"/>
                <w:bottom w:val="none" w:sz="0" w:space="0" w:color="auto"/>
                <w:right w:val="none" w:sz="0" w:space="0" w:color="auto"/>
              </w:divBdr>
            </w:div>
          </w:divsChild>
        </w:div>
        <w:div w:id="1100642764">
          <w:marLeft w:val="0"/>
          <w:marRight w:val="0"/>
          <w:marTop w:val="0"/>
          <w:marBottom w:val="0"/>
          <w:divBdr>
            <w:top w:val="none" w:sz="0" w:space="0" w:color="auto"/>
            <w:left w:val="none" w:sz="0" w:space="0" w:color="auto"/>
            <w:bottom w:val="none" w:sz="0" w:space="0" w:color="auto"/>
            <w:right w:val="none" w:sz="0" w:space="0" w:color="auto"/>
          </w:divBdr>
          <w:divsChild>
            <w:div w:id="1574655684">
              <w:marLeft w:val="0"/>
              <w:marRight w:val="0"/>
              <w:marTop w:val="0"/>
              <w:marBottom w:val="0"/>
              <w:divBdr>
                <w:top w:val="none" w:sz="0" w:space="0" w:color="auto"/>
                <w:left w:val="none" w:sz="0" w:space="0" w:color="auto"/>
                <w:bottom w:val="none" w:sz="0" w:space="0" w:color="auto"/>
                <w:right w:val="none" w:sz="0" w:space="0" w:color="auto"/>
              </w:divBdr>
            </w:div>
          </w:divsChild>
        </w:div>
        <w:div w:id="1105417908">
          <w:marLeft w:val="0"/>
          <w:marRight w:val="0"/>
          <w:marTop w:val="0"/>
          <w:marBottom w:val="0"/>
          <w:divBdr>
            <w:top w:val="none" w:sz="0" w:space="0" w:color="auto"/>
            <w:left w:val="none" w:sz="0" w:space="0" w:color="auto"/>
            <w:bottom w:val="none" w:sz="0" w:space="0" w:color="auto"/>
            <w:right w:val="none" w:sz="0" w:space="0" w:color="auto"/>
          </w:divBdr>
          <w:divsChild>
            <w:div w:id="1341468530">
              <w:marLeft w:val="0"/>
              <w:marRight w:val="0"/>
              <w:marTop w:val="0"/>
              <w:marBottom w:val="0"/>
              <w:divBdr>
                <w:top w:val="none" w:sz="0" w:space="0" w:color="auto"/>
                <w:left w:val="none" w:sz="0" w:space="0" w:color="auto"/>
                <w:bottom w:val="none" w:sz="0" w:space="0" w:color="auto"/>
                <w:right w:val="none" w:sz="0" w:space="0" w:color="auto"/>
              </w:divBdr>
            </w:div>
          </w:divsChild>
        </w:div>
        <w:div w:id="1110127027">
          <w:marLeft w:val="0"/>
          <w:marRight w:val="0"/>
          <w:marTop w:val="0"/>
          <w:marBottom w:val="0"/>
          <w:divBdr>
            <w:top w:val="none" w:sz="0" w:space="0" w:color="auto"/>
            <w:left w:val="none" w:sz="0" w:space="0" w:color="auto"/>
            <w:bottom w:val="none" w:sz="0" w:space="0" w:color="auto"/>
            <w:right w:val="none" w:sz="0" w:space="0" w:color="auto"/>
          </w:divBdr>
          <w:divsChild>
            <w:div w:id="2082175333">
              <w:marLeft w:val="0"/>
              <w:marRight w:val="0"/>
              <w:marTop w:val="0"/>
              <w:marBottom w:val="0"/>
              <w:divBdr>
                <w:top w:val="none" w:sz="0" w:space="0" w:color="auto"/>
                <w:left w:val="none" w:sz="0" w:space="0" w:color="auto"/>
                <w:bottom w:val="none" w:sz="0" w:space="0" w:color="auto"/>
                <w:right w:val="none" w:sz="0" w:space="0" w:color="auto"/>
              </w:divBdr>
            </w:div>
          </w:divsChild>
        </w:div>
        <w:div w:id="1115443171">
          <w:marLeft w:val="0"/>
          <w:marRight w:val="0"/>
          <w:marTop w:val="0"/>
          <w:marBottom w:val="0"/>
          <w:divBdr>
            <w:top w:val="none" w:sz="0" w:space="0" w:color="auto"/>
            <w:left w:val="none" w:sz="0" w:space="0" w:color="auto"/>
            <w:bottom w:val="none" w:sz="0" w:space="0" w:color="auto"/>
            <w:right w:val="none" w:sz="0" w:space="0" w:color="auto"/>
          </w:divBdr>
          <w:divsChild>
            <w:div w:id="909390443">
              <w:marLeft w:val="0"/>
              <w:marRight w:val="0"/>
              <w:marTop w:val="0"/>
              <w:marBottom w:val="0"/>
              <w:divBdr>
                <w:top w:val="none" w:sz="0" w:space="0" w:color="auto"/>
                <w:left w:val="none" w:sz="0" w:space="0" w:color="auto"/>
                <w:bottom w:val="none" w:sz="0" w:space="0" w:color="auto"/>
                <w:right w:val="none" w:sz="0" w:space="0" w:color="auto"/>
              </w:divBdr>
            </w:div>
          </w:divsChild>
        </w:div>
        <w:div w:id="1115640637">
          <w:marLeft w:val="0"/>
          <w:marRight w:val="0"/>
          <w:marTop w:val="0"/>
          <w:marBottom w:val="0"/>
          <w:divBdr>
            <w:top w:val="none" w:sz="0" w:space="0" w:color="auto"/>
            <w:left w:val="none" w:sz="0" w:space="0" w:color="auto"/>
            <w:bottom w:val="none" w:sz="0" w:space="0" w:color="auto"/>
            <w:right w:val="none" w:sz="0" w:space="0" w:color="auto"/>
          </w:divBdr>
          <w:divsChild>
            <w:div w:id="1903175684">
              <w:marLeft w:val="0"/>
              <w:marRight w:val="0"/>
              <w:marTop w:val="0"/>
              <w:marBottom w:val="0"/>
              <w:divBdr>
                <w:top w:val="none" w:sz="0" w:space="0" w:color="auto"/>
                <w:left w:val="none" w:sz="0" w:space="0" w:color="auto"/>
                <w:bottom w:val="none" w:sz="0" w:space="0" w:color="auto"/>
                <w:right w:val="none" w:sz="0" w:space="0" w:color="auto"/>
              </w:divBdr>
            </w:div>
          </w:divsChild>
        </w:div>
        <w:div w:id="1117140561">
          <w:marLeft w:val="0"/>
          <w:marRight w:val="0"/>
          <w:marTop w:val="0"/>
          <w:marBottom w:val="0"/>
          <w:divBdr>
            <w:top w:val="none" w:sz="0" w:space="0" w:color="auto"/>
            <w:left w:val="none" w:sz="0" w:space="0" w:color="auto"/>
            <w:bottom w:val="none" w:sz="0" w:space="0" w:color="auto"/>
            <w:right w:val="none" w:sz="0" w:space="0" w:color="auto"/>
          </w:divBdr>
          <w:divsChild>
            <w:div w:id="1759668964">
              <w:marLeft w:val="0"/>
              <w:marRight w:val="0"/>
              <w:marTop w:val="0"/>
              <w:marBottom w:val="0"/>
              <w:divBdr>
                <w:top w:val="none" w:sz="0" w:space="0" w:color="auto"/>
                <w:left w:val="none" w:sz="0" w:space="0" w:color="auto"/>
                <w:bottom w:val="none" w:sz="0" w:space="0" w:color="auto"/>
                <w:right w:val="none" w:sz="0" w:space="0" w:color="auto"/>
              </w:divBdr>
            </w:div>
          </w:divsChild>
        </w:div>
        <w:div w:id="1129275913">
          <w:marLeft w:val="0"/>
          <w:marRight w:val="0"/>
          <w:marTop w:val="0"/>
          <w:marBottom w:val="0"/>
          <w:divBdr>
            <w:top w:val="none" w:sz="0" w:space="0" w:color="auto"/>
            <w:left w:val="none" w:sz="0" w:space="0" w:color="auto"/>
            <w:bottom w:val="none" w:sz="0" w:space="0" w:color="auto"/>
            <w:right w:val="none" w:sz="0" w:space="0" w:color="auto"/>
          </w:divBdr>
          <w:divsChild>
            <w:div w:id="2048530112">
              <w:marLeft w:val="0"/>
              <w:marRight w:val="0"/>
              <w:marTop w:val="0"/>
              <w:marBottom w:val="0"/>
              <w:divBdr>
                <w:top w:val="none" w:sz="0" w:space="0" w:color="auto"/>
                <w:left w:val="none" w:sz="0" w:space="0" w:color="auto"/>
                <w:bottom w:val="none" w:sz="0" w:space="0" w:color="auto"/>
                <w:right w:val="none" w:sz="0" w:space="0" w:color="auto"/>
              </w:divBdr>
            </w:div>
          </w:divsChild>
        </w:div>
        <w:div w:id="1129517683">
          <w:marLeft w:val="0"/>
          <w:marRight w:val="0"/>
          <w:marTop w:val="0"/>
          <w:marBottom w:val="0"/>
          <w:divBdr>
            <w:top w:val="none" w:sz="0" w:space="0" w:color="auto"/>
            <w:left w:val="none" w:sz="0" w:space="0" w:color="auto"/>
            <w:bottom w:val="none" w:sz="0" w:space="0" w:color="auto"/>
            <w:right w:val="none" w:sz="0" w:space="0" w:color="auto"/>
          </w:divBdr>
          <w:divsChild>
            <w:div w:id="927496886">
              <w:marLeft w:val="0"/>
              <w:marRight w:val="0"/>
              <w:marTop w:val="0"/>
              <w:marBottom w:val="0"/>
              <w:divBdr>
                <w:top w:val="none" w:sz="0" w:space="0" w:color="auto"/>
                <w:left w:val="none" w:sz="0" w:space="0" w:color="auto"/>
                <w:bottom w:val="none" w:sz="0" w:space="0" w:color="auto"/>
                <w:right w:val="none" w:sz="0" w:space="0" w:color="auto"/>
              </w:divBdr>
            </w:div>
          </w:divsChild>
        </w:div>
        <w:div w:id="1130368526">
          <w:marLeft w:val="0"/>
          <w:marRight w:val="0"/>
          <w:marTop w:val="0"/>
          <w:marBottom w:val="0"/>
          <w:divBdr>
            <w:top w:val="none" w:sz="0" w:space="0" w:color="auto"/>
            <w:left w:val="none" w:sz="0" w:space="0" w:color="auto"/>
            <w:bottom w:val="none" w:sz="0" w:space="0" w:color="auto"/>
            <w:right w:val="none" w:sz="0" w:space="0" w:color="auto"/>
          </w:divBdr>
          <w:divsChild>
            <w:div w:id="1499811924">
              <w:marLeft w:val="0"/>
              <w:marRight w:val="0"/>
              <w:marTop w:val="0"/>
              <w:marBottom w:val="0"/>
              <w:divBdr>
                <w:top w:val="none" w:sz="0" w:space="0" w:color="auto"/>
                <w:left w:val="none" w:sz="0" w:space="0" w:color="auto"/>
                <w:bottom w:val="none" w:sz="0" w:space="0" w:color="auto"/>
                <w:right w:val="none" w:sz="0" w:space="0" w:color="auto"/>
              </w:divBdr>
            </w:div>
          </w:divsChild>
        </w:div>
        <w:div w:id="1138573613">
          <w:marLeft w:val="0"/>
          <w:marRight w:val="0"/>
          <w:marTop w:val="0"/>
          <w:marBottom w:val="0"/>
          <w:divBdr>
            <w:top w:val="none" w:sz="0" w:space="0" w:color="auto"/>
            <w:left w:val="none" w:sz="0" w:space="0" w:color="auto"/>
            <w:bottom w:val="none" w:sz="0" w:space="0" w:color="auto"/>
            <w:right w:val="none" w:sz="0" w:space="0" w:color="auto"/>
          </w:divBdr>
          <w:divsChild>
            <w:div w:id="1701584590">
              <w:marLeft w:val="0"/>
              <w:marRight w:val="0"/>
              <w:marTop w:val="0"/>
              <w:marBottom w:val="0"/>
              <w:divBdr>
                <w:top w:val="none" w:sz="0" w:space="0" w:color="auto"/>
                <w:left w:val="none" w:sz="0" w:space="0" w:color="auto"/>
                <w:bottom w:val="none" w:sz="0" w:space="0" w:color="auto"/>
                <w:right w:val="none" w:sz="0" w:space="0" w:color="auto"/>
              </w:divBdr>
            </w:div>
          </w:divsChild>
        </w:div>
        <w:div w:id="1142456139">
          <w:marLeft w:val="0"/>
          <w:marRight w:val="0"/>
          <w:marTop w:val="0"/>
          <w:marBottom w:val="0"/>
          <w:divBdr>
            <w:top w:val="none" w:sz="0" w:space="0" w:color="auto"/>
            <w:left w:val="none" w:sz="0" w:space="0" w:color="auto"/>
            <w:bottom w:val="none" w:sz="0" w:space="0" w:color="auto"/>
            <w:right w:val="none" w:sz="0" w:space="0" w:color="auto"/>
          </w:divBdr>
          <w:divsChild>
            <w:div w:id="423498925">
              <w:marLeft w:val="0"/>
              <w:marRight w:val="0"/>
              <w:marTop w:val="0"/>
              <w:marBottom w:val="0"/>
              <w:divBdr>
                <w:top w:val="none" w:sz="0" w:space="0" w:color="auto"/>
                <w:left w:val="none" w:sz="0" w:space="0" w:color="auto"/>
                <w:bottom w:val="none" w:sz="0" w:space="0" w:color="auto"/>
                <w:right w:val="none" w:sz="0" w:space="0" w:color="auto"/>
              </w:divBdr>
            </w:div>
          </w:divsChild>
        </w:div>
        <w:div w:id="1154107387">
          <w:marLeft w:val="0"/>
          <w:marRight w:val="0"/>
          <w:marTop w:val="0"/>
          <w:marBottom w:val="0"/>
          <w:divBdr>
            <w:top w:val="none" w:sz="0" w:space="0" w:color="auto"/>
            <w:left w:val="none" w:sz="0" w:space="0" w:color="auto"/>
            <w:bottom w:val="none" w:sz="0" w:space="0" w:color="auto"/>
            <w:right w:val="none" w:sz="0" w:space="0" w:color="auto"/>
          </w:divBdr>
          <w:divsChild>
            <w:div w:id="1016418798">
              <w:marLeft w:val="0"/>
              <w:marRight w:val="0"/>
              <w:marTop w:val="0"/>
              <w:marBottom w:val="0"/>
              <w:divBdr>
                <w:top w:val="none" w:sz="0" w:space="0" w:color="auto"/>
                <w:left w:val="none" w:sz="0" w:space="0" w:color="auto"/>
                <w:bottom w:val="none" w:sz="0" w:space="0" w:color="auto"/>
                <w:right w:val="none" w:sz="0" w:space="0" w:color="auto"/>
              </w:divBdr>
            </w:div>
          </w:divsChild>
        </w:div>
        <w:div w:id="1159080052">
          <w:marLeft w:val="0"/>
          <w:marRight w:val="0"/>
          <w:marTop w:val="0"/>
          <w:marBottom w:val="0"/>
          <w:divBdr>
            <w:top w:val="none" w:sz="0" w:space="0" w:color="auto"/>
            <w:left w:val="none" w:sz="0" w:space="0" w:color="auto"/>
            <w:bottom w:val="none" w:sz="0" w:space="0" w:color="auto"/>
            <w:right w:val="none" w:sz="0" w:space="0" w:color="auto"/>
          </w:divBdr>
          <w:divsChild>
            <w:div w:id="668944371">
              <w:marLeft w:val="0"/>
              <w:marRight w:val="0"/>
              <w:marTop w:val="0"/>
              <w:marBottom w:val="0"/>
              <w:divBdr>
                <w:top w:val="none" w:sz="0" w:space="0" w:color="auto"/>
                <w:left w:val="none" w:sz="0" w:space="0" w:color="auto"/>
                <w:bottom w:val="none" w:sz="0" w:space="0" w:color="auto"/>
                <w:right w:val="none" w:sz="0" w:space="0" w:color="auto"/>
              </w:divBdr>
            </w:div>
          </w:divsChild>
        </w:div>
        <w:div w:id="1160537453">
          <w:marLeft w:val="0"/>
          <w:marRight w:val="0"/>
          <w:marTop w:val="0"/>
          <w:marBottom w:val="0"/>
          <w:divBdr>
            <w:top w:val="none" w:sz="0" w:space="0" w:color="auto"/>
            <w:left w:val="none" w:sz="0" w:space="0" w:color="auto"/>
            <w:bottom w:val="none" w:sz="0" w:space="0" w:color="auto"/>
            <w:right w:val="none" w:sz="0" w:space="0" w:color="auto"/>
          </w:divBdr>
          <w:divsChild>
            <w:div w:id="1323508133">
              <w:marLeft w:val="0"/>
              <w:marRight w:val="0"/>
              <w:marTop w:val="0"/>
              <w:marBottom w:val="0"/>
              <w:divBdr>
                <w:top w:val="none" w:sz="0" w:space="0" w:color="auto"/>
                <w:left w:val="none" w:sz="0" w:space="0" w:color="auto"/>
                <w:bottom w:val="none" w:sz="0" w:space="0" w:color="auto"/>
                <w:right w:val="none" w:sz="0" w:space="0" w:color="auto"/>
              </w:divBdr>
            </w:div>
          </w:divsChild>
        </w:div>
        <w:div w:id="1163856834">
          <w:marLeft w:val="0"/>
          <w:marRight w:val="0"/>
          <w:marTop w:val="0"/>
          <w:marBottom w:val="0"/>
          <w:divBdr>
            <w:top w:val="none" w:sz="0" w:space="0" w:color="auto"/>
            <w:left w:val="none" w:sz="0" w:space="0" w:color="auto"/>
            <w:bottom w:val="none" w:sz="0" w:space="0" w:color="auto"/>
            <w:right w:val="none" w:sz="0" w:space="0" w:color="auto"/>
          </w:divBdr>
          <w:divsChild>
            <w:div w:id="1620603437">
              <w:marLeft w:val="0"/>
              <w:marRight w:val="0"/>
              <w:marTop w:val="0"/>
              <w:marBottom w:val="0"/>
              <w:divBdr>
                <w:top w:val="none" w:sz="0" w:space="0" w:color="auto"/>
                <w:left w:val="none" w:sz="0" w:space="0" w:color="auto"/>
                <w:bottom w:val="none" w:sz="0" w:space="0" w:color="auto"/>
                <w:right w:val="none" w:sz="0" w:space="0" w:color="auto"/>
              </w:divBdr>
            </w:div>
          </w:divsChild>
        </w:div>
        <w:div w:id="1166481369">
          <w:marLeft w:val="0"/>
          <w:marRight w:val="0"/>
          <w:marTop w:val="0"/>
          <w:marBottom w:val="0"/>
          <w:divBdr>
            <w:top w:val="none" w:sz="0" w:space="0" w:color="auto"/>
            <w:left w:val="none" w:sz="0" w:space="0" w:color="auto"/>
            <w:bottom w:val="none" w:sz="0" w:space="0" w:color="auto"/>
            <w:right w:val="none" w:sz="0" w:space="0" w:color="auto"/>
          </w:divBdr>
          <w:divsChild>
            <w:div w:id="1443264652">
              <w:marLeft w:val="0"/>
              <w:marRight w:val="0"/>
              <w:marTop w:val="0"/>
              <w:marBottom w:val="0"/>
              <w:divBdr>
                <w:top w:val="none" w:sz="0" w:space="0" w:color="auto"/>
                <w:left w:val="none" w:sz="0" w:space="0" w:color="auto"/>
                <w:bottom w:val="none" w:sz="0" w:space="0" w:color="auto"/>
                <w:right w:val="none" w:sz="0" w:space="0" w:color="auto"/>
              </w:divBdr>
            </w:div>
          </w:divsChild>
        </w:div>
        <w:div w:id="1168982518">
          <w:marLeft w:val="0"/>
          <w:marRight w:val="0"/>
          <w:marTop w:val="0"/>
          <w:marBottom w:val="0"/>
          <w:divBdr>
            <w:top w:val="none" w:sz="0" w:space="0" w:color="auto"/>
            <w:left w:val="none" w:sz="0" w:space="0" w:color="auto"/>
            <w:bottom w:val="none" w:sz="0" w:space="0" w:color="auto"/>
            <w:right w:val="none" w:sz="0" w:space="0" w:color="auto"/>
          </w:divBdr>
          <w:divsChild>
            <w:div w:id="1397045857">
              <w:marLeft w:val="0"/>
              <w:marRight w:val="0"/>
              <w:marTop w:val="0"/>
              <w:marBottom w:val="0"/>
              <w:divBdr>
                <w:top w:val="none" w:sz="0" w:space="0" w:color="auto"/>
                <w:left w:val="none" w:sz="0" w:space="0" w:color="auto"/>
                <w:bottom w:val="none" w:sz="0" w:space="0" w:color="auto"/>
                <w:right w:val="none" w:sz="0" w:space="0" w:color="auto"/>
              </w:divBdr>
            </w:div>
          </w:divsChild>
        </w:div>
        <w:div w:id="1174803167">
          <w:marLeft w:val="0"/>
          <w:marRight w:val="0"/>
          <w:marTop w:val="0"/>
          <w:marBottom w:val="0"/>
          <w:divBdr>
            <w:top w:val="none" w:sz="0" w:space="0" w:color="auto"/>
            <w:left w:val="none" w:sz="0" w:space="0" w:color="auto"/>
            <w:bottom w:val="none" w:sz="0" w:space="0" w:color="auto"/>
            <w:right w:val="none" w:sz="0" w:space="0" w:color="auto"/>
          </w:divBdr>
          <w:divsChild>
            <w:div w:id="2050952551">
              <w:marLeft w:val="0"/>
              <w:marRight w:val="0"/>
              <w:marTop w:val="0"/>
              <w:marBottom w:val="0"/>
              <w:divBdr>
                <w:top w:val="none" w:sz="0" w:space="0" w:color="auto"/>
                <w:left w:val="none" w:sz="0" w:space="0" w:color="auto"/>
                <w:bottom w:val="none" w:sz="0" w:space="0" w:color="auto"/>
                <w:right w:val="none" w:sz="0" w:space="0" w:color="auto"/>
              </w:divBdr>
            </w:div>
          </w:divsChild>
        </w:div>
        <w:div w:id="1174807560">
          <w:marLeft w:val="0"/>
          <w:marRight w:val="0"/>
          <w:marTop w:val="0"/>
          <w:marBottom w:val="0"/>
          <w:divBdr>
            <w:top w:val="none" w:sz="0" w:space="0" w:color="auto"/>
            <w:left w:val="none" w:sz="0" w:space="0" w:color="auto"/>
            <w:bottom w:val="none" w:sz="0" w:space="0" w:color="auto"/>
            <w:right w:val="none" w:sz="0" w:space="0" w:color="auto"/>
          </w:divBdr>
          <w:divsChild>
            <w:div w:id="892930524">
              <w:marLeft w:val="0"/>
              <w:marRight w:val="0"/>
              <w:marTop w:val="0"/>
              <w:marBottom w:val="0"/>
              <w:divBdr>
                <w:top w:val="none" w:sz="0" w:space="0" w:color="auto"/>
                <w:left w:val="none" w:sz="0" w:space="0" w:color="auto"/>
                <w:bottom w:val="none" w:sz="0" w:space="0" w:color="auto"/>
                <w:right w:val="none" w:sz="0" w:space="0" w:color="auto"/>
              </w:divBdr>
            </w:div>
          </w:divsChild>
        </w:div>
        <w:div w:id="1179586896">
          <w:marLeft w:val="0"/>
          <w:marRight w:val="0"/>
          <w:marTop w:val="0"/>
          <w:marBottom w:val="0"/>
          <w:divBdr>
            <w:top w:val="none" w:sz="0" w:space="0" w:color="auto"/>
            <w:left w:val="none" w:sz="0" w:space="0" w:color="auto"/>
            <w:bottom w:val="none" w:sz="0" w:space="0" w:color="auto"/>
            <w:right w:val="none" w:sz="0" w:space="0" w:color="auto"/>
          </w:divBdr>
          <w:divsChild>
            <w:div w:id="294874962">
              <w:marLeft w:val="0"/>
              <w:marRight w:val="0"/>
              <w:marTop w:val="0"/>
              <w:marBottom w:val="0"/>
              <w:divBdr>
                <w:top w:val="none" w:sz="0" w:space="0" w:color="auto"/>
                <w:left w:val="none" w:sz="0" w:space="0" w:color="auto"/>
                <w:bottom w:val="none" w:sz="0" w:space="0" w:color="auto"/>
                <w:right w:val="none" w:sz="0" w:space="0" w:color="auto"/>
              </w:divBdr>
            </w:div>
          </w:divsChild>
        </w:div>
        <w:div w:id="1181238776">
          <w:marLeft w:val="0"/>
          <w:marRight w:val="0"/>
          <w:marTop w:val="0"/>
          <w:marBottom w:val="0"/>
          <w:divBdr>
            <w:top w:val="none" w:sz="0" w:space="0" w:color="auto"/>
            <w:left w:val="none" w:sz="0" w:space="0" w:color="auto"/>
            <w:bottom w:val="none" w:sz="0" w:space="0" w:color="auto"/>
            <w:right w:val="none" w:sz="0" w:space="0" w:color="auto"/>
          </w:divBdr>
          <w:divsChild>
            <w:div w:id="304236994">
              <w:marLeft w:val="0"/>
              <w:marRight w:val="0"/>
              <w:marTop w:val="0"/>
              <w:marBottom w:val="0"/>
              <w:divBdr>
                <w:top w:val="none" w:sz="0" w:space="0" w:color="auto"/>
                <w:left w:val="none" w:sz="0" w:space="0" w:color="auto"/>
                <w:bottom w:val="none" w:sz="0" w:space="0" w:color="auto"/>
                <w:right w:val="none" w:sz="0" w:space="0" w:color="auto"/>
              </w:divBdr>
            </w:div>
          </w:divsChild>
        </w:div>
        <w:div w:id="1181554974">
          <w:marLeft w:val="0"/>
          <w:marRight w:val="0"/>
          <w:marTop w:val="0"/>
          <w:marBottom w:val="0"/>
          <w:divBdr>
            <w:top w:val="none" w:sz="0" w:space="0" w:color="auto"/>
            <w:left w:val="none" w:sz="0" w:space="0" w:color="auto"/>
            <w:bottom w:val="none" w:sz="0" w:space="0" w:color="auto"/>
            <w:right w:val="none" w:sz="0" w:space="0" w:color="auto"/>
          </w:divBdr>
          <w:divsChild>
            <w:div w:id="882670005">
              <w:marLeft w:val="0"/>
              <w:marRight w:val="0"/>
              <w:marTop w:val="0"/>
              <w:marBottom w:val="0"/>
              <w:divBdr>
                <w:top w:val="none" w:sz="0" w:space="0" w:color="auto"/>
                <w:left w:val="none" w:sz="0" w:space="0" w:color="auto"/>
                <w:bottom w:val="none" w:sz="0" w:space="0" w:color="auto"/>
                <w:right w:val="none" w:sz="0" w:space="0" w:color="auto"/>
              </w:divBdr>
            </w:div>
          </w:divsChild>
        </w:div>
        <w:div w:id="1182932135">
          <w:marLeft w:val="0"/>
          <w:marRight w:val="0"/>
          <w:marTop w:val="0"/>
          <w:marBottom w:val="0"/>
          <w:divBdr>
            <w:top w:val="none" w:sz="0" w:space="0" w:color="auto"/>
            <w:left w:val="none" w:sz="0" w:space="0" w:color="auto"/>
            <w:bottom w:val="none" w:sz="0" w:space="0" w:color="auto"/>
            <w:right w:val="none" w:sz="0" w:space="0" w:color="auto"/>
          </w:divBdr>
          <w:divsChild>
            <w:div w:id="1473716134">
              <w:marLeft w:val="0"/>
              <w:marRight w:val="0"/>
              <w:marTop w:val="0"/>
              <w:marBottom w:val="0"/>
              <w:divBdr>
                <w:top w:val="none" w:sz="0" w:space="0" w:color="auto"/>
                <w:left w:val="none" w:sz="0" w:space="0" w:color="auto"/>
                <w:bottom w:val="none" w:sz="0" w:space="0" w:color="auto"/>
                <w:right w:val="none" w:sz="0" w:space="0" w:color="auto"/>
              </w:divBdr>
            </w:div>
          </w:divsChild>
        </w:div>
        <w:div w:id="1185901649">
          <w:marLeft w:val="0"/>
          <w:marRight w:val="0"/>
          <w:marTop w:val="0"/>
          <w:marBottom w:val="0"/>
          <w:divBdr>
            <w:top w:val="none" w:sz="0" w:space="0" w:color="auto"/>
            <w:left w:val="none" w:sz="0" w:space="0" w:color="auto"/>
            <w:bottom w:val="none" w:sz="0" w:space="0" w:color="auto"/>
            <w:right w:val="none" w:sz="0" w:space="0" w:color="auto"/>
          </w:divBdr>
          <w:divsChild>
            <w:div w:id="1596281937">
              <w:marLeft w:val="0"/>
              <w:marRight w:val="0"/>
              <w:marTop w:val="0"/>
              <w:marBottom w:val="0"/>
              <w:divBdr>
                <w:top w:val="none" w:sz="0" w:space="0" w:color="auto"/>
                <w:left w:val="none" w:sz="0" w:space="0" w:color="auto"/>
                <w:bottom w:val="none" w:sz="0" w:space="0" w:color="auto"/>
                <w:right w:val="none" w:sz="0" w:space="0" w:color="auto"/>
              </w:divBdr>
            </w:div>
          </w:divsChild>
        </w:div>
        <w:div w:id="1187257540">
          <w:marLeft w:val="0"/>
          <w:marRight w:val="0"/>
          <w:marTop w:val="0"/>
          <w:marBottom w:val="0"/>
          <w:divBdr>
            <w:top w:val="none" w:sz="0" w:space="0" w:color="auto"/>
            <w:left w:val="none" w:sz="0" w:space="0" w:color="auto"/>
            <w:bottom w:val="none" w:sz="0" w:space="0" w:color="auto"/>
            <w:right w:val="none" w:sz="0" w:space="0" w:color="auto"/>
          </w:divBdr>
          <w:divsChild>
            <w:div w:id="1797066998">
              <w:marLeft w:val="0"/>
              <w:marRight w:val="0"/>
              <w:marTop w:val="0"/>
              <w:marBottom w:val="0"/>
              <w:divBdr>
                <w:top w:val="none" w:sz="0" w:space="0" w:color="auto"/>
                <w:left w:val="none" w:sz="0" w:space="0" w:color="auto"/>
                <w:bottom w:val="none" w:sz="0" w:space="0" w:color="auto"/>
                <w:right w:val="none" w:sz="0" w:space="0" w:color="auto"/>
              </w:divBdr>
            </w:div>
          </w:divsChild>
        </w:div>
        <w:div w:id="1190996027">
          <w:marLeft w:val="0"/>
          <w:marRight w:val="0"/>
          <w:marTop w:val="0"/>
          <w:marBottom w:val="0"/>
          <w:divBdr>
            <w:top w:val="none" w:sz="0" w:space="0" w:color="auto"/>
            <w:left w:val="none" w:sz="0" w:space="0" w:color="auto"/>
            <w:bottom w:val="none" w:sz="0" w:space="0" w:color="auto"/>
            <w:right w:val="none" w:sz="0" w:space="0" w:color="auto"/>
          </w:divBdr>
          <w:divsChild>
            <w:div w:id="1999770824">
              <w:marLeft w:val="0"/>
              <w:marRight w:val="0"/>
              <w:marTop w:val="0"/>
              <w:marBottom w:val="0"/>
              <w:divBdr>
                <w:top w:val="none" w:sz="0" w:space="0" w:color="auto"/>
                <w:left w:val="none" w:sz="0" w:space="0" w:color="auto"/>
                <w:bottom w:val="none" w:sz="0" w:space="0" w:color="auto"/>
                <w:right w:val="none" w:sz="0" w:space="0" w:color="auto"/>
              </w:divBdr>
            </w:div>
          </w:divsChild>
        </w:div>
        <w:div w:id="1202012856">
          <w:marLeft w:val="0"/>
          <w:marRight w:val="0"/>
          <w:marTop w:val="0"/>
          <w:marBottom w:val="0"/>
          <w:divBdr>
            <w:top w:val="none" w:sz="0" w:space="0" w:color="auto"/>
            <w:left w:val="none" w:sz="0" w:space="0" w:color="auto"/>
            <w:bottom w:val="none" w:sz="0" w:space="0" w:color="auto"/>
            <w:right w:val="none" w:sz="0" w:space="0" w:color="auto"/>
          </w:divBdr>
          <w:divsChild>
            <w:div w:id="37050873">
              <w:marLeft w:val="0"/>
              <w:marRight w:val="0"/>
              <w:marTop w:val="0"/>
              <w:marBottom w:val="0"/>
              <w:divBdr>
                <w:top w:val="none" w:sz="0" w:space="0" w:color="auto"/>
                <w:left w:val="none" w:sz="0" w:space="0" w:color="auto"/>
                <w:bottom w:val="none" w:sz="0" w:space="0" w:color="auto"/>
                <w:right w:val="none" w:sz="0" w:space="0" w:color="auto"/>
              </w:divBdr>
            </w:div>
          </w:divsChild>
        </w:div>
        <w:div w:id="1202473693">
          <w:marLeft w:val="0"/>
          <w:marRight w:val="0"/>
          <w:marTop w:val="0"/>
          <w:marBottom w:val="0"/>
          <w:divBdr>
            <w:top w:val="none" w:sz="0" w:space="0" w:color="auto"/>
            <w:left w:val="none" w:sz="0" w:space="0" w:color="auto"/>
            <w:bottom w:val="none" w:sz="0" w:space="0" w:color="auto"/>
            <w:right w:val="none" w:sz="0" w:space="0" w:color="auto"/>
          </w:divBdr>
          <w:divsChild>
            <w:div w:id="410809751">
              <w:marLeft w:val="0"/>
              <w:marRight w:val="0"/>
              <w:marTop w:val="0"/>
              <w:marBottom w:val="0"/>
              <w:divBdr>
                <w:top w:val="none" w:sz="0" w:space="0" w:color="auto"/>
                <w:left w:val="none" w:sz="0" w:space="0" w:color="auto"/>
                <w:bottom w:val="none" w:sz="0" w:space="0" w:color="auto"/>
                <w:right w:val="none" w:sz="0" w:space="0" w:color="auto"/>
              </w:divBdr>
            </w:div>
          </w:divsChild>
        </w:div>
        <w:div w:id="1204758016">
          <w:marLeft w:val="0"/>
          <w:marRight w:val="0"/>
          <w:marTop w:val="0"/>
          <w:marBottom w:val="0"/>
          <w:divBdr>
            <w:top w:val="none" w:sz="0" w:space="0" w:color="auto"/>
            <w:left w:val="none" w:sz="0" w:space="0" w:color="auto"/>
            <w:bottom w:val="none" w:sz="0" w:space="0" w:color="auto"/>
            <w:right w:val="none" w:sz="0" w:space="0" w:color="auto"/>
          </w:divBdr>
          <w:divsChild>
            <w:div w:id="383405520">
              <w:marLeft w:val="0"/>
              <w:marRight w:val="0"/>
              <w:marTop w:val="0"/>
              <w:marBottom w:val="0"/>
              <w:divBdr>
                <w:top w:val="none" w:sz="0" w:space="0" w:color="auto"/>
                <w:left w:val="none" w:sz="0" w:space="0" w:color="auto"/>
                <w:bottom w:val="none" w:sz="0" w:space="0" w:color="auto"/>
                <w:right w:val="none" w:sz="0" w:space="0" w:color="auto"/>
              </w:divBdr>
            </w:div>
          </w:divsChild>
        </w:div>
        <w:div w:id="1205673831">
          <w:marLeft w:val="0"/>
          <w:marRight w:val="0"/>
          <w:marTop w:val="0"/>
          <w:marBottom w:val="0"/>
          <w:divBdr>
            <w:top w:val="none" w:sz="0" w:space="0" w:color="auto"/>
            <w:left w:val="none" w:sz="0" w:space="0" w:color="auto"/>
            <w:bottom w:val="none" w:sz="0" w:space="0" w:color="auto"/>
            <w:right w:val="none" w:sz="0" w:space="0" w:color="auto"/>
          </w:divBdr>
          <w:divsChild>
            <w:div w:id="1724138262">
              <w:marLeft w:val="0"/>
              <w:marRight w:val="0"/>
              <w:marTop w:val="0"/>
              <w:marBottom w:val="0"/>
              <w:divBdr>
                <w:top w:val="none" w:sz="0" w:space="0" w:color="auto"/>
                <w:left w:val="none" w:sz="0" w:space="0" w:color="auto"/>
                <w:bottom w:val="none" w:sz="0" w:space="0" w:color="auto"/>
                <w:right w:val="none" w:sz="0" w:space="0" w:color="auto"/>
              </w:divBdr>
            </w:div>
          </w:divsChild>
        </w:div>
        <w:div w:id="1213344498">
          <w:marLeft w:val="0"/>
          <w:marRight w:val="0"/>
          <w:marTop w:val="0"/>
          <w:marBottom w:val="0"/>
          <w:divBdr>
            <w:top w:val="none" w:sz="0" w:space="0" w:color="auto"/>
            <w:left w:val="none" w:sz="0" w:space="0" w:color="auto"/>
            <w:bottom w:val="none" w:sz="0" w:space="0" w:color="auto"/>
            <w:right w:val="none" w:sz="0" w:space="0" w:color="auto"/>
          </w:divBdr>
          <w:divsChild>
            <w:div w:id="1030839097">
              <w:marLeft w:val="0"/>
              <w:marRight w:val="0"/>
              <w:marTop w:val="0"/>
              <w:marBottom w:val="0"/>
              <w:divBdr>
                <w:top w:val="none" w:sz="0" w:space="0" w:color="auto"/>
                <w:left w:val="none" w:sz="0" w:space="0" w:color="auto"/>
                <w:bottom w:val="none" w:sz="0" w:space="0" w:color="auto"/>
                <w:right w:val="none" w:sz="0" w:space="0" w:color="auto"/>
              </w:divBdr>
            </w:div>
          </w:divsChild>
        </w:div>
        <w:div w:id="1216547162">
          <w:marLeft w:val="0"/>
          <w:marRight w:val="0"/>
          <w:marTop w:val="0"/>
          <w:marBottom w:val="0"/>
          <w:divBdr>
            <w:top w:val="none" w:sz="0" w:space="0" w:color="auto"/>
            <w:left w:val="none" w:sz="0" w:space="0" w:color="auto"/>
            <w:bottom w:val="none" w:sz="0" w:space="0" w:color="auto"/>
            <w:right w:val="none" w:sz="0" w:space="0" w:color="auto"/>
          </w:divBdr>
          <w:divsChild>
            <w:div w:id="19017092">
              <w:marLeft w:val="0"/>
              <w:marRight w:val="0"/>
              <w:marTop w:val="0"/>
              <w:marBottom w:val="0"/>
              <w:divBdr>
                <w:top w:val="none" w:sz="0" w:space="0" w:color="auto"/>
                <w:left w:val="none" w:sz="0" w:space="0" w:color="auto"/>
                <w:bottom w:val="none" w:sz="0" w:space="0" w:color="auto"/>
                <w:right w:val="none" w:sz="0" w:space="0" w:color="auto"/>
              </w:divBdr>
            </w:div>
          </w:divsChild>
        </w:div>
        <w:div w:id="1220090380">
          <w:marLeft w:val="0"/>
          <w:marRight w:val="0"/>
          <w:marTop w:val="0"/>
          <w:marBottom w:val="0"/>
          <w:divBdr>
            <w:top w:val="none" w:sz="0" w:space="0" w:color="auto"/>
            <w:left w:val="none" w:sz="0" w:space="0" w:color="auto"/>
            <w:bottom w:val="none" w:sz="0" w:space="0" w:color="auto"/>
            <w:right w:val="none" w:sz="0" w:space="0" w:color="auto"/>
          </w:divBdr>
          <w:divsChild>
            <w:div w:id="632828493">
              <w:marLeft w:val="0"/>
              <w:marRight w:val="0"/>
              <w:marTop w:val="0"/>
              <w:marBottom w:val="0"/>
              <w:divBdr>
                <w:top w:val="none" w:sz="0" w:space="0" w:color="auto"/>
                <w:left w:val="none" w:sz="0" w:space="0" w:color="auto"/>
                <w:bottom w:val="none" w:sz="0" w:space="0" w:color="auto"/>
                <w:right w:val="none" w:sz="0" w:space="0" w:color="auto"/>
              </w:divBdr>
            </w:div>
          </w:divsChild>
        </w:div>
        <w:div w:id="1240209440">
          <w:marLeft w:val="0"/>
          <w:marRight w:val="0"/>
          <w:marTop w:val="0"/>
          <w:marBottom w:val="0"/>
          <w:divBdr>
            <w:top w:val="none" w:sz="0" w:space="0" w:color="auto"/>
            <w:left w:val="none" w:sz="0" w:space="0" w:color="auto"/>
            <w:bottom w:val="none" w:sz="0" w:space="0" w:color="auto"/>
            <w:right w:val="none" w:sz="0" w:space="0" w:color="auto"/>
          </w:divBdr>
          <w:divsChild>
            <w:div w:id="320696630">
              <w:marLeft w:val="0"/>
              <w:marRight w:val="0"/>
              <w:marTop w:val="0"/>
              <w:marBottom w:val="0"/>
              <w:divBdr>
                <w:top w:val="none" w:sz="0" w:space="0" w:color="auto"/>
                <w:left w:val="none" w:sz="0" w:space="0" w:color="auto"/>
                <w:bottom w:val="none" w:sz="0" w:space="0" w:color="auto"/>
                <w:right w:val="none" w:sz="0" w:space="0" w:color="auto"/>
              </w:divBdr>
            </w:div>
          </w:divsChild>
        </w:div>
        <w:div w:id="1242105751">
          <w:marLeft w:val="0"/>
          <w:marRight w:val="0"/>
          <w:marTop w:val="0"/>
          <w:marBottom w:val="0"/>
          <w:divBdr>
            <w:top w:val="none" w:sz="0" w:space="0" w:color="auto"/>
            <w:left w:val="none" w:sz="0" w:space="0" w:color="auto"/>
            <w:bottom w:val="none" w:sz="0" w:space="0" w:color="auto"/>
            <w:right w:val="none" w:sz="0" w:space="0" w:color="auto"/>
          </w:divBdr>
          <w:divsChild>
            <w:div w:id="2009166077">
              <w:marLeft w:val="0"/>
              <w:marRight w:val="0"/>
              <w:marTop w:val="0"/>
              <w:marBottom w:val="0"/>
              <w:divBdr>
                <w:top w:val="none" w:sz="0" w:space="0" w:color="auto"/>
                <w:left w:val="none" w:sz="0" w:space="0" w:color="auto"/>
                <w:bottom w:val="none" w:sz="0" w:space="0" w:color="auto"/>
                <w:right w:val="none" w:sz="0" w:space="0" w:color="auto"/>
              </w:divBdr>
            </w:div>
          </w:divsChild>
        </w:div>
        <w:div w:id="1247956510">
          <w:marLeft w:val="0"/>
          <w:marRight w:val="0"/>
          <w:marTop w:val="0"/>
          <w:marBottom w:val="0"/>
          <w:divBdr>
            <w:top w:val="none" w:sz="0" w:space="0" w:color="auto"/>
            <w:left w:val="none" w:sz="0" w:space="0" w:color="auto"/>
            <w:bottom w:val="none" w:sz="0" w:space="0" w:color="auto"/>
            <w:right w:val="none" w:sz="0" w:space="0" w:color="auto"/>
          </w:divBdr>
          <w:divsChild>
            <w:div w:id="1780444533">
              <w:marLeft w:val="0"/>
              <w:marRight w:val="0"/>
              <w:marTop w:val="0"/>
              <w:marBottom w:val="0"/>
              <w:divBdr>
                <w:top w:val="none" w:sz="0" w:space="0" w:color="auto"/>
                <w:left w:val="none" w:sz="0" w:space="0" w:color="auto"/>
                <w:bottom w:val="none" w:sz="0" w:space="0" w:color="auto"/>
                <w:right w:val="none" w:sz="0" w:space="0" w:color="auto"/>
              </w:divBdr>
            </w:div>
          </w:divsChild>
        </w:div>
        <w:div w:id="1253659552">
          <w:marLeft w:val="0"/>
          <w:marRight w:val="0"/>
          <w:marTop w:val="0"/>
          <w:marBottom w:val="0"/>
          <w:divBdr>
            <w:top w:val="none" w:sz="0" w:space="0" w:color="auto"/>
            <w:left w:val="none" w:sz="0" w:space="0" w:color="auto"/>
            <w:bottom w:val="none" w:sz="0" w:space="0" w:color="auto"/>
            <w:right w:val="none" w:sz="0" w:space="0" w:color="auto"/>
          </w:divBdr>
          <w:divsChild>
            <w:div w:id="309480862">
              <w:marLeft w:val="0"/>
              <w:marRight w:val="0"/>
              <w:marTop w:val="0"/>
              <w:marBottom w:val="0"/>
              <w:divBdr>
                <w:top w:val="none" w:sz="0" w:space="0" w:color="auto"/>
                <w:left w:val="none" w:sz="0" w:space="0" w:color="auto"/>
                <w:bottom w:val="none" w:sz="0" w:space="0" w:color="auto"/>
                <w:right w:val="none" w:sz="0" w:space="0" w:color="auto"/>
              </w:divBdr>
            </w:div>
          </w:divsChild>
        </w:div>
        <w:div w:id="1259409560">
          <w:marLeft w:val="0"/>
          <w:marRight w:val="0"/>
          <w:marTop w:val="0"/>
          <w:marBottom w:val="0"/>
          <w:divBdr>
            <w:top w:val="none" w:sz="0" w:space="0" w:color="auto"/>
            <w:left w:val="none" w:sz="0" w:space="0" w:color="auto"/>
            <w:bottom w:val="none" w:sz="0" w:space="0" w:color="auto"/>
            <w:right w:val="none" w:sz="0" w:space="0" w:color="auto"/>
          </w:divBdr>
          <w:divsChild>
            <w:div w:id="923998155">
              <w:marLeft w:val="0"/>
              <w:marRight w:val="0"/>
              <w:marTop w:val="0"/>
              <w:marBottom w:val="0"/>
              <w:divBdr>
                <w:top w:val="none" w:sz="0" w:space="0" w:color="auto"/>
                <w:left w:val="none" w:sz="0" w:space="0" w:color="auto"/>
                <w:bottom w:val="none" w:sz="0" w:space="0" w:color="auto"/>
                <w:right w:val="none" w:sz="0" w:space="0" w:color="auto"/>
              </w:divBdr>
            </w:div>
          </w:divsChild>
        </w:div>
        <w:div w:id="1262756458">
          <w:marLeft w:val="0"/>
          <w:marRight w:val="0"/>
          <w:marTop w:val="0"/>
          <w:marBottom w:val="0"/>
          <w:divBdr>
            <w:top w:val="none" w:sz="0" w:space="0" w:color="auto"/>
            <w:left w:val="none" w:sz="0" w:space="0" w:color="auto"/>
            <w:bottom w:val="none" w:sz="0" w:space="0" w:color="auto"/>
            <w:right w:val="none" w:sz="0" w:space="0" w:color="auto"/>
          </w:divBdr>
          <w:divsChild>
            <w:div w:id="1331907461">
              <w:marLeft w:val="0"/>
              <w:marRight w:val="0"/>
              <w:marTop w:val="0"/>
              <w:marBottom w:val="0"/>
              <w:divBdr>
                <w:top w:val="none" w:sz="0" w:space="0" w:color="auto"/>
                <w:left w:val="none" w:sz="0" w:space="0" w:color="auto"/>
                <w:bottom w:val="none" w:sz="0" w:space="0" w:color="auto"/>
                <w:right w:val="none" w:sz="0" w:space="0" w:color="auto"/>
              </w:divBdr>
            </w:div>
          </w:divsChild>
        </w:div>
        <w:div w:id="1264875118">
          <w:marLeft w:val="0"/>
          <w:marRight w:val="0"/>
          <w:marTop w:val="0"/>
          <w:marBottom w:val="0"/>
          <w:divBdr>
            <w:top w:val="none" w:sz="0" w:space="0" w:color="auto"/>
            <w:left w:val="none" w:sz="0" w:space="0" w:color="auto"/>
            <w:bottom w:val="none" w:sz="0" w:space="0" w:color="auto"/>
            <w:right w:val="none" w:sz="0" w:space="0" w:color="auto"/>
          </w:divBdr>
          <w:divsChild>
            <w:div w:id="1842771671">
              <w:marLeft w:val="0"/>
              <w:marRight w:val="0"/>
              <w:marTop w:val="0"/>
              <w:marBottom w:val="0"/>
              <w:divBdr>
                <w:top w:val="none" w:sz="0" w:space="0" w:color="auto"/>
                <w:left w:val="none" w:sz="0" w:space="0" w:color="auto"/>
                <w:bottom w:val="none" w:sz="0" w:space="0" w:color="auto"/>
                <w:right w:val="none" w:sz="0" w:space="0" w:color="auto"/>
              </w:divBdr>
            </w:div>
          </w:divsChild>
        </w:div>
        <w:div w:id="1267468100">
          <w:marLeft w:val="0"/>
          <w:marRight w:val="0"/>
          <w:marTop w:val="0"/>
          <w:marBottom w:val="0"/>
          <w:divBdr>
            <w:top w:val="none" w:sz="0" w:space="0" w:color="auto"/>
            <w:left w:val="none" w:sz="0" w:space="0" w:color="auto"/>
            <w:bottom w:val="none" w:sz="0" w:space="0" w:color="auto"/>
            <w:right w:val="none" w:sz="0" w:space="0" w:color="auto"/>
          </w:divBdr>
          <w:divsChild>
            <w:div w:id="1385637319">
              <w:marLeft w:val="0"/>
              <w:marRight w:val="0"/>
              <w:marTop w:val="0"/>
              <w:marBottom w:val="0"/>
              <w:divBdr>
                <w:top w:val="none" w:sz="0" w:space="0" w:color="auto"/>
                <w:left w:val="none" w:sz="0" w:space="0" w:color="auto"/>
                <w:bottom w:val="none" w:sz="0" w:space="0" w:color="auto"/>
                <w:right w:val="none" w:sz="0" w:space="0" w:color="auto"/>
              </w:divBdr>
            </w:div>
          </w:divsChild>
        </w:div>
        <w:div w:id="1267735283">
          <w:marLeft w:val="0"/>
          <w:marRight w:val="0"/>
          <w:marTop w:val="0"/>
          <w:marBottom w:val="0"/>
          <w:divBdr>
            <w:top w:val="none" w:sz="0" w:space="0" w:color="auto"/>
            <w:left w:val="none" w:sz="0" w:space="0" w:color="auto"/>
            <w:bottom w:val="none" w:sz="0" w:space="0" w:color="auto"/>
            <w:right w:val="none" w:sz="0" w:space="0" w:color="auto"/>
          </w:divBdr>
          <w:divsChild>
            <w:div w:id="587420299">
              <w:marLeft w:val="0"/>
              <w:marRight w:val="0"/>
              <w:marTop w:val="0"/>
              <w:marBottom w:val="0"/>
              <w:divBdr>
                <w:top w:val="none" w:sz="0" w:space="0" w:color="auto"/>
                <w:left w:val="none" w:sz="0" w:space="0" w:color="auto"/>
                <w:bottom w:val="none" w:sz="0" w:space="0" w:color="auto"/>
                <w:right w:val="none" w:sz="0" w:space="0" w:color="auto"/>
              </w:divBdr>
            </w:div>
          </w:divsChild>
        </w:div>
        <w:div w:id="1275600848">
          <w:marLeft w:val="0"/>
          <w:marRight w:val="0"/>
          <w:marTop w:val="0"/>
          <w:marBottom w:val="0"/>
          <w:divBdr>
            <w:top w:val="none" w:sz="0" w:space="0" w:color="auto"/>
            <w:left w:val="none" w:sz="0" w:space="0" w:color="auto"/>
            <w:bottom w:val="none" w:sz="0" w:space="0" w:color="auto"/>
            <w:right w:val="none" w:sz="0" w:space="0" w:color="auto"/>
          </w:divBdr>
          <w:divsChild>
            <w:div w:id="762070586">
              <w:marLeft w:val="0"/>
              <w:marRight w:val="0"/>
              <w:marTop w:val="0"/>
              <w:marBottom w:val="0"/>
              <w:divBdr>
                <w:top w:val="none" w:sz="0" w:space="0" w:color="auto"/>
                <w:left w:val="none" w:sz="0" w:space="0" w:color="auto"/>
                <w:bottom w:val="none" w:sz="0" w:space="0" w:color="auto"/>
                <w:right w:val="none" w:sz="0" w:space="0" w:color="auto"/>
              </w:divBdr>
            </w:div>
          </w:divsChild>
        </w:div>
        <w:div w:id="1284655712">
          <w:marLeft w:val="0"/>
          <w:marRight w:val="0"/>
          <w:marTop w:val="0"/>
          <w:marBottom w:val="0"/>
          <w:divBdr>
            <w:top w:val="none" w:sz="0" w:space="0" w:color="auto"/>
            <w:left w:val="none" w:sz="0" w:space="0" w:color="auto"/>
            <w:bottom w:val="none" w:sz="0" w:space="0" w:color="auto"/>
            <w:right w:val="none" w:sz="0" w:space="0" w:color="auto"/>
          </w:divBdr>
          <w:divsChild>
            <w:div w:id="892887933">
              <w:marLeft w:val="0"/>
              <w:marRight w:val="0"/>
              <w:marTop w:val="0"/>
              <w:marBottom w:val="0"/>
              <w:divBdr>
                <w:top w:val="none" w:sz="0" w:space="0" w:color="auto"/>
                <w:left w:val="none" w:sz="0" w:space="0" w:color="auto"/>
                <w:bottom w:val="none" w:sz="0" w:space="0" w:color="auto"/>
                <w:right w:val="none" w:sz="0" w:space="0" w:color="auto"/>
              </w:divBdr>
            </w:div>
          </w:divsChild>
        </w:div>
        <w:div w:id="1293363602">
          <w:marLeft w:val="0"/>
          <w:marRight w:val="0"/>
          <w:marTop w:val="0"/>
          <w:marBottom w:val="0"/>
          <w:divBdr>
            <w:top w:val="none" w:sz="0" w:space="0" w:color="auto"/>
            <w:left w:val="none" w:sz="0" w:space="0" w:color="auto"/>
            <w:bottom w:val="none" w:sz="0" w:space="0" w:color="auto"/>
            <w:right w:val="none" w:sz="0" w:space="0" w:color="auto"/>
          </w:divBdr>
          <w:divsChild>
            <w:div w:id="1717506315">
              <w:marLeft w:val="0"/>
              <w:marRight w:val="0"/>
              <w:marTop w:val="0"/>
              <w:marBottom w:val="0"/>
              <w:divBdr>
                <w:top w:val="none" w:sz="0" w:space="0" w:color="auto"/>
                <w:left w:val="none" w:sz="0" w:space="0" w:color="auto"/>
                <w:bottom w:val="none" w:sz="0" w:space="0" w:color="auto"/>
                <w:right w:val="none" w:sz="0" w:space="0" w:color="auto"/>
              </w:divBdr>
            </w:div>
          </w:divsChild>
        </w:div>
        <w:div w:id="1295451382">
          <w:marLeft w:val="0"/>
          <w:marRight w:val="0"/>
          <w:marTop w:val="0"/>
          <w:marBottom w:val="0"/>
          <w:divBdr>
            <w:top w:val="none" w:sz="0" w:space="0" w:color="auto"/>
            <w:left w:val="none" w:sz="0" w:space="0" w:color="auto"/>
            <w:bottom w:val="none" w:sz="0" w:space="0" w:color="auto"/>
            <w:right w:val="none" w:sz="0" w:space="0" w:color="auto"/>
          </w:divBdr>
          <w:divsChild>
            <w:div w:id="406263902">
              <w:marLeft w:val="0"/>
              <w:marRight w:val="0"/>
              <w:marTop w:val="0"/>
              <w:marBottom w:val="0"/>
              <w:divBdr>
                <w:top w:val="none" w:sz="0" w:space="0" w:color="auto"/>
                <w:left w:val="none" w:sz="0" w:space="0" w:color="auto"/>
                <w:bottom w:val="none" w:sz="0" w:space="0" w:color="auto"/>
                <w:right w:val="none" w:sz="0" w:space="0" w:color="auto"/>
              </w:divBdr>
            </w:div>
          </w:divsChild>
        </w:div>
        <w:div w:id="1299337816">
          <w:marLeft w:val="0"/>
          <w:marRight w:val="0"/>
          <w:marTop w:val="0"/>
          <w:marBottom w:val="0"/>
          <w:divBdr>
            <w:top w:val="none" w:sz="0" w:space="0" w:color="auto"/>
            <w:left w:val="none" w:sz="0" w:space="0" w:color="auto"/>
            <w:bottom w:val="none" w:sz="0" w:space="0" w:color="auto"/>
            <w:right w:val="none" w:sz="0" w:space="0" w:color="auto"/>
          </w:divBdr>
          <w:divsChild>
            <w:div w:id="2115974557">
              <w:marLeft w:val="0"/>
              <w:marRight w:val="0"/>
              <w:marTop w:val="0"/>
              <w:marBottom w:val="0"/>
              <w:divBdr>
                <w:top w:val="none" w:sz="0" w:space="0" w:color="auto"/>
                <w:left w:val="none" w:sz="0" w:space="0" w:color="auto"/>
                <w:bottom w:val="none" w:sz="0" w:space="0" w:color="auto"/>
                <w:right w:val="none" w:sz="0" w:space="0" w:color="auto"/>
              </w:divBdr>
            </w:div>
          </w:divsChild>
        </w:div>
        <w:div w:id="1300568958">
          <w:marLeft w:val="0"/>
          <w:marRight w:val="0"/>
          <w:marTop w:val="0"/>
          <w:marBottom w:val="0"/>
          <w:divBdr>
            <w:top w:val="none" w:sz="0" w:space="0" w:color="auto"/>
            <w:left w:val="none" w:sz="0" w:space="0" w:color="auto"/>
            <w:bottom w:val="none" w:sz="0" w:space="0" w:color="auto"/>
            <w:right w:val="none" w:sz="0" w:space="0" w:color="auto"/>
          </w:divBdr>
          <w:divsChild>
            <w:div w:id="533544326">
              <w:marLeft w:val="0"/>
              <w:marRight w:val="0"/>
              <w:marTop w:val="0"/>
              <w:marBottom w:val="0"/>
              <w:divBdr>
                <w:top w:val="none" w:sz="0" w:space="0" w:color="auto"/>
                <w:left w:val="none" w:sz="0" w:space="0" w:color="auto"/>
                <w:bottom w:val="none" w:sz="0" w:space="0" w:color="auto"/>
                <w:right w:val="none" w:sz="0" w:space="0" w:color="auto"/>
              </w:divBdr>
            </w:div>
          </w:divsChild>
        </w:div>
        <w:div w:id="1306349153">
          <w:marLeft w:val="0"/>
          <w:marRight w:val="0"/>
          <w:marTop w:val="0"/>
          <w:marBottom w:val="0"/>
          <w:divBdr>
            <w:top w:val="none" w:sz="0" w:space="0" w:color="auto"/>
            <w:left w:val="none" w:sz="0" w:space="0" w:color="auto"/>
            <w:bottom w:val="none" w:sz="0" w:space="0" w:color="auto"/>
            <w:right w:val="none" w:sz="0" w:space="0" w:color="auto"/>
          </w:divBdr>
          <w:divsChild>
            <w:div w:id="948703065">
              <w:marLeft w:val="0"/>
              <w:marRight w:val="0"/>
              <w:marTop w:val="0"/>
              <w:marBottom w:val="0"/>
              <w:divBdr>
                <w:top w:val="none" w:sz="0" w:space="0" w:color="auto"/>
                <w:left w:val="none" w:sz="0" w:space="0" w:color="auto"/>
                <w:bottom w:val="none" w:sz="0" w:space="0" w:color="auto"/>
                <w:right w:val="none" w:sz="0" w:space="0" w:color="auto"/>
              </w:divBdr>
            </w:div>
          </w:divsChild>
        </w:div>
        <w:div w:id="1310985296">
          <w:marLeft w:val="0"/>
          <w:marRight w:val="0"/>
          <w:marTop w:val="0"/>
          <w:marBottom w:val="0"/>
          <w:divBdr>
            <w:top w:val="none" w:sz="0" w:space="0" w:color="auto"/>
            <w:left w:val="none" w:sz="0" w:space="0" w:color="auto"/>
            <w:bottom w:val="none" w:sz="0" w:space="0" w:color="auto"/>
            <w:right w:val="none" w:sz="0" w:space="0" w:color="auto"/>
          </w:divBdr>
          <w:divsChild>
            <w:div w:id="1683701396">
              <w:marLeft w:val="0"/>
              <w:marRight w:val="0"/>
              <w:marTop w:val="0"/>
              <w:marBottom w:val="0"/>
              <w:divBdr>
                <w:top w:val="none" w:sz="0" w:space="0" w:color="auto"/>
                <w:left w:val="none" w:sz="0" w:space="0" w:color="auto"/>
                <w:bottom w:val="none" w:sz="0" w:space="0" w:color="auto"/>
                <w:right w:val="none" w:sz="0" w:space="0" w:color="auto"/>
              </w:divBdr>
            </w:div>
          </w:divsChild>
        </w:div>
        <w:div w:id="1312827750">
          <w:marLeft w:val="0"/>
          <w:marRight w:val="0"/>
          <w:marTop w:val="0"/>
          <w:marBottom w:val="0"/>
          <w:divBdr>
            <w:top w:val="none" w:sz="0" w:space="0" w:color="auto"/>
            <w:left w:val="none" w:sz="0" w:space="0" w:color="auto"/>
            <w:bottom w:val="none" w:sz="0" w:space="0" w:color="auto"/>
            <w:right w:val="none" w:sz="0" w:space="0" w:color="auto"/>
          </w:divBdr>
          <w:divsChild>
            <w:div w:id="627778704">
              <w:marLeft w:val="0"/>
              <w:marRight w:val="0"/>
              <w:marTop w:val="0"/>
              <w:marBottom w:val="0"/>
              <w:divBdr>
                <w:top w:val="none" w:sz="0" w:space="0" w:color="auto"/>
                <w:left w:val="none" w:sz="0" w:space="0" w:color="auto"/>
                <w:bottom w:val="none" w:sz="0" w:space="0" w:color="auto"/>
                <w:right w:val="none" w:sz="0" w:space="0" w:color="auto"/>
              </w:divBdr>
            </w:div>
          </w:divsChild>
        </w:div>
        <w:div w:id="1320159350">
          <w:marLeft w:val="0"/>
          <w:marRight w:val="0"/>
          <w:marTop w:val="0"/>
          <w:marBottom w:val="0"/>
          <w:divBdr>
            <w:top w:val="none" w:sz="0" w:space="0" w:color="auto"/>
            <w:left w:val="none" w:sz="0" w:space="0" w:color="auto"/>
            <w:bottom w:val="none" w:sz="0" w:space="0" w:color="auto"/>
            <w:right w:val="none" w:sz="0" w:space="0" w:color="auto"/>
          </w:divBdr>
          <w:divsChild>
            <w:div w:id="1148352879">
              <w:marLeft w:val="0"/>
              <w:marRight w:val="0"/>
              <w:marTop w:val="0"/>
              <w:marBottom w:val="0"/>
              <w:divBdr>
                <w:top w:val="none" w:sz="0" w:space="0" w:color="auto"/>
                <w:left w:val="none" w:sz="0" w:space="0" w:color="auto"/>
                <w:bottom w:val="none" w:sz="0" w:space="0" w:color="auto"/>
                <w:right w:val="none" w:sz="0" w:space="0" w:color="auto"/>
              </w:divBdr>
            </w:div>
          </w:divsChild>
        </w:div>
        <w:div w:id="1324578645">
          <w:marLeft w:val="0"/>
          <w:marRight w:val="0"/>
          <w:marTop w:val="0"/>
          <w:marBottom w:val="0"/>
          <w:divBdr>
            <w:top w:val="none" w:sz="0" w:space="0" w:color="auto"/>
            <w:left w:val="none" w:sz="0" w:space="0" w:color="auto"/>
            <w:bottom w:val="none" w:sz="0" w:space="0" w:color="auto"/>
            <w:right w:val="none" w:sz="0" w:space="0" w:color="auto"/>
          </w:divBdr>
          <w:divsChild>
            <w:div w:id="2035109875">
              <w:marLeft w:val="0"/>
              <w:marRight w:val="0"/>
              <w:marTop w:val="0"/>
              <w:marBottom w:val="0"/>
              <w:divBdr>
                <w:top w:val="none" w:sz="0" w:space="0" w:color="auto"/>
                <w:left w:val="none" w:sz="0" w:space="0" w:color="auto"/>
                <w:bottom w:val="none" w:sz="0" w:space="0" w:color="auto"/>
                <w:right w:val="none" w:sz="0" w:space="0" w:color="auto"/>
              </w:divBdr>
            </w:div>
          </w:divsChild>
        </w:div>
        <w:div w:id="1328903806">
          <w:marLeft w:val="0"/>
          <w:marRight w:val="0"/>
          <w:marTop w:val="0"/>
          <w:marBottom w:val="0"/>
          <w:divBdr>
            <w:top w:val="none" w:sz="0" w:space="0" w:color="auto"/>
            <w:left w:val="none" w:sz="0" w:space="0" w:color="auto"/>
            <w:bottom w:val="none" w:sz="0" w:space="0" w:color="auto"/>
            <w:right w:val="none" w:sz="0" w:space="0" w:color="auto"/>
          </w:divBdr>
          <w:divsChild>
            <w:div w:id="139733817">
              <w:marLeft w:val="0"/>
              <w:marRight w:val="0"/>
              <w:marTop w:val="0"/>
              <w:marBottom w:val="0"/>
              <w:divBdr>
                <w:top w:val="none" w:sz="0" w:space="0" w:color="auto"/>
                <w:left w:val="none" w:sz="0" w:space="0" w:color="auto"/>
                <w:bottom w:val="none" w:sz="0" w:space="0" w:color="auto"/>
                <w:right w:val="none" w:sz="0" w:space="0" w:color="auto"/>
              </w:divBdr>
            </w:div>
          </w:divsChild>
        </w:div>
        <w:div w:id="1335373490">
          <w:marLeft w:val="0"/>
          <w:marRight w:val="0"/>
          <w:marTop w:val="0"/>
          <w:marBottom w:val="0"/>
          <w:divBdr>
            <w:top w:val="none" w:sz="0" w:space="0" w:color="auto"/>
            <w:left w:val="none" w:sz="0" w:space="0" w:color="auto"/>
            <w:bottom w:val="none" w:sz="0" w:space="0" w:color="auto"/>
            <w:right w:val="none" w:sz="0" w:space="0" w:color="auto"/>
          </w:divBdr>
          <w:divsChild>
            <w:div w:id="1161890712">
              <w:marLeft w:val="0"/>
              <w:marRight w:val="0"/>
              <w:marTop w:val="0"/>
              <w:marBottom w:val="0"/>
              <w:divBdr>
                <w:top w:val="none" w:sz="0" w:space="0" w:color="auto"/>
                <w:left w:val="none" w:sz="0" w:space="0" w:color="auto"/>
                <w:bottom w:val="none" w:sz="0" w:space="0" w:color="auto"/>
                <w:right w:val="none" w:sz="0" w:space="0" w:color="auto"/>
              </w:divBdr>
            </w:div>
          </w:divsChild>
        </w:div>
        <w:div w:id="1339772396">
          <w:marLeft w:val="0"/>
          <w:marRight w:val="0"/>
          <w:marTop w:val="0"/>
          <w:marBottom w:val="0"/>
          <w:divBdr>
            <w:top w:val="none" w:sz="0" w:space="0" w:color="auto"/>
            <w:left w:val="none" w:sz="0" w:space="0" w:color="auto"/>
            <w:bottom w:val="none" w:sz="0" w:space="0" w:color="auto"/>
            <w:right w:val="none" w:sz="0" w:space="0" w:color="auto"/>
          </w:divBdr>
          <w:divsChild>
            <w:div w:id="1028144451">
              <w:marLeft w:val="0"/>
              <w:marRight w:val="0"/>
              <w:marTop w:val="0"/>
              <w:marBottom w:val="0"/>
              <w:divBdr>
                <w:top w:val="none" w:sz="0" w:space="0" w:color="auto"/>
                <w:left w:val="none" w:sz="0" w:space="0" w:color="auto"/>
                <w:bottom w:val="none" w:sz="0" w:space="0" w:color="auto"/>
                <w:right w:val="none" w:sz="0" w:space="0" w:color="auto"/>
              </w:divBdr>
            </w:div>
          </w:divsChild>
        </w:div>
        <w:div w:id="1341422936">
          <w:marLeft w:val="0"/>
          <w:marRight w:val="0"/>
          <w:marTop w:val="0"/>
          <w:marBottom w:val="0"/>
          <w:divBdr>
            <w:top w:val="none" w:sz="0" w:space="0" w:color="auto"/>
            <w:left w:val="none" w:sz="0" w:space="0" w:color="auto"/>
            <w:bottom w:val="none" w:sz="0" w:space="0" w:color="auto"/>
            <w:right w:val="none" w:sz="0" w:space="0" w:color="auto"/>
          </w:divBdr>
          <w:divsChild>
            <w:div w:id="2045865133">
              <w:marLeft w:val="0"/>
              <w:marRight w:val="0"/>
              <w:marTop w:val="0"/>
              <w:marBottom w:val="0"/>
              <w:divBdr>
                <w:top w:val="none" w:sz="0" w:space="0" w:color="auto"/>
                <w:left w:val="none" w:sz="0" w:space="0" w:color="auto"/>
                <w:bottom w:val="none" w:sz="0" w:space="0" w:color="auto"/>
                <w:right w:val="none" w:sz="0" w:space="0" w:color="auto"/>
              </w:divBdr>
            </w:div>
          </w:divsChild>
        </w:div>
        <w:div w:id="1341933901">
          <w:marLeft w:val="0"/>
          <w:marRight w:val="0"/>
          <w:marTop w:val="0"/>
          <w:marBottom w:val="0"/>
          <w:divBdr>
            <w:top w:val="none" w:sz="0" w:space="0" w:color="auto"/>
            <w:left w:val="none" w:sz="0" w:space="0" w:color="auto"/>
            <w:bottom w:val="none" w:sz="0" w:space="0" w:color="auto"/>
            <w:right w:val="none" w:sz="0" w:space="0" w:color="auto"/>
          </w:divBdr>
          <w:divsChild>
            <w:div w:id="617178138">
              <w:marLeft w:val="0"/>
              <w:marRight w:val="0"/>
              <w:marTop w:val="0"/>
              <w:marBottom w:val="0"/>
              <w:divBdr>
                <w:top w:val="none" w:sz="0" w:space="0" w:color="auto"/>
                <w:left w:val="none" w:sz="0" w:space="0" w:color="auto"/>
                <w:bottom w:val="none" w:sz="0" w:space="0" w:color="auto"/>
                <w:right w:val="none" w:sz="0" w:space="0" w:color="auto"/>
              </w:divBdr>
            </w:div>
          </w:divsChild>
        </w:div>
        <w:div w:id="1349286087">
          <w:marLeft w:val="0"/>
          <w:marRight w:val="0"/>
          <w:marTop w:val="0"/>
          <w:marBottom w:val="0"/>
          <w:divBdr>
            <w:top w:val="none" w:sz="0" w:space="0" w:color="auto"/>
            <w:left w:val="none" w:sz="0" w:space="0" w:color="auto"/>
            <w:bottom w:val="none" w:sz="0" w:space="0" w:color="auto"/>
            <w:right w:val="none" w:sz="0" w:space="0" w:color="auto"/>
          </w:divBdr>
          <w:divsChild>
            <w:div w:id="1916666332">
              <w:marLeft w:val="0"/>
              <w:marRight w:val="0"/>
              <w:marTop w:val="0"/>
              <w:marBottom w:val="0"/>
              <w:divBdr>
                <w:top w:val="none" w:sz="0" w:space="0" w:color="auto"/>
                <w:left w:val="none" w:sz="0" w:space="0" w:color="auto"/>
                <w:bottom w:val="none" w:sz="0" w:space="0" w:color="auto"/>
                <w:right w:val="none" w:sz="0" w:space="0" w:color="auto"/>
              </w:divBdr>
            </w:div>
          </w:divsChild>
        </w:div>
        <w:div w:id="1351878125">
          <w:marLeft w:val="0"/>
          <w:marRight w:val="0"/>
          <w:marTop w:val="0"/>
          <w:marBottom w:val="0"/>
          <w:divBdr>
            <w:top w:val="none" w:sz="0" w:space="0" w:color="auto"/>
            <w:left w:val="none" w:sz="0" w:space="0" w:color="auto"/>
            <w:bottom w:val="none" w:sz="0" w:space="0" w:color="auto"/>
            <w:right w:val="none" w:sz="0" w:space="0" w:color="auto"/>
          </w:divBdr>
          <w:divsChild>
            <w:div w:id="1080450470">
              <w:marLeft w:val="0"/>
              <w:marRight w:val="0"/>
              <w:marTop w:val="0"/>
              <w:marBottom w:val="0"/>
              <w:divBdr>
                <w:top w:val="none" w:sz="0" w:space="0" w:color="auto"/>
                <w:left w:val="none" w:sz="0" w:space="0" w:color="auto"/>
                <w:bottom w:val="none" w:sz="0" w:space="0" w:color="auto"/>
                <w:right w:val="none" w:sz="0" w:space="0" w:color="auto"/>
              </w:divBdr>
            </w:div>
          </w:divsChild>
        </w:div>
        <w:div w:id="1352488042">
          <w:marLeft w:val="0"/>
          <w:marRight w:val="0"/>
          <w:marTop w:val="0"/>
          <w:marBottom w:val="0"/>
          <w:divBdr>
            <w:top w:val="none" w:sz="0" w:space="0" w:color="auto"/>
            <w:left w:val="none" w:sz="0" w:space="0" w:color="auto"/>
            <w:bottom w:val="none" w:sz="0" w:space="0" w:color="auto"/>
            <w:right w:val="none" w:sz="0" w:space="0" w:color="auto"/>
          </w:divBdr>
          <w:divsChild>
            <w:div w:id="1273440855">
              <w:marLeft w:val="0"/>
              <w:marRight w:val="0"/>
              <w:marTop w:val="0"/>
              <w:marBottom w:val="0"/>
              <w:divBdr>
                <w:top w:val="none" w:sz="0" w:space="0" w:color="auto"/>
                <w:left w:val="none" w:sz="0" w:space="0" w:color="auto"/>
                <w:bottom w:val="none" w:sz="0" w:space="0" w:color="auto"/>
                <w:right w:val="none" w:sz="0" w:space="0" w:color="auto"/>
              </w:divBdr>
            </w:div>
          </w:divsChild>
        </w:div>
        <w:div w:id="1367290343">
          <w:marLeft w:val="0"/>
          <w:marRight w:val="0"/>
          <w:marTop w:val="0"/>
          <w:marBottom w:val="0"/>
          <w:divBdr>
            <w:top w:val="none" w:sz="0" w:space="0" w:color="auto"/>
            <w:left w:val="none" w:sz="0" w:space="0" w:color="auto"/>
            <w:bottom w:val="none" w:sz="0" w:space="0" w:color="auto"/>
            <w:right w:val="none" w:sz="0" w:space="0" w:color="auto"/>
          </w:divBdr>
          <w:divsChild>
            <w:div w:id="1480422130">
              <w:marLeft w:val="0"/>
              <w:marRight w:val="0"/>
              <w:marTop w:val="0"/>
              <w:marBottom w:val="0"/>
              <w:divBdr>
                <w:top w:val="none" w:sz="0" w:space="0" w:color="auto"/>
                <w:left w:val="none" w:sz="0" w:space="0" w:color="auto"/>
                <w:bottom w:val="none" w:sz="0" w:space="0" w:color="auto"/>
                <w:right w:val="none" w:sz="0" w:space="0" w:color="auto"/>
              </w:divBdr>
            </w:div>
          </w:divsChild>
        </w:div>
        <w:div w:id="1367868744">
          <w:marLeft w:val="0"/>
          <w:marRight w:val="0"/>
          <w:marTop w:val="0"/>
          <w:marBottom w:val="0"/>
          <w:divBdr>
            <w:top w:val="none" w:sz="0" w:space="0" w:color="auto"/>
            <w:left w:val="none" w:sz="0" w:space="0" w:color="auto"/>
            <w:bottom w:val="none" w:sz="0" w:space="0" w:color="auto"/>
            <w:right w:val="none" w:sz="0" w:space="0" w:color="auto"/>
          </w:divBdr>
          <w:divsChild>
            <w:div w:id="1715278284">
              <w:marLeft w:val="0"/>
              <w:marRight w:val="0"/>
              <w:marTop w:val="0"/>
              <w:marBottom w:val="0"/>
              <w:divBdr>
                <w:top w:val="none" w:sz="0" w:space="0" w:color="auto"/>
                <w:left w:val="none" w:sz="0" w:space="0" w:color="auto"/>
                <w:bottom w:val="none" w:sz="0" w:space="0" w:color="auto"/>
                <w:right w:val="none" w:sz="0" w:space="0" w:color="auto"/>
              </w:divBdr>
            </w:div>
          </w:divsChild>
        </w:div>
        <w:div w:id="1367944837">
          <w:marLeft w:val="0"/>
          <w:marRight w:val="0"/>
          <w:marTop w:val="0"/>
          <w:marBottom w:val="0"/>
          <w:divBdr>
            <w:top w:val="none" w:sz="0" w:space="0" w:color="auto"/>
            <w:left w:val="none" w:sz="0" w:space="0" w:color="auto"/>
            <w:bottom w:val="none" w:sz="0" w:space="0" w:color="auto"/>
            <w:right w:val="none" w:sz="0" w:space="0" w:color="auto"/>
          </w:divBdr>
          <w:divsChild>
            <w:div w:id="90855622">
              <w:marLeft w:val="0"/>
              <w:marRight w:val="0"/>
              <w:marTop w:val="0"/>
              <w:marBottom w:val="0"/>
              <w:divBdr>
                <w:top w:val="none" w:sz="0" w:space="0" w:color="auto"/>
                <w:left w:val="none" w:sz="0" w:space="0" w:color="auto"/>
                <w:bottom w:val="none" w:sz="0" w:space="0" w:color="auto"/>
                <w:right w:val="none" w:sz="0" w:space="0" w:color="auto"/>
              </w:divBdr>
            </w:div>
          </w:divsChild>
        </w:div>
        <w:div w:id="1369068694">
          <w:marLeft w:val="0"/>
          <w:marRight w:val="0"/>
          <w:marTop w:val="0"/>
          <w:marBottom w:val="0"/>
          <w:divBdr>
            <w:top w:val="none" w:sz="0" w:space="0" w:color="auto"/>
            <w:left w:val="none" w:sz="0" w:space="0" w:color="auto"/>
            <w:bottom w:val="none" w:sz="0" w:space="0" w:color="auto"/>
            <w:right w:val="none" w:sz="0" w:space="0" w:color="auto"/>
          </w:divBdr>
          <w:divsChild>
            <w:div w:id="1723166420">
              <w:marLeft w:val="0"/>
              <w:marRight w:val="0"/>
              <w:marTop w:val="0"/>
              <w:marBottom w:val="0"/>
              <w:divBdr>
                <w:top w:val="none" w:sz="0" w:space="0" w:color="auto"/>
                <w:left w:val="none" w:sz="0" w:space="0" w:color="auto"/>
                <w:bottom w:val="none" w:sz="0" w:space="0" w:color="auto"/>
                <w:right w:val="none" w:sz="0" w:space="0" w:color="auto"/>
              </w:divBdr>
            </w:div>
          </w:divsChild>
        </w:div>
        <w:div w:id="1370455246">
          <w:marLeft w:val="0"/>
          <w:marRight w:val="0"/>
          <w:marTop w:val="0"/>
          <w:marBottom w:val="0"/>
          <w:divBdr>
            <w:top w:val="none" w:sz="0" w:space="0" w:color="auto"/>
            <w:left w:val="none" w:sz="0" w:space="0" w:color="auto"/>
            <w:bottom w:val="none" w:sz="0" w:space="0" w:color="auto"/>
            <w:right w:val="none" w:sz="0" w:space="0" w:color="auto"/>
          </w:divBdr>
          <w:divsChild>
            <w:div w:id="884565301">
              <w:marLeft w:val="0"/>
              <w:marRight w:val="0"/>
              <w:marTop w:val="0"/>
              <w:marBottom w:val="0"/>
              <w:divBdr>
                <w:top w:val="none" w:sz="0" w:space="0" w:color="auto"/>
                <w:left w:val="none" w:sz="0" w:space="0" w:color="auto"/>
                <w:bottom w:val="none" w:sz="0" w:space="0" w:color="auto"/>
                <w:right w:val="none" w:sz="0" w:space="0" w:color="auto"/>
              </w:divBdr>
            </w:div>
          </w:divsChild>
        </w:div>
        <w:div w:id="1373073755">
          <w:marLeft w:val="0"/>
          <w:marRight w:val="0"/>
          <w:marTop w:val="0"/>
          <w:marBottom w:val="0"/>
          <w:divBdr>
            <w:top w:val="none" w:sz="0" w:space="0" w:color="auto"/>
            <w:left w:val="none" w:sz="0" w:space="0" w:color="auto"/>
            <w:bottom w:val="none" w:sz="0" w:space="0" w:color="auto"/>
            <w:right w:val="none" w:sz="0" w:space="0" w:color="auto"/>
          </w:divBdr>
          <w:divsChild>
            <w:div w:id="1400204464">
              <w:marLeft w:val="0"/>
              <w:marRight w:val="0"/>
              <w:marTop w:val="0"/>
              <w:marBottom w:val="0"/>
              <w:divBdr>
                <w:top w:val="none" w:sz="0" w:space="0" w:color="auto"/>
                <w:left w:val="none" w:sz="0" w:space="0" w:color="auto"/>
                <w:bottom w:val="none" w:sz="0" w:space="0" w:color="auto"/>
                <w:right w:val="none" w:sz="0" w:space="0" w:color="auto"/>
              </w:divBdr>
            </w:div>
          </w:divsChild>
        </w:div>
        <w:div w:id="1377121110">
          <w:marLeft w:val="0"/>
          <w:marRight w:val="0"/>
          <w:marTop w:val="0"/>
          <w:marBottom w:val="0"/>
          <w:divBdr>
            <w:top w:val="none" w:sz="0" w:space="0" w:color="auto"/>
            <w:left w:val="none" w:sz="0" w:space="0" w:color="auto"/>
            <w:bottom w:val="none" w:sz="0" w:space="0" w:color="auto"/>
            <w:right w:val="none" w:sz="0" w:space="0" w:color="auto"/>
          </w:divBdr>
          <w:divsChild>
            <w:div w:id="274410481">
              <w:marLeft w:val="0"/>
              <w:marRight w:val="0"/>
              <w:marTop w:val="0"/>
              <w:marBottom w:val="0"/>
              <w:divBdr>
                <w:top w:val="none" w:sz="0" w:space="0" w:color="auto"/>
                <w:left w:val="none" w:sz="0" w:space="0" w:color="auto"/>
                <w:bottom w:val="none" w:sz="0" w:space="0" w:color="auto"/>
                <w:right w:val="none" w:sz="0" w:space="0" w:color="auto"/>
              </w:divBdr>
            </w:div>
          </w:divsChild>
        </w:div>
        <w:div w:id="1377855261">
          <w:marLeft w:val="0"/>
          <w:marRight w:val="0"/>
          <w:marTop w:val="0"/>
          <w:marBottom w:val="0"/>
          <w:divBdr>
            <w:top w:val="none" w:sz="0" w:space="0" w:color="auto"/>
            <w:left w:val="none" w:sz="0" w:space="0" w:color="auto"/>
            <w:bottom w:val="none" w:sz="0" w:space="0" w:color="auto"/>
            <w:right w:val="none" w:sz="0" w:space="0" w:color="auto"/>
          </w:divBdr>
          <w:divsChild>
            <w:div w:id="1122116909">
              <w:marLeft w:val="0"/>
              <w:marRight w:val="0"/>
              <w:marTop w:val="0"/>
              <w:marBottom w:val="0"/>
              <w:divBdr>
                <w:top w:val="none" w:sz="0" w:space="0" w:color="auto"/>
                <w:left w:val="none" w:sz="0" w:space="0" w:color="auto"/>
                <w:bottom w:val="none" w:sz="0" w:space="0" w:color="auto"/>
                <w:right w:val="none" w:sz="0" w:space="0" w:color="auto"/>
              </w:divBdr>
            </w:div>
          </w:divsChild>
        </w:div>
        <w:div w:id="1380783235">
          <w:marLeft w:val="0"/>
          <w:marRight w:val="0"/>
          <w:marTop w:val="0"/>
          <w:marBottom w:val="0"/>
          <w:divBdr>
            <w:top w:val="none" w:sz="0" w:space="0" w:color="auto"/>
            <w:left w:val="none" w:sz="0" w:space="0" w:color="auto"/>
            <w:bottom w:val="none" w:sz="0" w:space="0" w:color="auto"/>
            <w:right w:val="none" w:sz="0" w:space="0" w:color="auto"/>
          </w:divBdr>
          <w:divsChild>
            <w:div w:id="970939784">
              <w:marLeft w:val="0"/>
              <w:marRight w:val="0"/>
              <w:marTop w:val="0"/>
              <w:marBottom w:val="0"/>
              <w:divBdr>
                <w:top w:val="none" w:sz="0" w:space="0" w:color="auto"/>
                <w:left w:val="none" w:sz="0" w:space="0" w:color="auto"/>
                <w:bottom w:val="none" w:sz="0" w:space="0" w:color="auto"/>
                <w:right w:val="none" w:sz="0" w:space="0" w:color="auto"/>
              </w:divBdr>
            </w:div>
          </w:divsChild>
        </w:div>
        <w:div w:id="1385911585">
          <w:marLeft w:val="0"/>
          <w:marRight w:val="0"/>
          <w:marTop w:val="0"/>
          <w:marBottom w:val="0"/>
          <w:divBdr>
            <w:top w:val="none" w:sz="0" w:space="0" w:color="auto"/>
            <w:left w:val="none" w:sz="0" w:space="0" w:color="auto"/>
            <w:bottom w:val="none" w:sz="0" w:space="0" w:color="auto"/>
            <w:right w:val="none" w:sz="0" w:space="0" w:color="auto"/>
          </w:divBdr>
          <w:divsChild>
            <w:div w:id="1230917910">
              <w:marLeft w:val="0"/>
              <w:marRight w:val="0"/>
              <w:marTop w:val="0"/>
              <w:marBottom w:val="0"/>
              <w:divBdr>
                <w:top w:val="none" w:sz="0" w:space="0" w:color="auto"/>
                <w:left w:val="none" w:sz="0" w:space="0" w:color="auto"/>
                <w:bottom w:val="none" w:sz="0" w:space="0" w:color="auto"/>
                <w:right w:val="none" w:sz="0" w:space="0" w:color="auto"/>
              </w:divBdr>
            </w:div>
          </w:divsChild>
        </w:div>
        <w:div w:id="1386947047">
          <w:marLeft w:val="0"/>
          <w:marRight w:val="0"/>
          <w:marTop w:val="0"/>
          <w:marBottom w:val="0"/>
          <w:divBdr>
            <w:top w:val="none" w:sz="0" w:space="0" w:color="auto"/>
            <w:left w:val="none" w:sz="0" w:space="0" w:color="auto"/>
            <w:bottom w:val="none" w:sz="0" w:space="0" w:color="auto"/>
            <w:right w:val="none" w:sz="0" w:space="0" w:color="auto"/>
          </w:divBdr>
          <w:divsChild>
            <w:div w:id="1550071203">
              <w:marLeft w:val="0"/>
              <w:marRight w:val="0"/>
              <w:marTop w:val="0"/>
              <w:marBottom w:val="0"/>
              <w:divBdr>
                <w:top w:val="none" w:sz="0" w:space="0" w:color="auto"/>
                <w:left w:val="none" w:sz="0" w:space="0" w:color="auto"/>
                <w:bottom w:val="none" w:sz="0" w:space="0" w:color="auto"/>
                <w:right w:val="none" w:sz="0" w:space="0" w:color="auto"/>
              </w:divBdr>
            </w:div>
          </w:divsChild>
        </w:div>
        <w:div w:id="1390424689">
          <w:marLeft w:val="0"/>
          <w:marRight w:val="0"/>
          <w:marTop w:val="0"/>
          <w:marBottom w:val="0"/>
          <w:divBdr>
            <w:top w:val="none" w:sz="0" w:space="0" w:color="auto"/>
            <w:left w:val="none" w:sz="0" w:space="0" w:color="auto"/>
            <w:bottom w:val="none" w:sz="0" w:space="0" w:color="auto"/>
            <w:right w:val="none" w:sz="0" w:space="0" w:color="auto"/>
          </w:divBdr>
          <w:divsChild>
            <w:div w:id="550388990">
              <w:marLeft w:val="0"/>
              <w:marRight w:val="0"/>
              <w:marTop w:val="0"/>
              <w:marBottom w:val="0"/>
              <w:divBdr>
                <w:top w:val="none" w:sz="0" w:space="0" w:color="auto"/>
                <w:left w:val="none" w:sz="0" w:space="0" w:color="auto"/>
                <w:bottom w:val="none" w:sz="0" w:space="0" w:color="auto"/>
                <w:right w:val="none" w:sz="0" w:space="0" w:color="auto"/>
              </w:divBdr>
            </w:div>
          </w:divsChild>
        </w:div>
        <w:div w:id="1391806816">
          <w:marLeft w:val="0"/>
          <w:marRight w:val="0"/>
          <w:marTop w:val="0"/>
          <w:marBottom w:val="0"/>
          <w:divBdr>
            <w:top w:val="none" w:sz="0" w:space="0" w:color="auto"/>
            <w:left w:val="none" w:sz="0" w:space="0" w:color="auto"/>
            <w:bottom w:val="none" w:sz="0" w:space="0" w:color="auto"/>
            <w:right w:val="none" w:sz="0" w:space="0" w:color="auto"/>
          </w:divBdr>
          <w:divsChild>
            <w:div w:id="140460829">
              <w:marLeft w:val="0"/>
              <w:marRight w:val="0"/>
              <w:marTop w:val="0"/>
              <w:marBottom w:val="0"/>
              <w:divBdr>
                <w:top w:val="none" w:sz="0" w:space="0" w:color="auto"/>
                <w:left w:val="none" w:sz="0" w:space="0" w:color="auto"/>
                <w:bottom w:val="none" w:sz="0" w:space="0" w:color="auto"/>
                <w:right w:val="none" w:sz="0" w:space="0" w:color="auto"/>
              </w:divBdr>
            </w:div>
          </w:divsChild>
        </w:div>
        <w:div w:id="1393625707">
          <w:marLeft w:val="0"/>
          <w:marRight w:val="0"/>
          <w:marTop w:val="0"/>
          <w:marBottom w:val="0"/>
          <w:divBdr>
            <w:top w:val="none" w:sz="0" w:space="0" w:color="auto"/>
            <w:left w:val="none" w:sz="0" w:space="0" w:color="auto"/>
            <w:bottom w:val="none" w:sz="0" w:space="0" w:color="auto"/>
            <w:right w:val="none" w:sz="0" w:space="0" w:color="auto"/>
          </w:divBdr>
          <w:divsChild>
            <w:div w:id="729771024">
              <w:marLeft w:val="0"/>
              <w:marRight w:val="0"/>
              <w:marTop w:val="0"/>
              <w:marBottom w:val="0"/>
              <w:divBdr>
                <w:top w:val="none" w:sz="0" w:space="0" w:color="auto"/>
                <w:left w:val="none" w:sz="0" w:space="0" w:color="auto"/>
                <w:bottom w:val="none" w:sz="0" w:space="0" w:color="auto"/>
                <w:right w:val="none" w:sz="0" w:space="0" w:color="auto"/>
              </w:divBdr>
            </w:div>
          </w:divsChild>
        </w:div>
        <w:div w:id="1395396849">
          <w:marLeft w:val="0"/>
          <w:marRight w:val="0"/>
          <w:marTop w:val="0"/>
          <w:marBottom w:val="0"/>
          <w:divBdr>
            <w:top w:val="none" w:sz="0" w:space="0" w:color="auto"/>
            <w:left w:val="none" w:sz="0" w:space="0" w:color="auto"/>
            <w:bottom w:val="none" w:sz="0" w:space="0" w:color="auto"/>
            <w:right w:val="none" w:sz="0" w:space="0" w:color="auto"/>
          </w:divBdr>
          <w:divsChild>
            <w:div w:id="1148210063">
              <w:marLeft w:val="0"/>
              <w:marRight w:val="0"/>
              <w:marTop w:val="0"/>
              <w:marBottom w:val="0"/>
              <w:divBdr>
                <w:top w:val="none" w:sz="0" w:space="0" w:color="auto"/>
                <w:left w:val="none" w:sz="0" w:space="0" w:color="auto"/>
                <w:bottom w:val="none" w:sz="0" w:space="0" w:color="auto"/>
                <w:right w:val="none" w:sz="0" w:space="0" w:color="auto"/>
              </w:divBdr>
            </w:div>
          </w:divsChild>
        </w:div>
        <w:div w:id="1400858574">
          <w:marLeft w:val="0"/>
          <w:marRight w:val="0"/>
          <w:marTop w:val="0"/>
          <w:marBottom w:val="0"/>
          <w:divBdr>
            <w:top w:val="none" w:sz="0" w:space="0" w:color="auto"/>
            <w:left w:val="none" w:sz="0" w:space="0" w:color="auto"/>
            <w:bottom w:val="none" w:sz="0" w:space="0" w:color="auto"/>
            <w:right w:val="none" w:sz="0" w:space="0" w:color="auto"/>
          </w:divBdr>
          <w:divsChild>
            <w:div w:id="1857965033">
              <w:marLeft w:val="0"/>
              <w:marRight w:val="0"/>
              <w:marTop w:val="0"/>
              <w:marBottom w:val="0"/>
              <w:divBdr>
                <w:top w:val="none" w:sz="0" w:space="0" w:color="auto"/>
                <w:left w:val="none" w:sz="0" w:space="0" w:color="auto"/>
                <w:bottom w:val="none" w:sz="0" w:space="0" w:color="auto"/>
                <w:right w:val="none" w:sz="0" w:space="0" w:color="auto"/>
              </w:divBdr>
            </w:div>
          </w:divsChild>
        </w:div>
        <w:div w:id="1403335319">
          <w:marLeft w:val="0"/>
          <w:marRight w:val="0"/>
          <w:marTop w:val="0"/>
          <w:marBottom w:val="0"/>
          <w:divBdr>
            <w:top w:val="none" w:sz="0" w:space="0" w:color="auto"/>
            <w:left w:val="none" w:sz="0" w:space="0" w:color="auto"/>
            <w:bottom w:val="none" w:sz="0" w:space="0" w:color="auto"/>
            <w:right w:val="none" w:sz="0" w:space="0" w:color="auto"/>
          </w:divBdr>
          <w:divsChild>
            <w:div w:id="648366454">
              <w:marLeft w:val="0"/>
              <w:marRight w:val="0"/>
              <w:marTop w:val="0"/>
              <w:marBottom w:val="0"/>
              <w:divBdr>
                <w:top w:val="none" w:sz="0" w:space="0" w:color="auto"/>
                <w:left w:val="none" w:sz="0" w:space="0" w:color="auto"/>
                <w:bottom w:val="none" w:sz="0" w:space="0" w:color="auto"/>
                <w:right w:val="none" w:sz="0" w:space="0" w:color="auto"/>
              </w:divBdr>
            </w:div>
          </w:divsChild>
        </w:div>
        <w:div w:id="1408965096">
          <w:marLeft w:val="0"/>
          <w:marRight w:val="0"/>
          <w:marTop w:val="0"/>
          <w:marBottom w:val="0"/>
          <w:divBdr>
            <w:top w:val="none" w:sz="0" w:space="0" w:color="auto"/>
            <w:left w:val="none" w:sz="0" w:space="0" w:color="auto"/>
            <w:bottom w:val="none" w:sz="0" w:space="0" w:color="auto"/>
            <w:right w:val="none" w:sz="0" w:space="0" w:color="auto"/>
          </w:divBdr>
          <w:divsChild>
            <w:div w:id="1125975062">
              <w:marLeft w:val="0"/>
              <w:marRight w:val="0"/>
              <w:marTop w:val="0"/>
              <w:marBottom w:val="0"/>
              <w:divBdr>
                <w:top w:val="none" w:sz="0" w:space="0" w:color="auto"/>
                <w:left w:val="none" w:sz="0" w:space="0" w:color="auto"/>
                <w:bottom w:val="none" w:sz="0" w:space="0" w:color="auto"/>
                <w:right w:val="none" w:sz="0" w:space="0" w:color="auto"/>
              </w:divBdr>
            </w:div>
          </w:divsChild>
        </w:div>
        <w:div w:id="1417744800">
          <w:marLeft w:val="0"/>
          <w:marRight w:val="0"/>
          <w:marTop w:val="0"/>
          <w:marBottom w:val="0"/>
          <w:divBdr>
            <w:top w:val="none" w:sz="0" w:space="0" w:color="auto"/>
            <w:left w:val="none" w:sz="0" w:space="0" w:color="auto"/>
            <w:bottom w:val="none" w:sz="0" w:space="0" w:color="auto"/>
            <w:right w:val="none" w:sz="0" w:space="0" w:color="auto"/>
          </w:divBdr>
          <w:divsChild>
            <w:div w:id="225919163">
              <w:marLeft w:val="0"/>
              <w:marRight w:val="0"/>
              <w:marTop w:val="0"/>
              <w:marBottom w:val="0"/>
              <w:divBdr>
                <w:top w:val="none" w:sz="0" w:space="0" w:color="auto"/>
                <w:left w:val="none" w:sz="0" w:space="0" w:color="auto"/>
                <w:bottom w:val="none" w:sz="0" w:space="0" w:color="auto"/>
                <w:right w:val="none" w:sz="0" w:space="0" w:color="auto"/>
              </w:divBdr>
            </w:div>
          </w:divsChild>
        </w:div>
        <w:div w:id="1418361281">
          <w:marLeft w:val="0"/>
          <w:marRight w:val="0"/>
          <w:marTop w:val="0"/>
          <w:marBottom w:val="0"/>
          <w:divBdr>
            <w:top w:val="none" w:sz="0" w:space="0" w:color="auto"/>
            <w:left w:val="none" w:sz="0" w:space="0" w:color="auto"/>
            <w:bottom w:val="none" w:sz="0" w:space="0" w:color="auto"/>
            <w:right w:val="none" w:sz="0" w:space="0" w:color="auto"/>
          </w:divBdr>
          <w:divsChild>
            <w:div w:id="1762263222">
              <w:marLeft w:val="0"/>
              <w:marRight w:val="0"/>
              <w:marTop w:val="0"/>
              <w:marBottom w:val="0"/>
              <w:divBdr>
                <w:top w:val="none" w:sz="0" w:space="0" w:color="auto"/>
                <w:left w:val="none" w:sz="0" w:space="0" w:color="auto"/>
                <w:bottom w:val="none" w:sz="0" w:space="0" w:color="auto"/>
                <w:right w:val="none" w:sz="0" w:space="0" w:color="auto"/>
              </w:divBdr>
            </w:div>
          </w:divsChild>
        </w:div>
        <w:div w:id="1421290453">
          <w:marLeft w:val="0"/>
          <w:marRight w:val="0"/>
          <w:marTop w:val="0"/>
          <w:marBottom w:val="0"/>
          <w:divBdr>
            <w:top w:val="none" w:sz="0" w:space="0" w:color="auto"/>
            <w:left w:val="none" w:sz="0" w:space="0" w:color="auto"/>
            <w:bottom w:val="none" w:sz="0" w:space="0" w:color="auto"/>
            <w:right w:val="none" w:sz="0" w:space="0" w:color="auto"/>
          </w:divBdr>
          <w:divsChild>
            <w:div w:id="1950045519">
              <w:marLeft w:val="0"/>
              <w:marRight w:val="0"/>
              <w:marTop w:val="0"/>
              <w:marBottom w:val="0"/>
              <w:divBdr>
                <w:top w:val="none" w:sz="0" w:space="0" w:color="auto"/>
                <w:left w:val="none" w:sz="0" w:space="0" w:color="auto"/>
                <w:bottom w:val="none" w:sz="0" w:space="0" w:color="auto"/>
                <w:right w:val="none" w:sz="0" w:space="0" w:color="auto"/>
              </w:divBdr>
            </w:div>
          </w:divsChild>
        </w:div>
        <w:div w:id="1421443050">
          <w:marLeft w:val="0"/>
          <w:marRight w:val="0"/>
          <w:marTop w:val="0"/>
          <w:marBottom w:val="0"/>
          <w:divBdr>
            <w:top w:val="none" w:sz="0" w:space="0" w:color="auto"/>
            <w:left w:val="none" w:sz="0" w:space="0" w:color="auto"/>
            <w:bottom w:val="none" w:sz="0" w:space="0" w:color="auto"/>
            <w:right w:val="none" w:sz="0" w:space="0" w:color="auto"/>
          </w:divBdr>
          <w:divsChild>
            <w:div w:id="1308782458">
              <w:marLeft w:val="0"/>
              <w:marRight w:val="0"/>
              <w:marTop w:val="0"/>
              <w:marBottom w:val="0"/>
              <w:divBdr>
                <w:top w:val="none" w:sz="0" w:space="0" w:color="auto"/>
                <w:left w:val="none" w:sz="0" w:space="0" w:color="auto"/>
                <w:bottom w:val="none" w:sz="0" w:space="0" w:color="auto"/>
                <w:right w:val="none" w:sz="0" w:space="0" w:color="auto"/>
              </w:divBdr>
            </w:div>
          </w:divsChild>
        </w:div>
        <w:div w:id="1424186092">
          <w:marLeft w:val="0"/>
          <w:marRight w:val="0"/>
          <w:marTop w:val="0"/>
          <w:marBottom w:val="0"/>
          <w:divBdr>
            <w:top w:val="none" w:sz="0" w:space="0" w:color="auto"/>
            <w:left w:val="none" w:sz="0" w:space="0" w:color="auto"/>
            <w:bottom w:val="none" w:sz="0" w:space="0" w:color="auto"/>
            <w:right w:val="none" w:sz="0" w:space="0" w:color="auto"/>
          </w:divBdr>
          <w:divsChild>
            <w:div w:id="49428713">
              <w:marLeft w:val="0"/>
              <w:marRight w:val="0"/>
              <w:marTop w:val="0"/>
              <w:marBottom w:val="0"/>
              <w:divBdr>
                <w:top w:val="none" w:sz="0" w:space="0" w:color="auto"/>
                <w:left w:val="none" w:sz="0" w:space="0" w:color="auto"/>
                <w:bottom w:val="none" w:sz="0" w:space="0" w:color="auto"/>
                <w:right w:val="none" w:sz="0" w:space="0" w:color="auto"/>
              </w:divBdr>
            </w:div>
          </w:divsChild>
        </w:div>
        <w:div w:id="1436170507">
          <w:marLeft w:val="0"/>
          <w:marRight w:val="0"/>
          <w:marTop w:val="0"/>
          <w:marBottom w:val="0"/>
          <w:divBdr>
            <w:top w:val="none" w:sz="0" w:space="0" w:color="auto"/>
            <w:left w:val="none" w:sz="0" w:space="0" w:color="auto"/>
            <w:bottom w:val="none" w:sz="0" w:space="0" w:color="auto"/>
            <w:right w:val="none" w:sz="0" w:space="0" w:color="auto"/>
          </w:divBdr>
          <w:divsChild>
            <w:div w:id="643201999">
              <w:marLeft w:val="0"/>
              <w:marRight w:val="0"/>
              <w:marTop w:val="0"/>
              <w:marBottom w:val="0"/>
              <w:divBdr>
                <w:top w:val="none" w:sz="0" w:space="0" w:color="auto"/>
                <w:left w:val="none" w:sz="0" w:space="0" w:color="auto"/>
                <w:bottom w:val="none" w:sz="0" w:space="0" w:color="auto"/>
                <w:right w:val="none" w:sz="0" w:space="0" w:color="auto"/>
              </w:divBdr>
            </w:div>
          </w:divsChild>
        </w:div>
        <w:div w:id="1437559572">
          <w:marLeft w:val="0"/>
          <w:marRight w:val="0"/>
          <w:marTop w:val="0"/>
          <w:marBottom w:val="0"/>
          <w:divBdr>
            <w:top w:val="none" w:sz="0" w:space="0" w:color="auto"/>
            <w:left w:val="none" w:sz="0" w:space="0" w:color="auto"/>
            <w:bottom w:val="none" w:sz="0" w:space="0" w:color="auto"/>
            <w:right w:val="none" w:sz="0" w:space="0" w:color="auto"/>
          </w:divBdr>
          <w:divsChild>
            <w:div w:id="709375569">
              <w:marLeft w:val="0"/>
              <w:marRight w:val="0"/>
              <w:marTop w:val="0"/>
              <w:marBottom w:val="0"/>
              <w:divBdr>
                <w:top w:val="none" w:sz="0" w:space="0" w:color="auto"/>
                <w:left w:val="none" w:sz="0" w:space="0" w:color="auto"/>
                <w:bottom w:val="none" w:sz="0" w:space="0" w:color="auto"/>
                <w:right w:val="none" w:sz="0" w:space="0" w:color="auto"/>
              </w:divBdr>
            </w:div>
          </w:divsChild>
        </w:div>
        <w:div w:id="1447389436">
          <w:marLeft w:val="0"/>
          <w:marRight w:val="0"/>
          <w:marTop w:val="0"/>
          <w:marBottom w:val="0"/>
          <w:divBdr>
            <w:top w:val="none" w:sz="0" w:space="0" w:color="auto"/>
            <w:left w:val="none" w:sz="0" w:space="0" w:color="auto"/>
            <w:bottom w:val="none" w:sz="0" w:space="0" w:color="auto"/>
            <w:right w:val="none" w:sz="0" w:space="0" w:color="auto"/>
          </w:divBdr>
          <w:divsChild>
            <w:div w:id="561718447">
              <w:marLeft w:val="0"/>
              <w:marRight w:val="0"/>
              <w:marTop w:val="0"/>
              <w:marBottom w:val="0"/>
              <w:divBdr>
                <w:top w:val="none" w:sz="0" w:space="0" w:color="auto"/>
                <w:left w:val="none" w:sz="0" w:space="0" w:color="auto"/>
                <w:bottom w:val="none" w:sz="0" w:space="0" w:color="auto"/>
                <w:right w:val="none" w:sz="0" w:space="0" w:color="auto"/>
              </w:divBdr>
            </w:div>
          </w:divsChild>
        </w:div>
        <w:div w:id="1448158934">
          <w:marLeft w:val="0"/>
          <w:marRight w:val="0"/>
          <w:marTop w:val="0"/>
          <w:marBottom w:val="0"/>
          <w:divBdr>
            <w:top w:val="none" w:sz="0" w:space="0" w:color="auto"/>
            <w:left w:val="none" w:sz="0" w:space="0" w:color="auto"/>
            <w:bottom w:val="none" w:sz="0" w:space="0" w:color="auto"/>
            <w:right w:val="none" w:sz="0" w:space="0" w:color="auto"/>
          </w:divBdr>
          <w:divsChild>
            <w:div w:id="789738209">
              <w:marLeft w:val="0"/>
              <w:marRight w:val="0"/>
              <w:marTop w:val="0"/>
              <w:marBottom w:val="0"/>
              <w:divBdr>
                <w:top w:val="none" w:sz="0" w:space="0" w:color="auto"/>
                <w:left w:val="none" w:sz="0" w:space="0" w:color="auto"/>
                <w:bottom w:val="none" w:sz="0" w:space="0" w:color="auto"/>
                <w:right w:val="none" w:sz="0" w:space="0" w:color="auto"/>
              </w:divBdr>
            </w:div>
          </w:divsChild>
        </w:div>
        <w:div w:id="1448426633">
          <w:marLeft w:val="0"/>
          <w:marRight w:val="0"/>
          <w:marTop w:val="0"/>
          <w:marBottom w:val="0"/>
          <w:divBdr>
            <w:top w:val="none" w:sz="0" w:space="0" w:color="auto"/>
            <w:left w:val="none" w:sz="0" w:space="0" w:color="auto"/>
            <w:bottom w:val="none" w:sz="0" w:space="0" w:color="auto"/>
            <w:right w:val="none" w:sz="0" w:space="0" w:color="auto"/>
          </w:divBdr>
          <w:divsChild>
            <w:div w:id="6644195">
              <w:marLeft w:val="0"/>
              <w:marRight w:val="0"/>
              <w:marTop w:val="0"/>
              <w:marBottom w:val="0"/>
              <w:divBdr>
                <w:top w:val="none" w:sz="0" w:space="0" w:color="auto"/>
                <w:left w:val="none" w:sz="0" w:space="0" w:color="auto"/>
                <w:bottom w:val="none" w:sz="0" w:space="0" w:color="auto"/>
                <w:right w:val="none" w:sz="0" w:space="0" w:color="auto"/>
              </w:divBdr>
            </w:div>
          </w:divsChild>
        </w:div>
        <w:div w:id="1448893778">
          <w:marLeft w:val="0"/>
          <w:marRight w:val="0"/>
          <w:marTop w:val="0"/>
          <w:marBottom w:val="0"/>
          <w:divBdr>
            <w:top w:val="none" w:sz="0" w:space="0" w:color="auto"/>
            <w:left w:val="none" w:sz="0" w:space="0" w:color="auto"/>
            <w:bottom w:val="none" w:sz="0" w:space="0" w:color="auto"/>
            <w:right w:val="none" w:sz="0" w:space="0" w:color="auto"/>
          </w:divBdr>
          <w:divsChild>
            <w:div w:id="768504839">
              <w:marLeft w:val="0"/>
              <w:marRight w:val="0"/>
              <w:marTop w:val="0"/>
              <w:marBottom w:val="0"/>
              <w:divBdr>
                <w:top w:val="none" w:sz="0" w:space="0" w:color="auto"/>
                <w:left w:val="none" w:sz="0" w:space="0" w:color="auto"/>
                <w:bottom w:val="none" w:sz="0" w:space="0" w:color="auto"/>
                <w:right w:val="none" w:sz="0" w:space="0" w:color="auto"/>
              </w:divBdr>
            </w:div>
          </w:divsChild>
        </w:div>
        <w:div w:id="1459302924">
          <w:marLeft w:val="0"/>
          <w:marRight w:val="0"/>
          <w:marTop w:val="0"/>
          <w:marBottom w:val="0"/>
          <w:divBdr>
            <w:top w:val="none" w:sz="0" w:space="0" w:color="auto"/>
            <w:left w:val="none" w:sz="0" w:space="0" w:color="auto"/>
            <w:bottom w:val="none" w:sz="0" w:space="0" w:color="auto"/>
            <w:right w:val="none" w:sz="0" w:space="0" w:color="auto"/>
          </w:divBdr>
          <w:divsChild>
            <w:div w:id="320012297">
              <w:marLeft w:val="0"/>
              <w:marRight w:val="0"/>
              <w:marTop w:val="0"/>
              <w:marBottom w:val="0"/>
              <w:divBdr>
                <w:top w:val="none" w:sz="0" w:space="0" w:color="auto"/>
                <w:left w:val="none" w:sz="0" w:space="0" w:color="auto"/>
                <w:bottom w:val="none" w:sz="0" w:space="0" w:color="auto"/>
                <w:right w:val="none" w:sz="0" w:space="0" w:color="auto"/>
              </w:divBdr>
            </w:div>
          </w:divsChild>
        </w:div>
        <w:div w:id="1459376704">
          <w:marLeft w:val="0"/>
          <w:marRight w:val="0"/>
          <w:marTop w:val="0"/>
          <w:marBottom w:val="0"/>
          <w:divBdr>
            <w:top w:val="none" w:sz="0" w:space="0" w:color="auto"/>
            <w:left w:val="none" w:sz="0" w:space="0" w:color="auto"/>
            <w:bottom w:val="none" w:sz="0" w:space="0" w:color="auto"/>
            <w:right w:val="none" w:sz="0" w:space="0" w:color="auto"/>
          </w:divBdr>
          <w:divsChild>
            <w:div w:id="1896771267">
              <w:marLeft w:val="0"/>
              <w:marRight w:val="0"/>
              <w:marTop w:val="0"/>
              <w:marBottom w:val="0"/>
              <w:divBdr>
                <w:top w:val="none" w:sz="0" w:space="0" w:color="auto"/>
                <w:left w:val="none" w:sz="0" w:space="0" w:color="auto"/>
                <w:bottom w:val="none" w:sz="0" w:space="0" w:color="auto"/>
                <w:right w:val="none" w:sz="0" w:space="0" w:color="auto"/>
              </w:divBdr>
            </w:div>
          </w:divsChild>
        </w:div>
        <w:div w:id="1459647207">
          <w:marLeft w:val="0"/>
          <w:marRight w:val="0"/>
          <w:marTop w:val="0"/>
          <w:marBottom w:val="0"/>
          <w:divBdr>
            <w:top w:val="none" w:sz="0" w:space="0" w:color="auto"/>
            <w:left w:val="none" w:sz="0" w:space="0" w:color="auto"/>
            <w:bottom w:val="none" w:sz="0" w:space="0" w:color="auto"/>
            <w:right w:val="none" w:sz="0" w:space="0" w:color="auto"/>
          </w:divBdr>
          <w:divsChild>
            <w:div w:id="2052342170">
              <w:marLeft w:val="0"/>
              <w:marRight w:val="0"/>
              <w:marTop w:val="0"/>
              <w:marBottom w:val="0"/>
              <w:divBdr>
                <w:top w:val="none" w:sz="0" w:space="0" w:color="auto"/>
                <w:left w:val="none" w:sz="0" w:space="0" w:color="auto"/>
                <w:bottom w:val="none" w:sz="0" w:space="0" w:color="auto"/>
                <w:right w:val="none" w:sz="0" w:space="0" w:color="auto"/>
              </w:divBdr>
            </w:div>
          </w:divsChild>
        </w:div>
        <w:div w:id="1460759608">
          <w:marLeft w:val="0"/>
          <w:marRight w:val="0"/>
          <w:marTop w:val="0"/>
          <w:marBottom w:val="0"/>
          <w:divBdr>
            <w:top w:val="none" w:sz="0" w:space="0" w:color="auto"/>
            <w:left w:val="none" w:sz="0" w:space="0" w:color="auto"/>
            <w:bottom w:val="none" w:sz="0" w:space="0" w:color="auto"/>
            <w:right w:val="none" w:sz="0" w:space="0" w:color="auto"/>
          </w:divBdr>
          <w:divsChild>
            <w:div w:id="755247626">
              <w:marLeft w:val="0"/>
              <w:marRight w:val="0"/>
              <w:marTop w:val="0"/>
              <w:marBottom w:val="0"/>
              <w:divBdr>
                <w:top w:val="none" w:sz="0" w:space="0" w:color="auto"/>
                <w:left w:val="none" w:sz="0" w:space="0" w:color="auto"/>
                <w:bottom w:val="none" w:sz="0" w:space="0" w:color="auto"/>
                <w:right w:val="none" w:sz="0" w:space="0" w:color="auto"/>
              </w:divBdr>
            </w:div>
          </w:divsChild>
        </w:div>
        <w:div w:id="1464154130">
          <w:marLeft w:val="0"/>
          <w:marRight w:val="0"/>
          <w:marTop w:val="0"/>
          <w:marBottom w:val="0"/>
          <w:divBdr>
            <w:top w:val="none" w:sz="0" w:space="0" w:color="auto"/>
            <w:left w:val="none" w:sz="0" w:space="0" w:color="auto"/>
            <w:bottom w:val="none" w:sz="0" w:space="0" w:color="auto"/>
            <w:right w:val="none" w:sz="0" w:space="0" w:color="auto"/>
          </w:divBdr>
          <w:divsChild>
            <w:div w:id="2032219439">
              <w:marLeft w:val="0"/>
              <w:marRight w:val="0"/>
              <w:marTop w:val="0"/>
              <w:marBottom w:val="0"/>
              <w:divBdr>
                <w:top w:val="none" w:sz="0" w:space="0" w:color="auto"/>
                <w:left w:val="none" w:sz="0" w:space="0" w:color="auto"/>
                <w:bottom w:val="none" w:sz="0" w:space="0" w:color="auto"/>
                <w:right w:val="none" w:sz="0" w:space="0" w:color="auto"/>
              </w:divBdr>
            </w:div>
          </w:divsChild>
        </w:div>
        <w:div w:id="1465854985">
          <w:marLeft w:val="0"/>
          <w:marRight w:val="0"/>
          <w:marTop w:val="0"/>
          <w:marBottom w:val="0"/>
          <w:divBdr>
            <w:top w:val="none" w:sz="0" w:space="0" w:color="auto"/>
            <w:left w:val="none" w:sz="0" w:space="0" w:color="auto"/>
            <w:bottom w:val="none" w:sz="0" w:space="0" w:color="auto"/>
            <w:right w:val="none" w:sz="0" w:space="0" w:color="auto"/>
          </w:divBdr>
          <w:divsChild>
            <w:div w:id="216556436">
              <w:marLeft w:val="0"/>
              <w:marRight w:val="0"/>
              <w:marTop w:val="0"/>
              <w:marBottom w:val="0"/>
              <w:divBdr>
                <w:top w:val="none" w:sz="0" w:space="0" w:color="auto"/>
                <w:left w:val="none" w:sz="0" w:space="0" w:color="auto"/>
                <w:bottom w:val="none" w:sz="0" w:space="0" w:color="auto"/>
                <w:right w:val="none" w:sz="0" w:space="0" w:color="auto"/>
              </w:divBdr>
            </w:div>
          </w:divsChild>
        </w:div>
        <w:div w:id="1473211598">
          <w:marLeft w:val="0"/>
          <w:marRight w:val="0"/>
          <w:marTop w:val="0"/>
          <w:marBottom w:val="0"/>
          <w:divBdr>
            <w:top w:val="none" w:sz="0" w:space="0" w:color="auto"/>
            <w:left w:val="none" w:sz="0" w:space="0" w:color="auto"/>
            <w:bottom w:val="none" w:sz="0" w:space="0" w:color="auto"/>
            <w:right w:val="none" w:sz="0" w:space="0" w:color="auto"/>
          </w:divBdr>
          <w:divsChild>
            <w:div w:id="902448826">
              <w:marLeft w:val="0"/>
              <w:marRight w:val="0"/>
              <w:marTop w:val="0"/>
              <w:marBottom w:val="0"/>
              <w:divBdr>
                <w:top w:val="none" w:sz="0" w:space="0" w:color="auto"/>
                <w:left w:val="none" w:sz="0" w:space="0" w:color="auto"/>
                <w:bottom w:val="none" w:sz="0" w:space="0" w:color="auto"/>
                <w:right w:val="none" w:sz="0" w:space="0" w:color="auto"/>
              </w:divBdr>
            </w:div>
          </w:divsChild>
        </w:div>
        <w:div w:id="1475177200">
          <w:marLeft w:val="0"/>
          <w:marRight w:val="0"/>
          <w:marTop w:val="0"/>
          <w:marBottom w:val="0"/>
          <w:divBdr>
            <w:top w:val="none" w:sz="0" w:space="0" w:color="auto"/>
            <w:left w:val="none" w:sz="0" w:space="0" w:color="auto"/>
            <w:bottom w:val="none" w:sz="0" w:space="0" w:color="auto"/>
            <w:right w:val="none" w:sz="0" w:space="0" w:color="auto"/>
          </w:divBdr>
          <w:divsChild>
            <w:div w:id="596522200">
              <w:marLeft w:val="0"/>
              <w:marRight w:val="0"/>
              <w:marTop w:val="0"/>
              <w:marBottom w:val="0"/>
              <w:divBdr>
                <w:top w:val="none" w:sz="0" w:space="0" w:color="auto"/>
                <w:left w:val="none" w:sz="0" w:space="0" w:color="auto"/>
                <w:bottom w:val="none" w:sz="0" w:space="0" w:color="auto"/>
                <w:right w:val="none" w:sz="0" w:space="0" w:color="auto"/>
              </w:divBdr>
            </w:div>
          </w:divsChild>
        </w:div>
        <w:div w:id="1479303151">
          <w:marLeft w:val="0"/>
          <w:marRight w:val="0"/>
          <w:marTop w:val="0"/>
          <w:marBottom w:val="0"/>
          <w:divBdr>
            <w:top w:val="none" w:sz="0" w:space="0" w:color="auto"/>
            <w:left w:val="none" w:sz="0" w:space="0" w:color="auto"/>
            <w:bottom w:val="none" w:sz="0" w:space="0" w:color="auto"/>
            <w:right w:val="none" w:sz="0" w:space="0" w:color="auto"/>
          </w:divBdr>
          <w:divsChild>
            <w:div w:id="1889878149">
              <w:marLeft w:val="0"/>
              <w:marRight w:val="0"/>
              <w:marTop w:val="0"/>
              <w:marBottom w:val="0"/>
              <w:divBdr>
                <w:top w:val="none" w:sz="0" w:space="0" w:color="auto"/>
                <w:left w:val="none" w:sz="0" w:space="0" w:color="auto"/>
                <w:bottom w:val="none" w:sz="0" w:space="0" w:color="auto"/>
                <w:right w:val="none" w:sz="0" w:space="0" w:color="auto"/>
              </w:divBdr>
            </w:div>
          </w:divsChild>
        </w:div>
        <w:div w:id="1479305106">
          <w:marLeft w:val="0"/>
          <w:marRight w:val="0"/>
          <w:marTop w:val="0"/>
          <w:marBottom w:val="0"/>
          <w:divBdr>
            <w:top w:val="none" w:sz="0" w:space="0" w:color="auto"/>
            <w:left w:val="none" w:sz="0" w:space="0" w:color="auto"/>
            <w:bottom w:val="none" w:sz="0" w:space="0" w:color="auto"/>
            <w:right w:val="none" w:sz="0" w:space="0" w:color="auto"/>
          </w:divBdr>
          <w:divsChild>
            <w:div w:id="1709453725">
              <w:marLeft w:val="0"/>
              <w:marRight w:val="0"/>
              <w:marTop w:val="0"/>
              <w:marBottom w:val="0"/>
              <w:divBdr>
                <w:top w:val="none" w:sz="0" w:space="0" w:color="auto"/>
                <w:left w:val="none" w:sz="0" w:space="0" w:color="auto"/>
                <w:bottom w:val="none" w:sz="0" w:space="0" w:color="auto"/>
                <w:right w:val="none" w:sz="0" w:space="0" w:color="auto"/>
              </w:divBdr>
            </w:div>
          </w:divsChild>
        </w:div>
        <w:div w:id="1480149816">
          <w:marLeft w:val="0"/>
          <w:marRight w:val="0"/>
          <w:marTop w:val="0"/>
          <w:marBottom w:val="0"/>
          <w:divBdr>
            <w:top w:val="none" w:sz="0" w:space="0" w:color="auto"/>
            <w:left w:val="none" w:sz="0" w:space="0" w:color="auto"/>
            <w:bottom w:val="none" w:sz="0" w:space="0" w:color="auto"/>
            <w:right w:val="none" w:sz="0" w:space="0" w:color="auto"/>
          </w:divBdr>
          <w:divsChild>
            <w:div w:id="406807167">
              <w:marLeft w:val="0"/>
              <w:marRight w:val="0"/>
              <w:marTop w:val="0"/>
              <w:marBottom w:val="0"/>
              <w:divBdr>
                <w:top w:val="none" w:sz="0" w:space="0" w:color="auto"/>
                <w:left w:val="none" w:sz="0" w:space="0" w:color="auto"/>
                <w:bottom w:val="none" w:sz="0" w:space="0" w:color="auto"/>
                <w:right w:val="none" w:sz="0" w:space="0" w:color="auto"/>
              </w:divBdr>
            </w:div>
          </w:divsChild>
        </w:div>
        <w:div w:id="1480344886">
          <w:marLeft w:val="0"/>
          <w:marRight w:val="0"/>
          <w:marTop w:val="0"/>
          <w:marBottom w:val="0"/>
          <w:divBdr>
            <w:top w:val="none" w:sz="0" w:space="0" w:color="auto"/>
            <w:left w:val="none" w:sz="0" w:space="0" w:color="auto"/>
            <w:bottom w:val="none" w:sz="0" w:space="0" w:color="auto"/>
            <w:right w:val="none" w:sz="0" w:space="0" w:color="auto"/>
          </w:divBdr>
          <w:divsChild>
            <w:div w:id="1898736022">
              <w:marLeft w:val="0"/>
              <w:marRight w:val="0"/>
              <w:marTop w:val="0"/>
              <w:marBottom w:val="0"/>
              <w:divBdr>
                <w:top w:val="none" w:sz="0" w:space="0" w:color="auto"/>
                <w:left w:val="none" w:sz="0" w:space="0" w:color="auto"/>
                <w:bottom w:val="none" w:sz="0" w:space="0" w:color="auto"/>
                <w:right w:val="none" w:sz="0" w:space="0" w:color="auto"/>
              </w:divBdr>
            </w:div>
          </w:divsChild>
        </w:div>
        <w:div w:id="1494373676">
          <w:marLeft w:val="0"/>
          <w:marRight w:val="0"/>
          <w:marTop w:val="0"/>
          <w:marBottom w:val="0"/>
          <w:divBdr>
            <w:top w:val="none" w:sz="0" w:space="0" w:color="auto"/>
            <w:left w:val="none" w:sz="0" w:space="0" w:color="auto"/>
            <w:bottom w:val="none" w:sz="0" w:space="0" w:color="auto"/>
            <w:right w:val="none" w:sz="0" w:space="0" w:color="auto"/>
          </w:divBdr>
          <w:divsChild>
            <w:div w:id="1445421358">
              <w:marLeft w:val="0"/>
              <w:marRight w:val="0"/>
              <w:marTop w:val="0"/>
              <w:marBottom w:val="0"/>
              <w:divBdr>
                <w:top w:val="none" w:sz="0" w:space="0" w:color="auto"/>
                <w:left w:val="none" w:sz="0" w:space="0" w:color="auto"/>
                <w:bottom w:val="none" w:sz="0" w:space="0" w:color="auto"/>
                <w:right w:val="none" w:sz="0" w:space="0" w:color="auto"/>
              </w:divBdr>
            </w:div>
          </w:divsChild>
        </w:div>
        <w:div w:id="1495072854">
          <w:marLeft w:val="0"/>
          <w:marRight w:val="0"/>
          <w:marTop w:val="0"/>
          <w:marBottom w:val="0"/>
          <w:divBdr>
            <w:top w:val="none" w:sz="0" w:space="0" w:color="auto"/>
            <w:left w:val="none" w:sz="0" w:space="0" w:color="auto"/>
            <w:bottom w:val="none" w:sz="0" w:space="0" w:color="auto"/>
            <w:right w:val="none" w:sz="0" w:space="0" w:color="auto"/>
          </w:divBdr>
          <w:divsChild>
            <w:div w:id="936714021">
              <w:marLeft w:val="0"/>
              <w:marRight w:val="0"/>
              <w:marTop w:val="0"/>
              <w:marBottom w:val="0"/>
              <w:divBdr>
                <w:top w:val="none" w:sz="0" w:space="0" w:color="auto"/>
                <w:left w:val="none" w:sz="0" w:space="0" w:color="auto"/>
                <w:bottom w:val="none" w:sz="0" w:space="0" w:color="auto"/>
                <w:right w:val="none" w:sz="0" w:space="0" w:color="auto"/>
              </w:divBdr>
            </w:div>
          </w:divsChild>
        </w:div>
        <w:div w:id="1495415745">
          <w:marLeft w:val="0"/>
          <w:marRight w:val="0"/>
          <w:marTop w:val="0"/>
          <w:marBottom w:val="0"/>
          <w:divBdr>
            <w:top w:val="none" w:sz="0" w:space="0" w:color="auto"/>
            <w:left w:val="none" w:sz="0" w:space="0" w:color="auto"/>
            <w:bottom w:val="none" w:sz="0" w:space="0" w:color="auto"/>
            <w:right w:val="none" w:sz="0" w:space="0" w:color="auto"/>
          </w:divBdr>
          <w:divsChild>
            <w:div w:id="920257992">
              <w:marLeft w:val="0"/>
              <w:marRight w:val="0"/>
              <w:marTop w:val="0"/>
              <w:marBottom w:val="0"/>
              <w:divBdr>
                <w:top w:val="none" w:sz="0" w:space="0" w:color="auto"/>
                <w:left w:val="none" w:sz="0" w:space="0" w:color="auto"/>
                <w:bottom w:val="none" w:sz="0" w:space="0" w:color="auto"/>
                <w:right w:val="none" w:sz="0" w:space="0" w:color="auto"/>
              </w:divBdr>
            </w:div>
          </w:divsChild>
        </w:div>
        <w:div w:id="1497652497">
          <w:marLeft w:val="0"/>
          <w:marRight w:val="0"/>
          <w:marTop w:val="0"/>
          <w:marBottom w:val="0"/>
          <w:divBdr>
            <w:top w:val="none" w:sz="0" w:space="0" w:color="auto"/>
            <w:left w:val="none" w:sz="0" w:space="0" w:color="auto"/>
            <w:bottom w:val="none" w:sz="0" w:space="0" w:color="auto"/>
            <w:right w:val="none" w:sz="0" w:space="0" w:color="auto"/>
          </w:divBdr>
          <w:divsChild>
            <w:div w:id="45834856">
              <w:marLeft w:val="0"/>
              <w:marRight w:val="0"/>
              <w:marTop w:val="0"/>
              <w:marBottom w:val="0"/>
              <w:divBdr>
                <w:top w:val="none" w:sz="0" w:space="0" w:color="auto"/>
                <w:left w:val="none" w:sz="0" w:space="0" w:color="auto"/>
                <w:bottom w:val="none" w:sz="0" w:space="0" w:color="auto"/>
                <w:right w:val="none" w:sz="0" w:space="0" w:color="auto"/>
              </w:divBdr>
            </w:div>
          </w:divsChild>
        </w:div>
        <w:div w:id="1498031494">
          <w:marLeft w:val="0"/>
          <w:marRight w:val="0"/>
          <w:marTop w:val="0"/>
          <w:marBottom w:val="0"/>
          <w:divBdr>
            <w:top w:val="none" w:sz="0" w:space="0" w:color="auto"/>
            <w:left w:val="none" w:sz="0" w:space="0" w:color="auto"/>
            <w:bottom w:val="none" w:sz="0" w:space="0" w:color="auto"/>
            <w:right w:val="none" w:sz="0" w:space="0" w:color="auto"/>
          </w:divBdr>
          <w:divsChild>
            <w:div w:id="391001341">
              <w:marLeft w:val="0"/>
              <w:marRight w:val="0"/>
              <w:marTop w:val="0"/>
              <w:marBottom w:val="0"/>
              <w:divBdr>
                <w:top w:val="none" w:sz="0" w:space="0" w:color="auto"/>
                <w:left w:val="none" w:sz="0" w:space="0" w:color="auto"/>
                <w:bottom w:val="none" w:sz="0" w:space="0" w:color="auto"/>
                <w:right w:val="none" w:sz="0" w:space="0" w:color="auto"/>
              </w:divBdr>
            </w:div>
          </w:divsChild>
        </w:div>
        <w:div w:id="1499728244">
          <w:marLeft w:val="0"/>
          <w:marRight w:val="0"/>
          <w:marTop w:val="0"/>
          <w:marBottom w:val="0"/>
          <w:divBdr>
            <w:top w:val="none" w:sz="0" w:space="0" w:color="auto"/>
            <w:left w:val="none" w:sz="0" w:space="0" w:color="auto"/>
            <w:bottom w:val="none" w:sz="0" w:space="0" w:color="auto"/>
            <w:right w:val="none" w:sz="0" w:space="0" w:color="auto"/>
          </w:divBdr>
          <w:divsChild>
            <w:div w:id="1202397642">
              <w:marLeft w:val="0"/>
              <w:marRight w:val="0"/>
              <w:marTop w:val="0"/>
              <w:marBottom w:val="0"/>
              <w:divBdr>
                <w:top w:val="none" w:sz="0" w:space="0" w:color="auto"/>
                <w:left w:val="none" w:sz="0" w:space="0" w:color="auto"/>
                <w:bottom w:val="none" w:sz="0" w:space="0" w:color="auto"/>
                <w:right w:val="none" w:sz="0" w:space="0" w:color="auto"/>
              </w:divBdr>
            </w:div>
          </w:divsChild>
        </w:div>
        <w:div w:id="1505169610">
          <w:marLeft w:val="0"/>
          <w:marRight w:val="0"/>
          <w:marTop w:val="0"/>
          <w:marBottom w:val="0"/>
          <w:divBdr>
            <w:top w:val="none" w:sz="0" w:space="0" w:color="auto"/>
            <w:left w:val="none" w:sz="0" w:space="0" w:color="auto"/>
            <w:bottom w:val="none" w:sz="0" w:space="0" w:color="auto"/>
            <w:right w:val="none" w:sz="0" w:space="0" w:color="auto"/>
          </w:divBdr>
          <w:divsChild>
            <w:div w:id="377243518">
              <w:marLeft w:val="0"/>
              <w:marRight w:val="0"/>
              <w:marTop w:val="0"/>
              <w:marBottom w:val="0"/>
              <w:divBdr>
                <w:top w:val="none" w:sz="0" w:space="0" w:color="auto"/>
                <w:left w:val="none" w:sz="0" w:space="0" w:color="auto"/>
                <w:bottom w:val="none" w:sz="0" w:space="0" w:color="auto"/>
                <w:right w:val="none" w:sz="0" w:space="0" w:color="auto"/>
              </w:divBdr>
            </w:div>
          </w:divsChild>
        </w:div>
        <w:div w:id="1506746678">
          <w:marLeft w:val="0"/>
          <w:marRight w:val="0"/>
          <w:marTop w:val="0"/>
          <w:marBottom w:val="0"/>
          <w:divBdr>
            <w:top w:val="none" w:sz="0" w:space="0" w:color="auto"/>
            <w:left w:val="none" w:sz="0" w:space="0" w:color="auto"/>
            <w:bottom w:val="none" w:sz="0" w:space="0" w:color="auto"/>
            <w:right w:val="none" w:sz="0" w:space="0" w:color="auto"/>
          </w:divBdr>
          <w:divsChild>
            <w:div w:id="1918781347">
              <w:marLeft w:val="0"/>
              <w:marRight w:val="0"/>
              <w:marTop w:val="0"/>
              <w:marBottom w:val="0"/>
              <w:divBdr>
                <w:top w:val="none" w:sz="0" w:space="0" w:color="auto"/>
                <w:left w:val="none" w:sz="0" w:space="0" w:color="auto"/>
                <w:bottom w:val="none" w:sz="0" w:space="0" w:color="auto"/>
                <w:right w:val="none" w:sz="0" w:space="0" w:color="auto"/>
              </w:divBdr>
            </w:div>
          </w:divsChild>
        </w:div>
        <w:div w:id="1508592131">
          <w:marLeft w:val="0"/>
          <w:marRight w:val="0"/>
          <w:marTop w:val="0"/>
          <w:marBottom w:val="0"/>
          <w:divBdr>
            <w:top w:val="none" w:sz="0" w:space="0" w:color="auto"/>
            <w:left w:val="none" w:sz="0" w:space="0" w:color="auto"/>
            <w:bottom w:val="none" w:sz="0" w:space="0" w:color="auto"/>
            <w:right w:val="none" w:sz="0" w:space="0" w:color="auto"/>
          </w:divBdr>
          <w:divsChild>
            <w:div w:id="485709559">
              <w:marLeft w:val="0"/>
              <w:marRight w:val="0"/>
              <w:marTop w:val="0"/>
              <w:marBottom w:val="0"/>
              <w:divBdr>
                <w:top w:val="none" w:sz="0" w:space="0" w:color="auto"/>
                <w:left w:val="none" w:sz="0" w:space="0" w:color="auto"/>
                <w:bottom w:val="none" w:sz="0" w:space="0" w:color="auto"/>
                <w:right w:val="none" w:sz="0" w:space="0" w:color="auto"/>
              </w:divBdr>
            </w:div>
          </w:divsChild>
        </w:div>
        <w:div w:id="1510213759">
          <w:marLeft w:val="0"/>
          <w:marRight w:val="0"/>
          <w:marTop w:val="0"/>
          <w:marBottom w:val="0"/>
          <w:divBdr>
            <w:top w:val="none" w:sz="0" w:space="0" w:color="auto"/>
            <w:left w:val="none" w:sz="0" w:space="0" w:color="auto"/>
            <w:bottom w:val="none" w:sz="0" w:space="0" w:color="auto"/>
            <w:right w:val="none" w:sz="0" w:space="0" w:color="auto"/>
          </w:divBdr>
          <w:divsChild>
            <w:div w:id="1242712849">
              <w:marLeft w:val="0"/>
              <w:marRight w:val="0"/>
              <w:marTop w:val="0"/>
              <w:marBottom w:val="0"/>
              <w:divBdr>
                <w:top w:val="none" w:sz="0" w:space="0" w:color="auto"/>
                <w:left w:val="none" w:sz="0" w:space="0" w:color="auto"/>
                <w:bottom w:val="none" w:sz="0" w:space="0" w:color="auto"/>
                <w:right w:val="none" w:sz="0" w:space="0" w:color="auto"/>
              </w:divBdr>
            </w:div>
          </w:divsChild>
        </w:div>
        <w:div w:id="1511024081">
          <w:marLeft w:val="0"/>
          <w:marRight w:val="0"/>
          <w:marTop w:val="0"/>
          <w:marBottom w:val="0"/>
          <w:divBdr>
            <w:top w:val="none" w:sz="0" w:space="0" w:color="auto"/>
            <w:left w:val="none" w:sz="0" w:space="0" w:color="auto"/>
            <w:bottom w:val="none" w:sz="0" w:space="0" w:color="auto"/>
            <w:right w:val="none" w:sz="0" w:space="0" w:color="auto"/>
          </w:divBdr>
          <w:divsChild>
            <w:div w:id="934746783">
              <w:marLeft w:val="0"/>
              <w:marRight w:val="0"/>
              <w:marTop w:val="0"/>
              <w:marBottom w:val="0"/>
              <w:divBdr>
                <w:top w:val="none" w:sz="0" w:space="0" w:color="auto"/>
                <w:left w:val="none" w:sz="0" w:space="0" w:color="auto"/>
                <w:bottom w:val="none" w:sz="0" w:space="0" w:color="auto"/>
                <w:right w:val="none" w:sz="0" w:space="0" w:color="auto"/>
              </w:divBdr>
            </w:div>
          </w:divsChild>
        </w:div>
        <w:div w:id="1511875939">
          <w:marLeft w:val="0"/>
          <w:marRight w:val="0"/>
          <w:marTop w:val="0"/>
          <w:marBottom w:val="0"/>
          <w:divBdr>
            <w:top w:val="none" w:sz="0" w:space="0" w:color="auto"/>
            <w:left w:val="none" w:sz="0" w:space="0" w:color="auto"/>
            <w:bottom w:val="none" w:sz="0" w:space="0" w:color="auto"/>
            <w:right w:val="none" w:sz="0" w:space="0" w:color="auto"/>
          </w:divBdr>
          <w:divsChild>
            <w:div w:id="594368280">
              <w:marLeft w:val="0"/>
              <w:marRight w:val="0"/>
              <w:marTop w:val="0"/>
              <w:marBottom w:val="0"/>
              <w:divBdr>
                <w:top w:val="none" w:sz="0" w:space="0" w:color="auto"/>
                <w:left w:val="none" w:sz="0" w:space="0" w:color="auto"/>
                <w:bottom w:val="none" w:sz="0" w:space="0" w:color="auto"/>
                <w:right w:val="none" w:sz="0" w:space="0" w:color="auto"/>
              </w:divBdr>
            </w:div>
          </w:divsChild>
        </w:div>
        <w:div w:id="1514610763">
          <w:marLeft w:val="0"/>
          <w:marRight w:val="0"/>
          <w:marTop w:val="0"/>
          <w:marBottom w:val="0"/>
          <w:divBdr>
            <w:top w:val="none" w:sz="0" w:space="0" w:color="auto"/>
            <w:left w:val="none" w:sz="0" w:space="0" w:color="auto"/>
            <w:bottom w:val="none" w:sz="0" w:space="0" w:color="auto"/>
            <w:right w:val="none" w:sz="0" w:space="0" w:color="auto"/>
          </w:divBdr>
          <w:divsChild>
            <w:div w:id="1311132723">
              <w:marLeft w:val="0"/>
              <w:marRight w:val="0"/>
              <w:marTop w:val="0"/>
              <w:marBottom w:val="0"/>
              <w:divBdr>
                <w:top w:val="none" w:sz="0" w:space="0" w:color="auto"/>
                <w:left w:val="none" w:sz="0" w:space="0" w:color="auto"/>
                <w:bottom w:val="none" w:sz="0" w:space="0" w:color="auto"/>
                <w:right w:val="none" w:sz="0" w:space="0" w:color="auto"/>
              </w:divBdr>
            </w:div>
          </w:divsChild>
        </w:div>
        <w:div w:id="1518041498">
          <w:marLeft w:val="0"/>
          <w:marRight w:val="0"/>
          <w:marTop w:val="0"/>
          <w:marBottom w:val="0"/>
          <w:divBdr>
            <w:top w:val="none" w:sz="0" w:space="0" w:color="auto"/>
            <w:left w:val="none" w:sz="0" w:space="0" w:color="auto"/>
            <w:bottom w:val="none" w:sz="0" w:space="0" w:color="auto"/>
            <w:right w:val="none" w:sz="0" w:space="0" w:color="auto"/>
          </w:divBdr>
          <w:divsChild>
            <w:div w:id="734084616">
              <w:marLeft w:val="0"/>
              <w:marRight w:val="0"/>
              <w:marTop w:val="0"/>
              <w:marBottom w:val="0"/>
              <w:divBdr>
                <w:top w:val="none" w:sz="0" w:space="0" w:color="auto"/>
                <w:left w:val="none" w:sz="0" w:space="0" w:color="auto"/>
                <w:bottom w:val="none" w:sz="0" w:space="0" w:color="auto"/>
                <w:right w:val="none" w:sz="0" w:space="0" w:color="auto"/>
              </w:divBdr>
            </w:div>
          </w:divsChild>
        </w:div>
        <w:div w:id="1522014978">
          <w:marLeft w:val="0"/>
          <w:marRight w:val="0"/>
          <w:marTop w:val="0"/>
          <w:marBottom w:val="0"/>
          <w:divBdr>
            <w:top w:val="none" w:sz="0" w:space="0" w:color="auto"/>
            <w:left w:val="none" w:sz="0" w:space="0" w:color="auto"/>
            <w:bottom w:val="none" w:sz="0" w:space="0" w:color="auto"/>
            <w:right w:val="none" w:sz="0" w:space="0" w:color="auto"/>
          </w:divBdr>
          <w:divsChild>
            <w:div w:id="1518420619">
              <w:marLeft w:val="0"/>
              <w:marRight w:val="0"/>
              <w:marTop w:val="0"/>
              <w:marBottom w:val="0"/>
              <w:divBdr>
                <w:top w:val="none" w:sz="0" w:space="0" w:color="auto"/>
                <w:left w:val="none" w:sz="0" w:space="0" w:color="auto"/>
                <w:bottom w:val="none" w:sz="0" w:space="0" w:color="auto"/>
                <w:right w:val="none" w:sz="0" w:space="0" w:color="auto"/>
              </w:divBdr>
            </w:div>
          </w:divsChild>
        </w:div>
        <w:div w:id="1522814604">
          <w:marLeft w:val="0"/>
          <w:marRight w:val="0"/>
          <w:marTop w:val="0"/>
          <w:marBottom w:val="0"/>
          <w:divBdr>
            <w:top w:val="none" w:sz="0" w:space="0" w:color="auto"/>
            <w:left w:val="none" w:sz="0" w:space="0" w:color="auto"/>
            <w:bottom w:val="none" w:sz="0" w:space="0" w:color="auto"/>
            <w:right w:val="none" w:sz="0" w:space="0" w:color="auto"/>
          </w:divBdr>
          <w:divsChild>
            <w:div w:id="889197041">
              <w:marLeft w:val="0"/>
              <w:marRight w:val="0"/>
              <w:marTop w:val="0"/>
              <w:marBottom w:val="0"/>
              <w:divBdr>
                <w:top w:val="none" w:sz="0" w:space="0" w:color="auto"/>
                <w:left w:val="none" w:sz="0" w:space="0" w:color="auto"/>
                <w:bottom w:val="none" w:sz="0" w:space="0" w:color="auto"/>
                <w:right w:val="none" w:sz="0" w:space="0" w:color="auto"/>
              </w:divBdr>
            </w:div>
          </w:divsChild>
        </w:div>
        <w:div w:id="1523276766">
          <w:marLeft w:val="0"/>
          <w:marRight w:val="0"/>
          <w:marTop w:val="0"/>
          <w:marBottom w:val="0"/>
          <w:divBdr>
            <w:top w:val="none" w:sz="0" w:space="0" w:color="auto"/>
            <w:left w:val="none" w:sz="0" w:space="0" w:color="auto"/>
            <w:bottom w:val="none" w:sz="0" w:space="0" w:color="auto"/>
            <w:right w:val="none" w:sz="0" w:space="0" w:color="auto"/>
          </w:divBdr>
          <w:divsChild>
            <w:div w:id="323775815">
              <w:marLeft w:val="0"/>
              <w:marRight w:val="0"/>
              <w:marTop w:val="0"/>
              <w:marBottom w:val="0"/>
              <w:divBdr>
                <w:top w:val="none" w:sz="0" w:space="0" w:color="auto"/>
                <w:left w:val="none" w:sz="0" w:space="0" w:color="auto"/>
                <w:bottom w:val="none" w:sz="0" w:space="0" w:color="auto"/>
                <w:right w:val="none" w:sz="0" w:space="0" w:color="auto"/>
              </w:divBdr>
            </w:div>
          </w:divsChild>
        </w:div>
        <w:div w:id="1527018768">
          <w:marLeft w:val="0"/>
          <w:marRight w:val="0"/>
          <w:marTop w:val="0"/>
          <w:marBottom w:val="0"/>
          <w:divBdr>
            <w:top w:val="none" w:sz="0" w:space="0" w:color="auto"/>
            <w:left w:val="none" w:sz="0" w:space="0" w:color="auto"/>
            <w:bottom w:val="none" w:sz="0" w:space="0" w:color="auto"/>
            <w:right w:val="none" w:sz="0" w:space="0" w:color="auto"/>
          </w:divBdr>
          <w:divsChild>
            <w:div w:id="1964651963">
              <w:marLeft w:val="0"/>
              <w:marRight w:val="0"/>
              <w:marTop w:val="0"/>
              <w:marBottom w:val="0"/>
              <w:divBdr>
                <w:top w:val="none" w:sz="0" w:space="0" w:color="auto"/>
                <w:left w:val="none" w:sz="0" w:space="0" w:color="auto"/>
                <w:bottom w:val="none" w:sz="0" w:space="0" w:color="auto"/>
                <w:right w:val="none" w:sz="0" w:space="0" w:color="auto"/>
              </w:divBdr>
            </w:div>
          </w:divsChild>
        </w:div>
        <w:div w:id="1531990469">
          <w:marLeft w:val="0"/>
          <w:marRight w:val="0"/>
          <w:marTop w:val="0"/>
          <w:marBottom w:val="0"/>
          <w:divBdr>
            <w:top w:val="none" w:sz="0" w:space="0" w:color="auto"/>
            <w:left w:val="none" w:sz="0" w:space="0" w:color="auto"/>
            <w:bottom w:val="none" w:sz="0" w:space="0" w:color="auto"/>
            <w:right w:val="none" w:sz="0" w:space="0" w:color="auto"/>
          </w:divBdr>
          <w:divsChild>
            <w:div w:id="1865629409">
              <w:marLeft w:val="0"/>
              <w:marRight w:val="0"/>
              <w:marTop w:val="0"/>
              <w:marBottom w:val="0"/>
              <w:divBdr>
                <w:top w:val="none" w:sz="0" w:space="0" w:color="auto"/>
                <w:left w:val="none" w:sz="0" w:space="0" w:color="auto"/>
                <w:bottom w:val="none" w:sz="0" w:space="0" w:color="auto"/>
                <w:right w:val="none" w:sz="0" w:space="0" w:color="auto"/>
              </w:divBdr>
            </w:div>
          </w:divsChild>
        </w:div>
        <w:div w:id="1537889560">
          <w:marLeft w:val="0"/>
          <w:marRight w:val="0"/>
          <w:marTop w:val="0"/>
          <w:marBottom w:val="0"/>
          <w:divBdr>
            <w:top w:val="none" w:sz="0" w:space="0" w:color="auto"/>
            <w:left w:val="none" w:sz="0" w:space="0" w:color="auto"/>
            <w:bottom w:val="none" w:sz="0" w:space="0" w:color="auto"/>
            <w:right w:val="none" w:sz="0" w:space="0" w:color="auto"/>
          </w:divBdr>
          <w:divsChild>
            <w:div w:id="368916142">
              <w:marLeft w:val="0"/>
              <w:marRight w:val="0"/>
              <w:marTop w:val="0"/>
              <w:marBottom w:val="0"/>
              <w:divBdr>
                <w:top w:val="none" w:sz="0" w:space="0" w:color="auto"/>
                <w:left w:val="none" w:sz="0" w:space="0" w:color="auto"/>
                <w:bottom w:val="none" w:sz="0" w:space="0" w:color="auto"/>
                <w:right w:val="none" w:sz="0" w:space="0" w:color="auto"/>
              </w:divBdr>
            </w:div>
          </w:divsChild>
        </w:div>
        <w:div w:id="1539007047">
          <w:marLeft w:val="0"/>
          <w:marRight w:val="0"/>
          <w:marTop w:val="0"/>
          <w:marBottom w:val="0"/>
          <w:divBdr>
            <w:top w:val="none" w:sz="0" w:space="0" w:color="auto"/>
            <w:left w:val="none" w:sz="0" w:space="0" w:color="auto"/>
            <w:bottom w:val="none" w:sz="0" w:space="0" w:color="auto"/>
            <w:right w:val="none" w:sz="0" w:space="0" w:color="auto"/>
          </w:divBdr>
          <w:divsChild>
            <w:div w:id="862865585">
              <w:marLeft w:val="0"/>
              <w:marRight w:val="0"/>
              <w:marTop w:val="0"/>
              <w:marBottom w:val="0"/>
              <w:divBdr>
                <w:top w:val="none" w:sz="0" w:space="0" w:color="auto"/>
                <w:left w:val="none" w:sz="0" w:space="0" w:color="auto"/>
                <w:bottom w:val="none" w:sz="0" w:space="0" w:color="auto"/>
                <w:right w:val="none" w:sz="0" w:space="0" w:color="auto"/>
              </w:divBdr>
            </w:div>
          </w:divsChild>
        </w:div>
        <w:div w:id="1539197818">
          <w:marLeft w:val="0"/>
          <w:marRight w:val="0"/>
          <w:marTop w:val="0"/>
          <w:marBottom w:val="0"/>
          <w:divBdr>
            <w:top w:val="none" w:sz="0" w:space="0" w:color="auto"/>
            <w:left w:val="none" w:sz="0" w:space="0" w:color="auto"/>
            <w:bottom w:val="none" w:sz="0" w:space="0" w:color="auto"/>
            <w:right w:val="none" w:sz="0" w:space="0" w:color="auto"/>
          </w:divBdr>
          <w:divsChild>
            <w:div w:id="1847209366">
              <w:marLeft w:val="0"/>
              <w:marRight w:val="0"/>
              <w:marTop w:val="0"/>
              <w:marBottom w:val="0"/>
              <w:divBdr>
                <w:top w:val="none" w:sz="0" w:space="0" w:color="auto"/>
                <w:left w:val="none" w:sz="0" w:space="0" w:color="auto"/>
                <w:bottom w:val="none" w:sz="0" w:space="0" w:color="auto"/>
                <w:right w:val="none" w:sz="0" w:space="0" w:color="auto"/>
              </w:divBdr>
            </w:div>
          </w:divsChild>
        </w:div>
        <w:div w:id="1540049983">
          <w:marLeft w:val="0"/>
          <w:marRight w:val="0"/>
          <w:marTop w:val="0"/>
          <w:marBottom w:val="0"/>
          <w:divBdr>
            <w:top w:val="none" w:sz="0" w:space="0" w:color="auto"/>
            <w:left w:val="none" w:sz="0" w:space="0" w:color="auto"/>
            <w:bottom w:val="none" w:sz="0" w:space="0" w:color="auto"/>
            <w:right w:val="none" w:sz="0" w:space="0" w:color="auto"/>
          </w:divBdr>
          <w:divsChild>
            <w:div w:id="1053776401">
              <w:marLeft w:val="0"/>
              <w:marRight w:val="0"/>
              <w:marTop w:val="0"/>
              <w:marBottom w:val="0"/>
              <w:divBdr>
                <w:top w:val="none" w:sz="0" w:space="0" w:color="auto"/>
                <w:left w:val="none" w:sz="0" w:space="0" w:color="auto"/>
                <w:bottom w:val="none" w:sz="0" w:space="0" w:color="auto"/>
                <w:right w:val="none" w:sz="0" w:space="0" w:color="auto"/>
              </w:divBdr>
            </w:div>
          </w:divsChild>
        </w:div>
        <w:div w:id="1543010059">
          <w:marLeft w:val="0"/>
          <w:marRight w:val="0"/>
          <w:marTop w:val="0"/>
          <w:marBottom w:val="0"/>
          <w:divBdr>
            <w:top w:val="none" w:sz="0" w:space="0" w:color="auto"/>
            <w:left w:val="none" w:sz="0" w:space="0" w:color="auto"/>
            <w:bottom w:val="none" w:sz="0" w:space="0" w:color="auto"/>
            <w:right w:val="none" w:sz="0" w:space="0" w:color="auto"/>
          </w:divBdr>
          <w:divsChild>
            <w:div w:id="1573541259">
              <w:marLeft w:val="0"/>
              <w:marRight w:val="0"/>
              <w:marTop w:val="0"/>
              <w:marBottom w:val="0"/>
              <w:divBdr>
                <w:top w:val="none" w:sz="0" w:space="0" w:color="auto"/>
                <w:left w:val="none" w:sz="0" w:space="0" w:color="auto"/>
                <w:bottom w:val="none" w:sz="0" w:space="0" w:color="auto"/>
                <w:right w:val="none" w:sz="0" w:space="0" w:color="auto"/>
              </w:divBdr>
            </w:div>
          </w:divsChild>
        </w:div>
        <w:div w:id="1544051076">
          <w:marLeft w:val="0"/>
          <w:marRight w:val="0"/>
          <w:marTop w:val="0"/>
          <w:marBottom w:val="0"/>
          <w:divBdr>
            <w:top w:val="none" w:sz="0" w:space="0" w:color="auto"/>
            <w:left w:val="none" w:sz="0" w:space="0" w:color="auto"/>
            <w:bottom w:val="none" w:sz="0" w:space="0" w:color="auto"/>
            <w:right w:val="none" w:sz="0" w:space="0" w:color="auto"/>
          </w:divBdr>
          <w:divsChild>
            <w:div w:id="1294170683">
              <w:marLeft w:val="0"/>
              <w:marRight w:val="0"/>
              <w:marTop w:val="0"/>
              <w:marBottom w:val="0"/>
              <w:divBdr>
                <w:top w:val="none" w:sz="0" w:space="0" w:color="auto"/>
                <w:left w:val="none" w:sz="0" w:space="0" w:color="auto"/>
                <w:bottom w:val="none" w:sz="0" w:space="0" w:color="auto"/>
                <w:right w:val="none" w:sz="0" w:space="0" w:color="auto"/>
              </w:divBdr>
            </w:div>
          </w:divsChild>
        </w:div>
        <w:div w:id="1545673632">
          <w:marLeft w:val="0"/>
          <w:marRight w:val="0"/>
          <w:marTop w:val="0"/>
          <w:marBottom w:val="0"/>
          <w:divBdr>
            <w:top w:val="none" w:sz="0" w:space="0" w:color="auto"/>
            <w:left w:val="none" w:sz="0" w:space="0" w:color="auto"/>
            <w:bottom w:val="none" w:sz="0" w:space="0" w:color="auto"/>
            <w:right w:val="none" w:sz="0" w:space="0" w:color="auto"/>
          </w:divBdr>
          <w:divsChild>
            <w:div w:id="2119137401">
              <w:marLeft w:val="0"/>
              <w:marRight w:val="0"/>
              <w:marTop w:val="0"/>
              <w:marBottom w:val="0"/>
              <w:divBdr>
                <w:top w:val="none" w:sz="0" w:space="0" w:color="auto"/>
                <w:left w:val="none" w:sz="0" w:space="0" w:color="auto"/>
                <w:bottom w:val="none" w:sz="0" w:space="0" w:color="auto"/>
                <w:right w:val="none" w:sz="0" w:space="0" w:color="auto"/>
              </w:divBdr>
            </w:div>
          </w:divsChild>
        </w:div>
        <w:div w:id="1549683102">
          <w:marLeft w:val="0"/>
          <w:marRight w:val="0"/>
          <w:marTop w:val="0"/>
          <w:marBottom w:val="0"/>
          <w:divBdr>
            <w:top w:val="none" w:sz="0" w:space="0" w:color="auto"/>
            <w:left w:val="none" w:sz="0" w:space="0" w:color="auto"/>
            <w:bottom w:val="none" w:sz="0" w:space="0" w:color="auto"/>
            <w:right w:val="none" w:sz="0" w:space="0" w:color="auto"/>
          </w:divBdr>
          <w:divsChild>
            <w:div w:id="2095976068">
              <w:marLeft w:val="0"/>
              <w:marRight w:val="0"/>
              <w:marTop w:val="0"/>
              <w:marBottom w:val="0"/>
              <w:divBdr>
                <w:top w:val="none" w:sz="0" w:space="0" w:color="auto"/>
                <w:left w:val="none" w:sz="0" w:space="0" w:color="auto"/>
                <w:bottom w:val="none" w:sz="0" w:space="0" w:color="auto"/>
                <w:right w:val="none" w:sz="0" w:space="0" w:color="auto"/>
              </w:divBdr>
            </w:div>
          </w:divsChild>
        </w:div>
        <w:div w:id="1550385185">
          <w:marLeft w:val="0"/>
          <w:marRight w:val="0"/>
          <w:marTop w:val="0"/>
          <w:marBottom w:val="0"/>
          <w:divBdr>
            <w:top w:val="none" w:sz="0" w:space="0" w:color="auto"/>
            <w:left w:val="none" w:sz="0" w:space="0" w:color="auto"/>
            <w:bottom w:val="none" w:sz="0" w:space="0" w:color="auto"/>
            <w:right w:val="none" w:sz="0" w:space="0" w:color="auto"/>
          </w:divBdr>
          <w:divsChild>
            <w:div w:id="835804262">
              <w:marLeft w:val="0"/>
              <w:marRight w:val="0"/>
              <w:marTop w:val="0"/>
              <w:marBottom w:val="0"/>
              <w:divBdr>
                <w:top w:val="none" w:sz="0" w:space="0" w:color="auto"/>
                <w:left w:val="none" w:sz="0" w:space="0" w:color="auto"/>
                <w:bottom w:val="none" w:sz="0" w:space="0" w:color="auto"/>
                <w:right w:val="none" w:sz="0" w:space="0" w:color="auto"/>
              </w:divBdr>
            </w:div>
          </w:divsChild>
        </w:div>
        <w:div w:id="1551461084">
          <w:marLeft w:val="0"/>
          <w:marRight w:val="0"/>
          <w:marTop w:val="0"/>
          <w:marBottom w:val="0"/>
          <w:divBdr>
            <w:top w:val="none" w:sz="0" w:space="0" w:color="auto"/>
            <w:left w:val="none" w:sz="0" w:space="0" w:color="auto"/>
            <w:bottom w:val="none" w:sz="0" w:space="0" w:color="auto"/>
            <w:right w:val="none" w:sz="0" w:space="0" w:color="auto"/>
          </w:divBdr>
          <w:divsChild>
            <w:div w:id="454637954">
              <w:marLeft w:val="0"/>
              <w:marRight w:val="0"/>
              <w:marTop w:val="0"/>
              <w:marBottom w:val="0"/>
              <w:divBdr>
                <w:top w:val="none" w:sz="0" w:space="0" w:color="auto"/>
                <w:left w:val="none" w:sz="0" w:space="0" w:color="auto"/>
                <w:bottom w:val="none" w:sz="0" w:space="0" w:color="auto"/>
                <w:right w:val="none" w:sz="0" w:space="0" w:color="auto"/>
              </w:divBdr>
            </w:div>
          </w:divsChild>
        </w:div>
        <w:div w:id="1561287891">
          <w:marLeft w:val="0"/>
          <w:marRight w:val="0"/>
          <w:marTop w:val="0"/>
          <w:marBottom w:val="0"/>
          <w:divBdr>
            <w:top w:val="none" w:sz="0" w:space="0" w:color="auto"/>
            <w:left w:val="none" w:sz="0" w:space="0" w:color="auto"/>
            <w:bottom w:val="none" w:sz="0" w:space="0" w:color="auto"/>
            <w:right w:val="none" w:sz="0" w:space="0" w:color="auto"/>
          </w:divBdr>
          <w:divsChild>
            <w:div w:id="664624801">
              <w:marLeft w:val="0"/>
              <w:marRight w:val="0"/>
              <w:marTop w:val="0"/>
              <w:marBottom w:val="0"/>
              <w:divBdr>
                <w:top w:val="none" w:sz="0" w:space="0" w:color="auto"/>
                <w:left w:val="none" w:sz="0" w:space="0" w:color="auto"/>
                <w:bottom w:val="none" w:sz="0" w:space="0" w:color="auto"/>
                <w:right w:val="none" w:sz="0" w:space="0" w:color="auto"/>
              </w:divBdr>
            </w:div>
          </w:divsChild>
        </w:div>
        <w:div w:id="1563254394">
          <w:marLeft w:val="0"/>
          <w:marRight w:val="0"/>
          <w:marTop w:val="0"/>
          <w:marBottom w:val="0"/>
          <w:divBdr>
            <w:top w:val="none" w:sz="0" w:space="0" w:color="auto"/>
            <w:left w:val="none" w:sz="0" w:space="0" w:color="auto"/>
            <w:bottom w:val="none" w:sz="0" w:space="0" w:color="auto"/>
            <w:right w:val="none" w:sz="0" w:space="0" w:color="auto"/>
          </w:divBdr>
          <w:divsChild>
            <w:div w:id="1178151698">
              <w:marLeft w:val="0"/>
              <w:marRight w:val="0"/>
              <w:marTop w:val="0"/>
              <w:marBottom w:val="0"/>
              <w:divBdr>
                <w:top w:val="none" w:sz="0" w:space="0" w:color="auto"/>
                <w:left w:val="none" w:sz="0" w:space="0" w:color="auto"/>
                <w:bottom w:val="none" w:sz="0" w:space="0" w:color="auto"/>
                <w:right w:val="none" w:sz="0" w:space="0" w:color="auto"/>
              </w:divBdr>
            </w:div>
          </w:divsChild>
        </w:div>
        <w:div w:id="1574584858">
          <w:marLeft w:val="0"/>
          <w:marRight w:val="0"/>
          <w:marTop w:val="0"/>
          <w:marBottom w:val="0"/>
          <w:divBdr>
            <w:top w:val="none" w:sz="0" w:space="0" w:color="auto"/>
            <w:left w:val="none" w:sz="0" w:space="0" w:color="auto"/>
            <w:bottom w:val="none" w:sz="0" w:space="0" w:color="auto"/>
            <w:right w:val="none" w:sz="0" w:space="0" w:color="auto"/>
          </w:divBdr>
          <w:divsChild>
            <w:div w:id="1861354889">
              <w:marLeft w:val="0"/>
              <w:marRight w:val="0"/>
              <w:marTop w:val="0"/>
              <w:marBottom w:val="0"/>
              <w:divBdr>
                <w:top w:val="none" w:sz="0" w:space="0" w:color="auto"/>
                <w:left w:val="none" w:sz="0" w:space="0" w:color="auto"/>
                <w:bottom w:val="none" w:sz="0" w:space="0" w:color="auto"/>
                <w:right w:val="none" w:sz="0" w:space="0" w:color="auto"/>
              </w:divBdr>
            </w:div>
          </w:divsChild>
        </w:div>
        <w:div w:id="1577782950">
          <w:marLeft w:val="0"/>
          <w:marRight w:val="0"/>
          <w:marTop w:val="0"/>
          <w:marBottom w:val="0"/>
          <w:divBdr>
            <w:top w:val="none" w:sz="0" w:space="0" w:color="auto"/>
            <w:left w:val="none" w:sz="0" w:space="0" w:color="auto"/>
            <w:bottom w:val="none" w:sz="0" w:space="0" w:color="auto"/>
            <w:right w:val="none" w:sz="0" w:space="0" w:color="auto"/>
          </w:divBdr>
          <w:divsChild>
            <w:div w:id="160776933">
              <w:marLeft w:val="0"/>
              <w:marRight w:val="0"/>
              <w:marTop w:val="0"/>
              <w:marBottom w:val="0"/>
              <w:divBdr>
                <w:top w:val="none" w:sz="0" w:space="0" w:color="auto"/>
                <w:left w:val="none" w:sz="0" w:space="0" w:color="auto"/>
                <w:bottom w:val="none" w:sz="0" w:space="0" w:color="auto"/>
                <w:right w:val="none" w:sz="0" w:space="0" w:color="auto"/>
              </w:divBdr>
            </w:div>
          </w:divsChild>
        </w:div>
        <w:div w:id="1593246225">
          <w:marLeft w:val="0"/>
          <w:marRight w:val="0"/>
          <w:marTop w:val="0"/>
          <w:marBottom w:val="0"/>
          <w:divBdr>
            <w:top w:val="none" w:sz="0" w:space="0" w:color="auto"/>
            <w:left w:val="none" w:sz="0" w:space="0" w:color="auto"/>
            <w:bottom w:val="none" w:sz="0" w:space="0" w:color="auto"/>
            <w:right w:val="none" w:sz="0" w:space="0" w:color="auto"/>
          </w:divBdr>
          <w:divsChild>
            <w:div w:id="1018503823">
              <w:marLeft w:val="0"/>
              <w:marRight w:val="0"/>
              <w:marTop w:val="0"/>
              <w:marBottom w:val="0"/>
              <w:divBdr>
                <w:top w:val="none" w:sz="0" w:space="0" w:color="auto"/>
                <w:left w:val="none" w:sz="0" w:space="0" w:color="auto"/>
                <w:bottom w:val="none" w:sz="0" w:space="0" w:color="auto"/>
                <w:right w:val="none" w:sz="0" w:space="0" w:color="auto"/>
              </w:divBdr>
            </w:div>
          </w:divsChild>
        </w:div>
        <w:div w:id="1596790530">
          <w:marLeft w:val="0"/>
          <w:marRight w:val="0"/>
          <w:marTop w:val="0"/>
          <w:marBottom w:val="0"/>
          <w:divBdr>
            <w:top w:val="none" w:sz="0" w:space="0" w:color="auto"/>
            <w:left w:val="none" w:sz="0" w:space="0" w:color="auto"/>
            <w:bottom w:val="none" w:sz="0" w:space="0" w:color="auto"/>
            <w:right w:val="none" w:sz="0" w:space="0" w:color="auto"/>
          </w:divBdr>
          <w:divsChild>
            <w:div w:id="979578122">
              <w:marLeft w:val="0"/>
              <w:marRight w:val="0"/>
              <w:marTop w:val="0"/>
              <w:marBottom w:val="0"/>
              <w:divBdr>
                <w:top w:val="none" w:sz="0" w:space="0" w:color="auto"/>
                <w:left w:val="none" w:sz="0" w:space="0" w:color="auto"/>
                <w:bottom w:val="none" w:sz="0" w:space="0" w:color="auto"/>
                <w:right w:val="none" w:sz="0" w:space="0" w:color="auto"/>
              </w:divBdr>
            </w:div>
          </w:divsChild>
        </w:div>
        <w:div w:id="1600680391">
          <w:marLeft w:val="0"/>
          <w:marRight w:val="0"/>
          <w:marTop w:val="0"/>
          <w:marBottom w:val="0"/>
          <w:divBdr>
            <w:top w:val="none" w:sz="0" w:space="0" w:color="auto"/>
            <w:left w:val="none" w:sz="0" w:space="0" w:color="auto"/>
            <w:bottom w:val="none" w:sz="0" w:space="0" w:color="auto"/>
            <w:right w:val="none" w:sz="0" w:space="0" w:color="auto"/>
          </w:divBdr>
          <w:divsChild>
            <w:div w:id="1178812770">
              <w:marLeft w:val="0"/>
              <w:marRight w:val="0"/>
              <w:marTop w:val="0"/>
              <w:marBottom w:val="0"/>
              <w:divBdr>
                <w:top w:val="none" w:sz="0" w:space="0" w:color="auto"/>
                <w:left w:val="none" w:sz="0" w:space="0" w:color="auto"/>
                <w:bottom w:val="none" w:sz="0" w:space="0" w:color="auto"/>
                <w:right w:val="none" w:sz="0" w:space="0" w:color="auto"/>
              </w:divBdr>
            </w:div>
          </w:divsChild>
        </w:div>
        <w:div w:id="1604456908">
          <w:marLeft w:val="0"/>
          <w:marRight w:val="0"/>
          <w:marTop w:val="0"/>
          <w:marBottom w:val="0"/>
          <w:divBdr>
            <w:top w:val="none" w:sz="0" w:space="0" w:color="auto"/>
            <w:left w:val="none" w:sz="0" w:space="0" w:color="auto"/>
            <w:bottom w:val="none" w:sz="0" w:space="0" w:color="auto"/>
            <w:right w:val="none" w:sz="0" w:space="0" w:color="auto"/>
          </w:divBdr>
          <w:divsChild>
            <w:div w:id="1398552319">
              <w:marLeft w:val="0"/>
              <w:marRight w:val="0"/>
              <w:marTop w:val="0"/>
              <w:marBottom w:val="0"/>
              <w:divBdr>
                <w:top w:val="none" w:sz="0" w:space="0" w:color="auto"/>
                <w:left w:val="none" w:sz="0" w:space="0" w:color="auto"/>
                <w:bottom w:val="none" w:sz="0" w:space="0" w:color="auto"/>
                <w:right w:val="none" w:sz="0" w:space="0" w:color="auto"/>
              </w:divBdr>
            </w:div>
          </w:divsChild>
        </w:div>
        <w:div w:id="1605307186">
          <w:marLeft w:val="0"/>
          <w:marRight w:val="0"/>
          <w:marTop w:val="0"/>
          <w:marBottom w:val="0"/>
          <w:divBdr>
            <w:top w:val="none" w:sz="0" w:space="0" w:color="auto"/>
            <w:left w:val="none" w:sz="0" w:space="0" w:color="auto"/>
            <w:bottom w:val="none" w:sz="0" w:space="0" w:color="auto"/>
            <w:right w:val="none" w:sz="0" w:space="0" w:color="auto"/>
          </w:divBdr>
          <w:divsChild>
            <w:div w:id="899290109">
              <w:marLeft w:val="0"/>
              <w:marRight w:val="0"/>
              <w:marTop w:val="0"/>
              <w:marBottom w:val="0"/>
              <w:divBdr>
                <w:top w:val="none" w:sz="0" w:space="0" w:color="auto"/>
                <w:left w:val="none" w:sz="0" w:space="0" w:color="auto"/>
                <w:bottom w:val="none" w:sz="0" w:space="0" w:color="auto"/>
                <w:right w:val="none" w:sz="0" w:space="0" w:color="auto"/>
              </w:divBdr>
            </w:div>
          </w:divsChild>
        </w:div>
        <w:div w:id="1617370809">
          <w:marLeft w:val="0"/>
          <w:marRight w:val="0"/>
          <w:marTop w:val="0"/>
          <w:marBottom w:val="0"/>
          <w:divBdr>
            <w:top w:val="none" w:sz="0" w:space="0" w:color="auto"/>
            <w:left w:val="none" w:sz="0" w:space="0" w:color="auto"/>
            <w:bottom w:val="none" w:sz="0" w:space="0" w:color="auto"/>
            <w:right w:val="none" w:sz="0" w:space="0" w:color="auto"/>
          </w:divBdr>
          <w:divsChild>
            <w:div w:id="599410482">
              <w:marLeft w:val="0"/>
              <w:marRight w:val="0"/>
              <w:marTop w:val="0"/>
              <w:marBottom w:val="0"/>
              <w:divBdr>
                <w:top w:val="none" w:sz="0" w:space="0" w:color="auto"/>
                <w:left w:val="none" w:sz="0" w:space="0" w:color="auto"/>
                <w:bottom w:val="none" w:sz="0" w:space="0" w:color="auto"/>
                <w:right w:val="none" w:sz="0" w:space="0" w:color="auto"/>
              </w:divBdr>
            </w:div>
          </w:divsChild>
        </w:div>
        <w:div w:id="1618677147">
          <w:marLeft w:val="0"/>
          <w:marRight w:val="0"/>
          <w:marTop w:val="0"/>
          <w:marBottom w:val="0"/>
          <w:divBdr>
            <w:top w:val="none" w:sz="0" w:space="0" w:color="auto"/>
            <w:left w:val="none" w:sz="0" w:space="0" w:color="auto"/>
            <w:bottom w:val="none" w:sz="0" w:space="0" w:color="auto"/>
            <w:right w:val="none" w:sz="0" w:space="0" w:color="auto"/>
          </w:divBdr>
          <w:divsChild>
            <w:div w:id="1839611200">
              <w:marLeft w:val="0"/>
              <w:marRight w:val="0"/>
              <w:marTop w:val="0"/>
              <w:marBottom w:val="0"/>
              <w:divBdr>
                <w:top w:val="none" w:sz="0" w:space="0" w:color="auto"/>
                <w:left w:val="none" w:sz="0" w:space="0" w:color="auto"/>
                <w:bottom w:val="none" w:sz="0" w:space="0" w:color="auto"/>
                <w:right w:val="none" w:sz="0" w:space="0" w:color="auto"/>
              </w:divBdr>
            </w:div>
          </w:divsChild>
        </w:div>
        <w:div w:id="1622299141">
          <w:marLeft w:val="0"/>
          <w:marRight w:val="0"/>
          <w:marTop w:val="0"/>
          <w:marBottom w:val="0"/>
          <w:divBdr>
            <w:top w:val="none" w:sz="0" w:space="0" w:color="auto"/>
            <w:left w:val="none" w:sz="0" w:space="0" w:color="auto"/>
            <w:bottom w:val="none" w:sz="0" w:space="0" w:color="auto"/>
            <w:right w:val="none" w:sz="0" w:space="0" w:color="auto"/>
          </w:divBdr>
          <w:divsChild>
            <w:div w:id="1476339987">
              <w:marLeft w:val="0"/>
              <w:marRight w:val="0"/>
              <w:marTop w:val="0"/>
              <w:marBottom w:val="0"/>
              <w:divBdr>
                <w:top w:val="none" w:sz="0" w:space="0" w:color="auto"/>
                <w:left w:val="none" w:sz="0" w:space="0" w:color="auto"/>
                <w:bottom w:val="none" w:sz="0" w:space="0" w:color="auto"/>
                <w:right w:val="none" w:sz="0" w:space="0" w:color="auto"/>
              </w:divBdr>
            </w:div>
          </w:divsChild>
        </w:div>
        <w:div w:id="1628583704">
          <w:marLeft w:val="0"/>
          <w:marRight w:val="0"/>
          <w:marTop w:val="0"/>
          <w:marBottom w:val="0"/>
          <w:divBdr>
            <w:top w:val="none" w:sz="0" w:space="0" w:color="auto"/>
            <w:left w:val="none" w:sz="0" w:space="0" w:color="auto"/>
            <w:bottom w:val="none" w:sz="0" w:space="0" w:color="auto"/>
            <w:right w:val="none" w:sz="0" w:space="0" w:color="auto"/>
          </w:divBdr>
          <w:divsChild>
            <w:div w:id="1649895133">
              <w:marLeft w:val="0"/>
              <w:marRight w:val="0"/>
              <w:marTop w:val="0"/>
              <w:marBottom w:val="0"/>
              <w:divBdr>
                <w:top w:val="none" w:sz="0" w:space="0" w:color="auto"/>
                <w:left w:val="none" w:sz="0" w:space="0" w:color="auto"/>
                <w:bottom w:val="none" w:sz="0" w:space="0" w:color="auto"/>
                <w:right w:val="none" w:sz="0" w:space="0" w:color="auto"/>
              </w:divBdr>
            </w:div>
          </w:divsChild>
        </w:div>
        <w:div w:id="1629429223">
          <w:marLeft w:val="0"/>
          <w:marRight w:val="0"/>
          <w:marTop w:val="0"/>
          <w:marBottom w:val="0"/>
          <w:divBdr>
            <w:top w:val="none" w:sz="0" w:space="0" w:color="auto"/>
            <w:left w:val="none" w:sz="0" w:space="0" w:color="auto"/>
            <w:bottom w:val="none" w:sz="0" w:space="0" w:color="auto"/>
            <w:right w:val="none" w:sz="0" w:space="0" w:color="auto"/>
          </w:divBdr>
          <w:divsChild>
            <w:div w:id="484324405">
              <w:marLeft w:val="0"/>
              <w:marRight w:val="0"/>
              <w:marTop w:val="0"/>
              <w:marBottom w:val="0"/>
              <w:divBdr>
                <w:top w:val="none" w:sz="0" w:space="0" w:color="auto"/>
                <w:left w:val="none" w:sz="0" w:space="0" w:color="auto"/>
                <w:bottom w:val="none" w:sz="0" w:space="0" w:color="auto"/>
                <w:right w:val="none" w:sz="0" w:space="0" w:color="auto"/>
              </w:divBdr>
            </w:div>
          </w:divsChild>
        </w:div>
        <w:div w:id="1630621966">
          <w:marLeft w:val="0"/>
          <w:marRight w:val="0"/>
          <w:marTop w:val="0"/>
          <w:marBottom w:val="0"/>
          <w:divBdr>
            <w:top w:val="none" w:sz="0" w:space="0" w:color="auto"/>
            <w:left w:val="none" w:sz="0" w:space="0" w:color="auto"/>
            <w:bottom w:val="none" w:sz="0" w:space="0" w:color="auto"/>
            <w:right w:val="none" w:sz="0" w:space="0" w:color="auto"/>
          </w:divBdr>
          <w:divsChild>
            <w:div w:id="2025663190">
              <w:marLeft w:val="0"/>
              <w:marRight w:val="0"/>
              <w:marTop w:val="0"/>
              <w:marBottom w:val="0"/>
              <w:divBdr>
                <w:top w:val="none" w:sz="0" w:space="0" w:color="auto"/>
                <w:left w:val="none" w:sz="0" w:space="0" w:color="auto"/>
                <w:bottom w:val="none" w:sz="0" w:space="0" w:color="auto"/>
                <w:right w:val="none" w:sz="0" w:space="0" w:color="auto"/>
              </w:divBdr>
            </w:div>
          </w:divsChild>
        </w:div>
        <w:div w:id="1631744711">
          <w:marLeft w:val="0"/>
          <w:marRight w:val="0"/>
          <w:marTop w:val="0"/>
          <w:marBottom w:val="0"/>
          <w:divBdr>
            <w:top w:val="none" w:sz="0" w:space="0" w:color="auto"/>
            <w:left w:val="none" w:sz="0" w:space="0" w:color="auto"/>
            <w:bottom w:val="none" w:sz="0" w:space="0" w:color="auto"/>
            <w:right w:val="none" w:sz="0" w:space="0" w:color="auto"/>
          </w:divBdr>
          <w:divsChild>
            <w:div w:id="2012875816">
              <w:marLeft w:val="0"/>
              <w:marRight w:val="0"/>
              <w:marTop w:val="0"/>
              <w:marBottom w:val="0"/>
              <w:divBdr>
                <w:top w:val="none" w:sz="0" w:space="0" w:color="auto"/>
                <w:left w:val="none" w:sz="0" w:space="0" w:color="auto"/>
                <w:bottom w:val="none" w:sz="0" w:space="0" w:color="auto"/>
                <w:right w:val="none" w:sz="0" w:space="0" w:color="auto"/>
              </w:divBdr>
            </w:div>
          </w:divsChild>
        </w:div>
        <w:div w:id="1639603648">
          <w:marLeft w:val="0"/>
          <w:marRight w:val="0"/>
          <w:marTop w:val="0"/>
          <w:marBottom w:val="0"/>
          <w:divBdr>
            <w:top w:val="none" w:sz="0" w:space="0" w:color="auto"/>
            <w:left w:val="none" w:sz="0" w:space="0" w:color="auto"/>
            <w:bottom w:val="none" w:sz="0" w:space="0" w:color="auto"/>
            <w:right w:val="none" w:sz="0" w:space="0" w:color="auto"/>
          </w:divBdr>
          <w:divsChild>
            <w:div w:id="2014411850">
              <w:marLeft w:val="0"/>
              <w:marRight w:val="0"/>
              <w:marTop w:val="0"/>
              <w:marBottom w:val="0"/>
              <w:divBdr>
                <w:top w:val="none" w:sz="0" w:space="0" w:color="auto"/>
                <w:left w:val="none" w:sz="0" w:space="0" w:color="auto"/>
                <w:bottom w:val="none" w:sz="0" w:space="0" w:color="auto"/>
                <w:right w:val="none" w:sz="0" w:space="0" w:color="auto"/>
              </w:divBdr>
            </w:div>
          </w:divsChild>
        </w:div>
        <w:div w:id="1641809874">
          <w:marLeft w:val="0"/>
          <w:marRight w:val="0"/>
          <w:marTop w:val="0"/>
          <w:marBottom w:val="0"/>
          <w:divBdr>
            <w:top w:val="none" w:sz="0" w:space="0" w:color="auto"/>
            <w:left w:val="none" w:sz="0" w:space="0" w:color="auto"/>
            <w:bottom w:val="none" w:sz="0" w:space="0" w:color="auto"/>
            <w:right w:val="none" w:sz="0" w:space="0" w:color="auto"/>
          </w:divBdr>
          <w:divsChild>
            <w:div w:id="431362592">
              <w:marLeft w:val="0"/>
              <w:marRight w:val="0"/>
              <w:marTop w:val="0"/>
              <w:marBottom w:val="0"/>
              <w:divBdr>
                <w:top w:val="none" w:sz="0" w:space="0" w:color="auto"/>
                <w:left w:val="none" w:sz="0" w:space="0" w:color="auto"/>
                <w:bottom w:val="none" w:sz="0" w:space="0" w:color="auto"/>
                <w:right w:val="none" w:sz="0" w:space="0" w:color="auto"/>
              </w:divBdr>
            </w:div>
          </w:divsChild>
        </w:div>
        <w:div w:id="1649480427">
          <w:marLeft w:val="0"/>
          <w:marRight w:val="0"/>
          <w:marTop w:val="0"/>
          <w:marBottom w:val="0"/>
          <w:divBdr>
            <w:top w:val="none" w:sz="0" w:space="0" w:color="auto"/>
            <w:left w:val="none" w:sz="0" w:space="0" w:color="auto"/>
            <w:bottom w:val="none" w:sz="0" w:space="0" w:color="auto"/>
            <w:right w:val="none" w:sz="0" w:space="0" w:color="auto"/>
          </w:divBdr>
          <w:divsChild>
            <w:div w:id="1790317342">
              <w:marLeft w:val="0"/>
              <w:marRight w:val="0"/>
              <w:marTop w:val="0"/>
              <w:marBottom w:val="0"/>
              <w:divBdr>
                <w:top w:val="none" w:sz="0" w:space="0" w:color="auto"/>
                <w:left w:val="none" w:sz="0" w:space="0" w:color="auto"/>
                <w:bottom w:val="none" w:sz="0" w:space="0" w:color="auto"/>
                <w:right w:val="none" w:sz="0" w:space="0" w:color="auto"/>
              </w:divBdr>
            </w:div>
          </w:divsChild>
        </w:div>
        <w:div w:id="1652825666">
          <w:marLeft w:val="0"/>
          <w:marRight w:val="0"/>
          <w:marTop w:val="0"/>
          <w:marBottom w:val="0"/>
          <w:divBdr>
            <w:top w:val="none" w:sz="0" w:space="0" w:color="auto"/>
            <w:left w:val="none" w:sz="0" w:space="0" w:color="auto"/>
            <w:bottom w:val="none" w:sz="0" w:space="0" w:color="auto"/>
            <w:right w:val="none" w:sz="0" w:space="0" w:color="auto"/>
          </w:divBdr>
          <w:divsChild>
            <w:div w:id="109517274">
              <w:marLeft w:val="0"/>
              <w:marRight w:val="0"/>
              <w:marTop w:val="0"/>
              <w:marBottom w:val="0"/>
              <w:divBdr>
                <w:top w:val="none" w:sz="0" w:space="0" w:color="auto"/>
                <w:left w:val="none" w:sz="0" w:space="0" w:color="auto"/>
                <w:bottom w:val="none" w:sz="0" w:space="0" w:color="auto"/>
                <w:right w:val="none" w:sz="0" w:space="0" w:color="auto"/>
              </w:divBdr>
            </w:div>
          </w:divsChild>
        </w:div>
        <w:div w:id="1658337787">
          <w:marLeft w:val="0"/>
          <w:marRight w:val="0"/>
          <w:marTop w:val="0"/>
          <w:marBottom w:val="0"/>
          <w:divBdr>
            <w:top w:val="none" w:sz="0" w:space="0" w:color="auto"/>
            <w:left w:val="none" w:sz="0" w:space="0" w:color="auto"/>
            <w:bottom w:val="none" w:sz="0" w:space="0" w:color="auto"/>
            <w:right w:val="none" w:sz="0" w:space="0" w:color="auto"/>
          </w:divBdr>
          <w:divsChild>
            <w:div w:id="629240799">
              <w:marLeft w:val="0"/>
              <w:marRight w:val="0"/>
              <w:marTop w:val="0"/>
              <w:marBottom w:val="0"/>
              <w:divBdr>
                <w:top w:val="none" w:sz="0" w:space="0" w:color="auto"/>
                <w:left w:val="none" w:sz="0" w:space="0" w:color="auto"/>
                <w:bottom w:val="none" w:sz="0" w:space="0" w:color="auto"/>
                <w:right w:val="none" w:sz="0" w:space="0" w:color="auto"/>
              </w:divBdr>
            </w:div>
          </w:divsChild>
        </w:div>
        <w:div w:id="1658344993">
          <w:marLeft w:val="0"/>
          <w:marRight w:val="0"/>
          <w:marTop w:val="0"/>
          <w:marBottom w:val="0"/>
          <w:divBdr>
            <w:top w:val="none" w:sz="0" w:space="0" w:color="auto"/>
            <w:left w:val="none" w:sz="0" w:space="0" w:color="auto"/>
            <w:bottom w:val="none" w:sz="0" w:space="0" w:color="auto"/>
            <w:right w:val="none" w:sz="0" w:space="0" w:color="auto"/>
          </w:divBdr>
          <w:divsChild>
            <w:div w:id="1967732212">
              <w:marLeft w:val="0"/>
              <w:marRight w:val="0"/>
              <w:marTop w:val="0"/>
              <w:marBottom w:val="0"/>
              <w:divBdr>
                <w:top w:val="none" w:sz="0" w:space="0" w:color="auto"/>
                <w:left w:val="none" w:sz="0" w:space="0" w:color="auto"/>
                <w:bottom w:val="none" w:sz="0" w:space="0" w:color="auto"/>
                <w:right w:val="none" w:sz="0" w:space="0" w:color="auto"/>
              </w:divBdr>
            </w:div>
          </w:divsChild>
        </w:div>
        <w:div w:id="1659844282">
          <w:marLeft w:val="0"/>
          <w:marRight w:val="0"/>
          <w:marTop w:val="0"/>
          <w:marBottom w:val="0"/>
          <w:divBdr>
            <w:top w:val="none" w:sz="0" w:space="0" w:color="auto"/>
            <w:left w:val="none" w:sz="0" w:space="0" w:color="auto"/>
            <w:bottom w:val="none" w:sz="0" w:space="0" w:color="auto"/>
            <w:right w:val="none" w:sz="0" w:space="0" w:color="auto"/>
          </w:divBdr>
          <w:divsChild>
            <w:div w:id="728184968">
              <w:marLeft w:val="0"/>
              <w:marRight w:val="0"/>
              <w:marTop w:val="0"/>
              <w:marBottom w:val="0"/>
              <w:divBdr>
                <w:top w:val="none" w:sz="0" w:space="0" w:color="auto"/>
                <w:left w:val="none" w:sz="0" w:space="0" w:color="auto"/>
                <w:bottom w:val="none" w:sz="0" w:space="0" w:color="auto"/>
                <w:right w:val="none" w:sz="0" w:space="0" w:color="auto"/>
              </w:divBdr>
            </w:div>
          </w:divsChild>
        </w:div>
        <w:div w:id="1660882551">
          <w:marLeft w:val="0"/>
          <w:marRight w:val="0"/>
          <w:marTop w:val="0"/>
          <w:marBottom w:val="0"/>
          <w:divBdr>
            <w:top w:val="none" w:sz="0" w:space="0" w:color="auto"/>
            <w:left w:val="none" w:sz="0" w:space="0" w:color="auto"/>
            <w:bottom w:val="none" w:sz="0" w:space="0" w:color="auto"/>
            <w:right w:val="none" w:sz="0" w:space="0" w:color="auto"/>
          </w:divBdr>
          <w:divsChild>
            <w:div w:id="1674453534">
              <w:marLeft w:val="0"/>
              <w:marRight w:val="0"/>
              <w:marTop w:val="0"/>
              <w:marBottom w:val="0"/>
              <w:divBdr>
                <w:top w:val="none" w:sz="0" w:space="0" w:color="auto"/>
                <w:left w:val="none" w:sz="0" w:space="0" w:color="auto"/>
                <w:bottom w:val="none" w:sz="0" w:space="0" w:color="auto"/>
                <w:right w:val="none" w:sz="0" w:space="0" w:color="auto"/>
              </w:divBdr>
            </w:div>
          </w:divsChild>
        </w:div>
        <w:div w:id="1664041208">
          <w:marLeft w:val="0"/>
          <w:marRight w:val="0"/>
          <w:marTop w:val="0"/>
          <w:marBottom w:val="0"/>
          <w:divBdr>
            <w:top w:val="none" w:sz="0" w:space="0" w:color="auto"/>
            <w:left w:val="none" w:sz="0" w:space="0" w:color="auto"/>
            <w:bottom w:val="none" w:sz="0" w:space="0" w:color="auto"/>
            <w:right w:val="none" w:sz="0" w:space="0" w:color="auto"/>
          </w:divBdr>
          <w:divsChild>
            <w:div w:id="656885898">
              <w:marLeft w:val="0"/>
              <w:marRight w:val="0"/>
              <w:marTop w:val="0"/>
              <w:marBottom w:val="0"/>
              <w:divBdr>
                <w:top w:val="none" w:sz="0" w:space="0" w:color="auto"/>
                <w:left w:val="none" w:sz="0" w:space="0" w:color="auto"/>
                <w:bottom w:val="none" w:sz="0" w:space="0" w:color="auto"/>
                <w:right w:val="none" w:sz="0" w:space="0" w:color="auto"/>
              </w:divBdr>
            </w:div>
          </w:divsChild>
        </w:div>
        <w:div w:id="1666082440">
          <w:marLeft w:val="0"/>
          <w:marRight w:val="0"/>
          <w:marTop w:val="0"/>
          <w:marBottom w:val="0"/>
          <w:divBdr>
            <w:top w:val="none" w:sz="0" w:space="0" w:color="auto"/>
            <w:left w:val="none" w:sz="0" w:space="0" w:color="auto"/>
            <w:bottom w:val="none" w:sz="0" w:space="0" w:color="auto"/>
            <w:right w:val="none" w:sz="0" w:space="0" w:color="auto"/>
          </w:divBdr>
          <w:divsChild>
            <w:div w:id="326907363">
              <w:marLeft w:val="0"/>
              <w:marRight w:val="0"/>
              <w:marTop w:val="0"/>
              <w:marBottom w:val="0"/>
              <w:divBdr>
                <w:top w:val="none" w:sz="0" w:space="0" w:color="auto"/>
                <w:left w:val="none" w:sz="0" w:space="0" w:color="auto"/>
                <w:bottom w:val="none" w:sz="0" w:space="0" w:color="auto"/>
                <w:right w:val="none" w:sz="0" w:space="0" w:color="auto"/>
              </w:divBdr>
            </w:div>
          </w:divsChild>
        </w:div>
        <w:div w:id="1668627863">
          <w:marLeft w:val="0"/>
          <w:marRight w:val="0"/>
          <w:marTop w:val="0"/>
          <w:marBottom w:val="0"/>
          <w:divBdr>
            <w:top w:val="none" w:sz="0" w:space="0" w:color="auto"/>
            <w:left w:val="none" w:sz="0" w:space="0" w:color="auto"/>
            <w:bottom w:val="none" w:sz="0" w:space="0" w:color="auto"/>
            <w:right w:val="none" w:sz="0" w:space="0" w:color="auto"/>
          </w:divBdr>
          <w:divsChild>
            <w:div w:id="1759669748">
              <w:marLeft w:val="0"/>
              <w:marRight w:val="0"/>
              <w:marTop w:val="0"/>
              <w:marBottom w:val="0"/>
              <w:divBdr>
                <w:top w:val="none" w:sz="0" w:space="0" w:color="auto"/>
                <w:left w:val="none" w:sz="0" w:space="0" w:color="auto"/>
                <w:bottom w:val="none" w:sz="0" w:space="0" w:color="auto"/>
                <w:right w:val="none" w:sz="0" w:space="0" w:color="auto"/>
              </w:divBdr>
            </w:div>
          </w:divsChild>
        </w:div>
        <w:div w:id="1671178692">
          <w:marLeft w:val="0"/>
          <w:marRight w:val="0"/>
          <w:marTop w:val="0"/>
          <w:marBottom w:val="0"/>
          <w:divBdr>
            <w:top w:val="none" w:sz="0" w:space="0" w:color="auto"/>
            <w:left w:val="none" w:sz="0" w:space="0" w:color="auto"/>
            <w:bottom w:val="none" w:sz="0" w:space="0" w:color="auto"/>
            <w:right w:val="none" w:sz="0" w:space="0" w:color="auto"/>
          </w:divBdr>
          <w:divsChild>
            <w:div w:id="1186673477">
              <w:marLeft w:val="0"/>
              <w:marRight w:val="0"/>
              <w:marTop w:val="0"/>
              <w:marBottom w:val="0"/>
              <w:divBdr>
                <w:top w:val="none" w:sz="0" w:space="0" w:color="auto"/>
                <w:left w:val="none" w:sz="0" w:space="0" w:color="auto"/>
                <w:bottom w:val="none" w:sz="0" w:space="0" w:color="auto"/>
                <w:right w:val="none" w:sz="0" w:space="0" w:color="auto"/>
              </w:divBdr>
            </w:div>
          </w:divsChild>
        </w:div>
        <w:div w:id="1673795076">
          <w:marLeft w:val="0"/>
          <w:marRight w:val="0"/>
          <w:marTop w:val="0"/>
          <w:marBottom w:val="0"/>
          <w:divBdr>
            <w:top w:val="none" w:sz="0" w:space="0" w:color="auto"/>
            <w:left w:val="none" w:sz="0" w:space="0" w:color="auto"/>
            <w:bottom w:val="none" w:sz="0" w:space="0" w:color="auto"/>
            <w:right w:val="none" w:sz="0" w:space="0" w:color="auto"/>
          </w:divBdr>
          <w:divsChild>
            <w:div w:id="2044210609">
              <w:marLeft w:val="0"/>
              <w:marRight w:val="0"/>
              <w:marTop w:val="0"/>
              <w:marBottom w:val="0"/>
              <w:divBdr>
                <w:top w:val="none" w:sz="0" w:space="0" w:color="auto"/>
                <w:left w:val="none" w:sz="0" w:space="0" w:color="auto"/>
                <w:bottom w:val="none" w:sz="0" w:space="0" w:color="auto"/>
                <w:right w:val="none" w:sz="0" w:space="0" w:color="auto"/>
              </w:divBdr>
            </w:div>
          </w:divsChild>
        </w:div>
        <w:div w:id="1678540164">
          <w:marLeft w:val="0"/>
          <w:marRight w:val="0"/>
          <w:marTop w:val="0"/>
          <w:marBottom w:val="0"/>
          <w:divBdr>
            <w:top w:val="none" w:sz="0" w:space="0" w:color="auto"/>
            <w:left w:val="none" w:sz="0" w:space="0" w:color="auto"/>
            <w:bottom w:val="none" w:sz="0" w:space="0" w:color="auto"/>
            <w:right w:val="none" w:sz="0" w:space="0" w:color="auto"/>
          </w:divBdr>
          <w:divsChild>
            <w:div w:id="347146223">
              <w:marLeft w:val="0"/>
              <w:marRight w:val="0"/>
              <w:marTop w:val="0"/>
              <w:marBottom w:val="0"/>
              <w:divBdr>
                <w:top w:val="none" w:sz="0" w:space="0" w:color="auto"/>
                <w:left w:val="none" w:sz="0" w:space="0" w:color="auto"/>
                <w:bottom w:val="none" w:sz="0" w:space="0" w:color="auto"/>
                <w:right w:val="none" w:sz="0" w:space="0" w:color="auto"/>
              </w:divBdr>
            </w:div>
          </w:divsChild>
        </w:div>
        <w:div w:id="1679229625">
          <w:marLeft w:val="0"/>
          <w:marRight w:val="0"/>
          <w:marTop w:val="0"/>
          <w:marBottom w:val="0"/>
          <w:divBdr>
            <w:top w:val="none" w:sz="0" w:space="0" w:color="auto"/>
            <w:left w:val="none" w:sz="0" w:space="0" w:color="auto"/>
            <w:bottom w:val="none" w:sz="0" w:space="0" w:color="auto"/>
            <w:right w:val="none" w:sz="0" w:space="0" w:color="auto"/>
          </w:divBdr>
          <w:divsChild>
            <w:div w:id="751858762">
              <w:marLeft w:val="0"/>
              <w:marRight w:val="0"/>
              <w:marTop w:val="0"/>
              <w:marBottom w:val="0"/>
              <w:divBdr>
                <w:top w:val="none" w:sz="0" w:space="0" w:color="auto"/>
                <w:left w:val="none" w:sz="0" w:space="0" w:color="auto"/>
                <w:bottom w:val="none" w:sz="0" w:space="0" w:color="auto"/>
                <w:right w:val="none" w:sz="0" w:space="0" w:color="auto"/>
              </w:divBdr>
            </w:div>
          </w:divsChild>
        </w:div>
        <w:div w:id="1689793789">
          <w:marLeft w:val="0"/>
          <w:marRight w:val="0"/>
          <w:marTop w:val="0"/>
          <w:marBottom w:val="0"/>
          <w:divBdr>
            <w:top w:val="none" w:sz="0" w:space="0" w:color="auto"/>
            <w:left w:val="none" w:sz="0" w:space="0" w:color="auto"/>
            <w:bottom w:val="none" w:sz="0" w:space="0" w:color="auto"/>
            <w:right w:val="none" w:sz="0" w:space="0" w:color="auto"/>
          </w:divBdr>
          <w:divsChild>
            <w:div w:id="1844397660">
              <w:marLeft w:val="0"/>
              <w:marRight w:val="0"/>
              <w:marTop w:val="0"/>
              <w:marBottom w:val="0"/>
              <w:divBdr>
                <w:top w:val="none" w:sz="0" w:space="0" w:color="auto"/>
                <w:left w:val="none" w:sz="0" w:space="0" w:color="auto"/>
                <w:bottom w:val="none" w:sz="0" w:space="0" w:color="auto"/>
                <w:right w:val="none" w:sz="0" w:space="0" w:color="auto"/>
              </w:divBdr>
            </w:div>
          </w:divsChild>
        </w:div>
        <w:div w:id="1690719396">
          <w:marLeft w:val="0"/>
          <w:marRight w:val="0"/>
          <w:marTop w:val="0"/>
          <w:marBottom w:val="0"/>
          <w:divBdr>
            <w:top w:val="none" w:sz="0" w:space="0" w:color="auto"/>
            <w:left w:val="none" w:sz="0" w:space="0" w:color="auto"/>
            <w:bottom w:val="none" w:sz="0" w:space="0" w:color="auto"/>
            <w:right w:val="none" w:sz="0" w:space="0" w:color="auto"/>
          </w:divBdr>
          <w:divsChild>
            <w:div w:id="498813796">
              <w:marLeft w:val="0"/>
              <w:marRight w:val="0"/>
              <w:marTop w:val="0"/>
              <w:marBottom w:val="0"/>
              <w:divBdr>
                <w:top w:val="none" w:sz="0" w:space="0" w:color="auto"/>
                <w:left w:val="none" w:sz="0" w:space="0" w:color="auto"/>
                <w:bottom w:val="none" w:sz="0" w:space="0" w:color="auto"/>
                <w:right w:val="none" w:sz="0" w:space="0" w:color="auto"/>
              </w:divBdr>
            </w:div>
          </w:divsChild>
        </w:div>
        <w:div w:id="1693265039">
          <w:marLeft w:val="0"/>
          <w:marRight w:val="0"/>
          <w:marTop w:val="0"/>
          <w:marBottom w:val="0"/>
          <w:divBdr>
            <w:top w:val="none" w:sz="0" w:space="0" w:color="auto"/>
            <w:left w:val="none" w:sz="0" w:space="0" w:color="auto"/>
            <w:bottom w:val="none" w:sz="0" w:space="0" w:color="auto"/>
            <w:right w:val="none" w:sz="0" w:space="0" w:color="auto"/>
          </w:divBdr>
          <w:divsChild>
            <w:div w:id="288126179">
              <w:marLeft w:val="0"/>
              <w:marRight w:val="0"/>
              <w:marTop w:val="0"/>
              <w:marBottom w:val="0"/>
              <w:divBdr>
                <w:top w:val="none" w:sz="0" w:space="0" w:color="auto"/>
                <w:left w:val="none" w:sz="0" w:space="0" w:color="auto"/>
                <w:bottom w:val="none" w:sz="0" w:space="0" w:color="auto"/>
                <w:right w:val="none" w:sz="0" w:space="0" w:color="auto"/>
              </w:divBdr>
            </w:div>
          </w:divsChild>
        </w:div>
        <w:div w:id="1693874603">
          <w:marLeft w:val="0"/>
          <w:marRight w:val="0"/>
          <w:marTop w:val="0"/>
          <w:marBottom w:val="0"/>
          <w:divBdr>
            <w:top w:val="none" w:sz="0" w:space="0" w:color="auto"/>
            <w:left w:val="none" w:sz="0" w:space="0" w:color="auto"/>
            <w:bottom w:val="none" w:sz="0" w:space="0" w:color="auto"/>
            <w:right w:val="none" w:sz="0" w:space="0" w:color="auto"/>
          </w:divBdr>
          <w:divsChild>
            <w:div w:id="1424913532">
              <w:marLeft w:val="0"/>
              <w:marRight w:val="0"/>
              <w:marTop w:val="0"/>
              <w:marBottom w:val="0"/>
              <w:divBdr>
                <w:top w:val="none" w:sz="0" w:space="0" w:color="auto"/>
                <w:left w:val="none" w:sz="0" w:space="0" w:color="auto"/>
                <w:bottom w:val="none" w:sz="0" w:space="0" w:color="auto"/>
                <w:right w:val="none" w:sz="0" w:space="0" w:color="auto"/>
              </w:divBdr>
            </w:div>
          </w:divsChild>
        </w:div>
        <w:div w:id="1698003521">
          <w:marLeft w:val="0"/>
          <w:marRight w:val="0"/>
          <w:marTop w:val="0"/>
          <w:marBottom w:val="0"/>
          <w:divBdr>
            <w:top w:val="none" w:sz="0" w:space="0" w:color="auto"/>
            <w:left w:val="none" w:sz="0" w:space="0" w:color="auto"/>
            <w:bottom w:val="none" w:sz="0" w:space="0" w:color="auto"/>
            <w:right w:val="none" w:sz="0" w:space="0" w:color="auto"/>
          </w:divBdr>
          <w:divsChild>
            <w:div w:id="1534152949">
              <w:marLeft w:val="0"/>
              <w:marRight w:val="0"/>
              <w:marTop w:val="0"/>
              <w:marBottom w:val="0"/>
              <w:divBdr>
                <w:top w:val="none" w:sz="0" w:space="0" w:color="auto"/>
                <w:left w:val="none" w:sz="0" w:space="0" w:color="auto"/>
                <w:bottom w:val="none" w:sz="0" w:space="0" w:color="auto"/>
                <w:right w:val="none" w:sz="0" w:space="0" w:color="auto"/>
              </w:divBdr>
            </w:div>
          </w:divsChild>
        </w:div>
        <w:div w:id="1698698311">
          <w:marLeft w:val="0"/>
          <w:marRight w:val="0"/>
          <w:marTop w:val="0"/>
          <w:marBottom w:val="0"/>
          <w:divBdr>
            <w:top w:val="none" w:sz="0" w:space="0" w:color="auto"/>
            <w:left w:val="none" w:sz="0" w:space="0" w:color="auto"/>
            <w:bottom w:val="none" w:sz="0" w:space="0" w:color="auto"/>
            <w:right w:val="none" w:sz="0" w:space="0" w:color="auto"/>
          </w:divBdr>
          <w:divsChild>
            <w:div w:id="912617669">
              <w:marLeft w:val="0"/>
              <w:marRight w:val="0"/>
              <w:marTop w:val="0"/>
              <w:marBottom w:val="0"/>
              <w:divBdr>
                <w:top w:val="none" w:sz="0" w:space="0" w:color="auto"/>
                <w:left w:val="none" w:sz="0" w:space="0" w:color="auto"/>
                <w:bottom w:val="none" w:sz="0" w:space="0" w:color="auto"/>
                <w:right w:val="none" w:sz="0" w:space="0" w:color="auto"/>
              </w:divBdr>
            </w:div>
          </w:divsChild>
        </w:div>
        <w:div w:id="1698922105">
          <w:marLeft w:val="0"/>
          <w:marRight w:val="0"/>
          <w:marTop w:val="0"/>
          <w:marBottom w:val="0"/>
          <w:divBdr>
            <w:top w:val="none" w:sz="0" w:space="0" w:color="auto"/>
            <w:left w:val="none" w:sz="0" w:space="0" w:color="auto"/>
            <w:bottom w:val="none" w:sz="0" w:space="0" w:color="auto"/>
            <w:right w:val="none" w:sz="0" w:space="0" w:color="auto"/>
          </w:divBdr>
          <w:divsChild>
            <w:div w:id="879517338">
              <w:marLeft w:val="0"/>
              <w:marRight w:val="0"/>
              <w:marTop w:val="0"/>
              <w:marBottom w:val="0"/>
              <w:divBdr>
                <w:top w:val="none" w:sz="0" w:space="0" w:color="auto"/>
                <w:left w:val="none" w:sz="0" w:space="0" w:color="auto"/>
                <w:bottom w:val="none" w:sz="0" w:space="0" w:color="auto"/>
                <w:right w:val="none" w:sz="0" w:space="0" w:color="auto"/>
              </w:divBdr>
            </w:div>
          </w:divsChild>
        </w:div>
        <w:div w:id="1700005620">
          <w:marLeft w:val="0"/>
          <w:marRight w:val="0"/>
          <w:marTop w:val="0"/>
          <w:marBottom w:val="0"/>
          <w:divBdr>
            <w:top w:val="none" w:sz="0" w:space="0" w:color="auto"/>
            <w:left w:val="none" w:sz="0" w:space="0" w:color="auto"/>
            <w:bottom w:val="none" w:sz="0" w:space="0" w:color="auto"/>
            <w:right w:val="none" w:sz="0" w:space="0" w:color="auto"/>
          </w:divBdr>
          <w:divsChild>
            <w:div w:id="1349483288">
              <w:marLeft w:val="0"/>
              <w:marRight w:val="0"/>
              <w:marTop w:val="0"/>
              <w:marBottom w:val="0"/>
              <w:divBdr>
                <w:top w:val="none" w:sz="0" w:space="0" w:color="auto"/>
                <w:left w:val="none" w:sz="0" w:space="0" w:color="auto"/>
                <w:bottom w:val="none" w:sz="0" w:space="0" w:color="auto"/>
                <w:right w:val="none" w:sz="0" w:space="0" w:color="auto"/>
              </w:divBdr>
            </w:div>
          </w:divsChild>
        </w:div>
        <w:div w:id="1707027651">
          <w:marLeft w:val="0"/>
          <w:marRight w:val="0"/>
          <w:marTop w:val="0"/>
          <w:marBottom w:val="0"/>
          <w:divBdr>
            <w:top w:val="none" w:sz="0" w:space="0" w:color="auto"/>
            <w:left w:val="none" w:sz="0" w:space="0" w:color="auto"/>
            <w:bottom w:val="none" w:sz="0" w:space="0" w:color="auto"/>
            <w:right w:val="none" w:sz="0" w:space="0" w:color="auto"/>
          </w:divBdr>
          <w:divsChild>
            <w:div w:id="746927384">
              <w:marLeft w:val="0"/>
              <w:marRight w:val="0"/>
              <w:marTop w:val="0"/>
              <w:marBottom w:val="0"/>
              <w:divBdr>
                <w:top w:val="none" w:sz="0" w:space="0" w:color="auto"/>
                <w:left w:val="none" w:sz="0" w:space="0" w:color="auto"/>
                <w:bottom w:val="none" w:sz="0" w:space="0" w:color="auto"/>
                <w:right w:val="none" w:sz="0" w:space="0" w:color="auto"/>
              </w:divBdr>
            </w:div>
          </w:divsChild>
        </w:div>
        <w:div w:id="1708482861">
          <w:marLeft w:val="0"/>
          <w:marRight w:val="0"/>
          <w:marTop w:val="0"/>
          <w:marBottom w:val="0"/>
          <w:divBdr>
            <w:top w:val="none" w:sz="0" w:space="0" w:color="auto"/>
            <w:left w:val="none" w:sz="0" w:space="0" w:color="auto"/>
            <w:bottom w:val="none" w:sz="0" w:space="0" w:color="auto"/>
            <w:right w:val="none" w:sz="0" w:space="0" w:color="auto"/>
          </w:divBdr>
          <w:divsChild>
            <w:div w:id="640309347">
              <w:marLeft w:val="0"/>
              <w:marRight w:val="0"/>
              <w:marTop w:val="0"/>
              <w:marBottom w:val="0"/>
              <w:divBdr>
                <w:top w:val="none" w:sz="0" w:space="0" w:color="auto"/>
                <w:left w:val="none" w:sz="0" w:space="0" w:color="auto"/>
                <w:bottom w:val="none" w:sz="0" w:space="0" w:color="auto"/>
                <w:right w:val="none" w:sz="0" w:space="0" w:color="auto"/>
              </w:divBdr>
            </w:div>
          </w:divsChild>
        </w:div>
        <w:div w:id="1713185904">
          <w:marLeft w:val="0"/>
          <w:marRight w:val="0"/>
          <w:marTop w:val="0"/>
          <w:marBottom w:val="0"/>
          <w:divBdr>
            <w:top w:val="none" w:sz="0" w:space="0" w:color="auto"/>
            <w:left w:val="none" w:sz="0" w:space="0" w:color="auto"/>
            <w:bottom w:val="none" w:sz="0" w:space="0" w:color="auto"/>
            <w:right w:val="none" w:sz="0" w:space="0" w:color="auto"/>
          </w:divBdr>
          <w:divsChild>
            <w:div w:id="882791966">
              <w:marLeft w:val="0"/>
              <w:marRight w:val="0"/>
              <w:marTop w:val="0"/>
              <w:marBottom w:val="0"/>
              <w:divBdr>
                <w:top w:val="none" w:sz="0" w:space="0" w:color="auto"/>
                <w:left w:val="none" w:sz="0" w:space="0" w:color="auto"/>
                <w:bottom w:val="none" w:sz="0" w:space="0" w:color="auto"/>
                <w:right w:val="none" w:sz="0" w:space="0" w:color="auto"/>
              </w:divBdr>
            </w:div>
          </w:divsChild>
        </w:div>
        <w:div w:id="1721514427">
          <w:marLeft w:val="0"/>
          <w:marRight w:val="0"/>
          <w:marTop w:val="0"/>
          <w:marBottom w:val="0"/>
          <w:divBdr>
            <w:top w:val="none" w:sz="0" w:space="0" w:color="auto"/>
            <w:left w:val="none" w:sz="0" w:space="0" w:color="auto"/>
            <w:bottom w:val="none" w:sz="0" w:space="0" w:color="auto"/>
            <w:right w:val="none" w:sz="0" w:space="0" w:color="auto"/>
          </w:divBdr>
          <w:divsChild>
            <w:div w:id="1203788615">
              <w:marLeft w:val="0"/>
              <w:marRight w:val="0"/>
              <w:marTop w:val="0"/>
              <w:marBottom w:val="0"/>
              <w:divBdr>
                <w:top w:val="none" w:sz="0" w:space="0" w:color="auto"/>
                <w:left w:val="none" w:sz="0" w:space="0" w:color="auto"/>
                <w:bottom w:val="none" w:sz="0" w:space="0" w:color="auto"/>
                <w:right w:val="none" w:sz="0" w:space="0" w:color="auto"/>
              </w:divBdr>
            </w:div>
          </w:divsChild>
        </w:div>
        <w:div w:id="1724985102">
          <w:marLeft w:val="0"/>
          <w:marRight w:val="0"/>
          <w:marTop w:val="0"/>
          <w:marBottom w:val="0"/>
          <w:divBdr>
            <w:top w:val="none" w:sz="0" w:space="0" w:color="auto"/>
            <w:left w:val="none" w:sz="0" w:space="0" w:color="auto"/>
            <w:bottom w:val="none" w:sz="0" w:space="0" w:color="auto"/>
            <w:right w:val="none" w:sz="0" w:space="0" w:color="auto"/>
          </w:divBdr>
          <w:divsChild>
            <w:div w:id="1696035911">
              <w:marLeft w:val="0"/>
              <w:marRight w:val="0"/>
              <w:marTop w:val="0"/>
              <w:marBottom w:val="0"/>
              <w:divBdr>
                <w:top w:val="none" w:sz="0" w:space="0" w:color="auto"/>
                <w:left w:val="none" w:sz="0" w:space="0" w:color="auto"/>
                <w:bottom w:val="none" w:sz="0" w:space="0" w:color="auto"/>
                <w:right w:val="none" w:sz="0" w:space="0" w:color="auto"/>
              </w:divBdr>
            </w:div>
          </w:divsChild>
        </w:div>
        <w:div w:id="1726952408">
          <w:marLeft w:val="0"/>
          <w:marRight w:val="0"/>
          <w:marTop w:val="0"/>
          <w:marBottom w:val="0"/>
          <w:divBdr>
            <w:top w:val="none" w:sz="0" w:space="0" w:color="auto"/>
            <w:left w:val="none" w:sz="0" w:space="0" w:color="auto"/>
            <w:bottom w:val="none" w:sz="0" w:space="0" w:color="auto"/>
            <w:right w:val="none" w:sz="0" w:space="0" w:color="auto"/>
          </w:divBdr>
          <w:divsChild>
            <w:div w:id="688919890">
              <w:marLeft w:val="0"/>
              <w:marRight w:val="0"/>
              <w:marTop w:val="0"/>
              <w:marBottom w:val="0"/>
              <w:divBdr>
                <w:top w:val="none" w:sz="0" w:space="0" w:color="auto"/>
                <w:left w:val="none" w:sz="0" w:space="0" w:color="auto"/>
                <w:bottom w:val="none" w:sz="0" w:space="0" w:color="auto"/>
                <w:right w:val="none" w:sz="0" w:space="0" w:color="auto"/>
              </w:divBdr>
            </w:div>
          </w:divsChild>
        </w:div>
        <w:div w:id="1729264474">
          <w:marLeft w:val="0"/>
          <w:marRight w:val="0"/>
          <w:marTop w:val="0"/>
          <w:marBottom w:val="0"/>
          <w:divBdr>
            <w:top w:val="none" w:sz="0" w:space="0" w:color="auto"/>
            <w:left w:val="none" w:sz="0" w:space="0" w:color="auto"/>
            <w:bottom w:val="none" w:sz="0" w:space="0" w:color="auto"/>
            <w:right w:val="none" w:sz="0" w:space="0" w:color="auto"/>
          </w:divBdr>
          <w:divsChild>
            <w:div w:id="77870250">
              <w:marLeft w:val="0"/>
              <w:marRight w:val="0"/>
              <w:marTop w:val="0"/>
              <w:marBottom w:val="0"/>
              <w:divBdr>
                <w:top w:val="none" w:sz="0" w:space="0" w:color="auto"/>
                <w:left w:val="none" w:sz="0" w:space="0" w:color="auto"/>
                <w:bottom w:val="none" w:sz="0" w:space="0" w:color="auto"/>
                <w:right w:val="none" w:sz="0" w:space="0" w:color="auto"/>
              </w:divBdr>
            </w:div>
          </w:divsChild>
        </w:div>
        <w:div w:id="1730952852">
          <w:marLeft w:val="0"/>
          <w:marRight w:val="0"/>
          <w:marTop w:val="0"/>
          <w:marBottom w:val="0"/>
          <w:divBdr>
            <w:top w:val="none" w:sz="0" w:space="0" w:color="auto"/>
            <w:left w:val="none" w:sz="0" w:space="0" w:color="auto"/>
            <w:bottom w:val="none" w:sz="0" w:space="0" w:color="auto"/>
            <w:right w:val="none" w:sz="0" w:space="0" w:color="auto"/>
          </w:divBdr>
          <w:divsChild>
            <w:div w:id="1221593995">
              <w:marLeft w:val="0"/>
              <w:marRight w:val="0"/>
              <w:marTop w:val="0"/>
              <w:marBottom w:val="0"/>
              <w:divBdr>
                <w:top w:val="none" w:sz="0" w:space="0" w:color="auto"/>
                <w:left w:val="none" w:sz="0" w:space="0" w:color="auto"/>
                <w:bottom w:val="none" w:sz="0" w:space="0" w:color="auto"/>
                <w:right w:val="none" w:sz="0" w:space="0" w:color="auto"/>
              </w:divBdr>
            </w:div>
          </w:divsChild>
        </w:div>
        <w:div w:id="1738622677">
          <w:marLeft w:val="0"/>
          <w:marRight w:val="0"/>
          <w:marTop w:val="0"/>
          <w:marBottom w:val="0"/>
          <w:divBdr>
            <w:top w:val="none" w:sz="0" w:space="0" w:color="auto"/>
            <w:left w:val="none" w:sz="0" w:space="0" w:color="auto"/>
            <w:bottom w:val="none" w:sz="0" w:space="0" w:color="auto"/>
            <w:right w:val="none" w:sz="0" w:space="0" w:color="auto"/>
          </w:divBdr>
          <w:divsChild>
            <w:div w:id="384531707">
              <w:marLeft w:val="0"/>
              <w:marRight w:val="0"/>
              <w:marTop w:val="0"/>
              <w:marBottom w:val="0"/>
              <w:divBdr>
                <w:top w:val="none" w:sz="0" w:space="0" w:color="auto"/>
                <w:left w:val="none" w:sz="0" w:space="0" w:color="auto"/>
                <w:bottom w:val="none" w:sz="0" w:space="0" w:color="auto"/>
                <w:right w:val="none" w:sz="0" w:space="0" w:color="auto"/>
              </w:divBdr>
            </w:div>
          </w:divsChild>
        </w:div>
        <w:div w:id="1740326324">
          <w:marLeft w:val="0"/>
          <w:marRight w:val="0"/>
          <w:marTop w:val="0"/>
          <w:marBottom w:val="0"/>
          <w:divBdr>
            <w:top w:val="none" w:sz="0" w:space="0" w:color="auto"/>
            <w:left w:val="none" w:sz="0" w:space="0" w:color="auto"/>
            <w:bottom w:val="none" w:sz="0" w:space="0" w:color="auto"/>
            <w:right w:val="none" w:sz="0" w:space="0" w:color="auto"/>
          </w:divBdr>
          <w:divsChild>
            <w:div w:id="1906597787">
              <w:marLeft w:val="0"/>
              <w:marRight w:val="0"/>
              <w:marTop w:val="0"/>
              <w:marBottom w:val="0"/>
              <w:divBdr>
                <w:top w:val="none" w:sz="0" w:space="0" w:color="auto"/>
                <w:left w:val="none" w:sz="0" w:space="0" w:color="auto"/>
                <w:bottom w:val="none" w:sz="0" w:space="0" w:color="auto"/>
                <w:right w:val="none" w:sz="0" w:space="0" w:color="auto"/>
              </w:divBdr>
            </w:div>
          </w:divsChild>
        </w:div>
        <w:div w:id="1741293272">
          <w:marLeft w:val="0"/>
          <w:marRight w:val="0"/>
          <w:marTop w:val="0"/>
          <w:marBottom w:val="0"/>
          <w:divBdr>
            <w:top w:val="none" w:sz="0" w:space="0" w:color="auto"/>
            <w:left w:val="none" w:sz="0" w:space="0" w:color="auto"/>
            <w:bottom w:val="none" w:sz="0" w:space="0" w:color="auto"/>
            <w:right w:val="none" w:sz="0" w:space="0" w:color="auto"/>
          </w:divBdr>
          <w:divsChild>
            <w:div w:id="352878156">
              <w:marLeft w:val="0"/>
              <w:marRight w:val="0"/>
              <w:marTop w:val="0"/>
              <w:marBottom w:val="0"/>
              <w:divBdr>
                <w:top w:val="none" w:sz="0" w:space="0" w:color="auto"/>
                <w:left w:val="none" w:sz="0" w:space="0" w:color="auto"/>
                <w:bottom w:val="none" w:sz="0" w:space="0" w:color="auto"/>
                <w:right w:val="none" w:sz="0" w:space="0" w:color="auto"/>
              </w:divBdr>
            </w:div>
          </w:divsChild>
        </w:div>
        <w:div w:id="1744059622">
          <w:marLeft w:val="0"/>
          <w:marRight w:val="0"/>
          <w:marTop w:val="0"/>
          <w:marBottom w:val="0"/>
          <w:divBdr>
            <w:top w:val="none" w:sz="0" w:space="0" w:color="auto"/>
            <w:left w:val="none" w:sz="0" w:space="0" w:color="auto"/>
            <w:bottom w:val="none" w:sz="0" w:space="0" w:color="auto"/>
            <w:right w:val="none" w:sz="0" w:space="0" w:color="auto"/>
          </w:divBdr>
          <w:divsChild>
            <w:div w:id="672413409">
              <w:marLeft w:val="0"/>
              <w:marRight w:val="0"/>
              <w:marTop w:val="0"/>
              <w:marBottom w:val="0"/>
              <w:divBdr>
                <w:top w:val="none" w:sz="0" w:space="0" w:color="auto"/>
                <w:left w:val="none" w:sz="0" w:space="0" w:color="auto"/>
                <w:bottom w:val="none" w:sz="0" w:space="0" w:color="auto"/>
                <w:right w:val="none" w:sz="0" w:space="0" w:color="auto"/>
              </w:divBdr>
            </w:div>
          </w:divsChild>
        </w:div>
        <w:div w:id="1757360182">
          <w:marLeft w:val="0"/>
          <w:marRight w:val="0"/>
          <w:marTop w:val="0"/>
          <w:marBottom w:val="0"/>
          <w:divBdr>
            <w:top w:val="none" w:sz="0" w:space="0" w:color="auto"/>
            <w:left w:val="none" w:sz="0" w:space="0" w:color="auto"/>
            <w:bottom w:val="none" w:sz="0" w:space="0" w:color="auto"/>
            <w:right w:val="none" w:sz="0" w:space="0" w:color="auto"/>
          </w:divBdr>
          <w:divsChild>
            <w:div w:id="823353166">
              <w:marLeft w:val="0"/>
              <w:marRight w:val="0"/>
              <w:marTop w:val="0"/>
              <w:marBottom w:val="0"/>
              <w:divBdr>
                <w:top w:val="none" w:sz="0" w:space="0" w:color="auto"/>
                <w:left w:val="none" w:sz="0" w:space="0" w:color="auto"/>
                <w:bottom w:val="none" w:sz="0" w:space="0" w:color="auto"/>
                <w:right w:val="none" w:sz="0" w:space="0" w:color="auto"/>
              </w:divBdr>
            </w:div>
          </w:divsChild>
        </w:div>
        <w:div w:id="1764491623">
          <w:marLeft w:val="0"/>
          <w:marRight w:val="0"/>
          <w:marTop w:val="0"/>
          <w:marBottom w:val="0"/>
          <w:divBdr>
            <w:top w:val="none" w:sz="0" w:space="0" w:color="auto"/>
            <w:left w:val="none" w:sz="0" w:space="0" w:color="auto"/>
            <w:bottom w:val="none" w:sz="0" w:space="0" w:color="auto"/>
            <w:right w:val="none" w:sz="0" w:space="0" w:color="auto"/>
          </w:divBdr>
          <w:divsChild>
            <w:div w:id="1641226945">
              <w:marLeft w:val="0"/>
              <w:marRight w:val="0"/>
              <w:marTop w:val="0"/>
              <w:marBottom w:val="0"/>
              <w:divBdr>
                <w:top w:val="none" w:sz="0" w:space="0" w:color="auto"/>
                <w:left w:val="none" w:sz="0" w:space="0" w:color="auto"/>
                <w:bottom w:val="none" w:sz="0" w:space="0" w:color="auto"/>
                <w:right w:val="none" w:sz="0" w:space="0" w:color="auto"/>
              </w:divBdr>
            </w:div>
          </w:divsChild>
        </w:div>
        <w:div w:id="1774132745">
          <w:marLeft w:val="0"/>
          <w:marRight w:val="0"/>
          <w:marTop w:val="0"/>
          <w:marBottom w:val="0"/>
          <w:divBdr>
            <w:top w:val="none" w:sz="0" w:space="0" w:color="auto"/>
            <w:left w:val="none" w:sz="0" w:space="0" w:color="auto"/>
            <w:bottom w:val="none" w:sz="0" w:space="0" w:color="auto"/>
            <w:right w:val="none" w:sz="0" w:space="0" w:color="auto"/>
          </w:divBdr>
          <w:divsChild>
            <w:div w:id="1050618986">
              <w:marLeft w:val="0"/>
              <w:marRight w:val="0"/>
              <w:marTop w:val="0"/>
              <w:marBottom w:val="0"/>
              <w:divBdr>
                <w:top w:val="none" w:sz="0" w:space="0" w:color="auto"/>
                <w:left w:val="none" w:sz="0" w:space="0" w:color="auto"/>
                <w:bottom w:val="none" w:sz="0" w:space="0" w:color="auto"/>
                <w:right w:val="none" w:sz="0" w:space="0" w:color="auto"/>
              </w:divBdr>
            </w:div>
          </w:divsChild>
        </w:div>
        <w:div w:id="1775395503">
          <w:marLeft w:val="0"/>
          <w:marRight w:val="0"/>
          <w:marTop w:val="0"/>
          <w:marBottom w:val="0"/>
          <w:divBdr>
            <w:top w:val="none" w:sz="0" w:space="0" w:color="auto"/>
            <w:left w:val="none" w:sz="0" w:space="0" w:color="auto"/>
            <w:bottom w:val="none" w:sz="0" w:space="0" w:color="auto"/>
            <w:right w:val="none" w:sz="0" w:space="0" w:color="auto"/>
          </w:divBdr>
          <w:divsChild>
            <w:div w:id="871773123">
              <w:marLeft w:val="0"/>
              <w:marRight w:val="0"/>
              <w:marTop w:val="0"/>
              <w:marBottom w:val="0"/>
              <w:divBdr>
                <w:top w:val="none" w:sz="0" w:space="0" w:color="auto"/>
                <w:left w:val="none" w:sz="0" w:space="0" w:color="auto"/>
                <w:bottom w:val="none" w:sz="0" w:space="0" w:color="auto"/>
                <w:right w:val="none" w:sz="0" w:space="0" w:color="auto"/>
              </w:divBdr>
            </w:div>
          </w:divsChild>
        </w:div>
        <w:div w:id="1775906130">
          <w:marLeft w:val="0"/>
          <w:marRight w:val="0"/>
          <w:marTop w:val="0"/>
          <w:marBottom w:val="0"/>
          <w:divBdr>
            <w:top w:val="none" w:sz="0" w:space="0" w:color="auto"/>
            <w:left w:val="none" w:sz="0" w:space="0" w:color="auto"/>
            <w:bottom w:val="none" w:sz="0" w:space="0" w:color="auto"/>
            <w:right w:val="none" w:sz="0" w:space="0" w:color="auto"/>
          </w:divBdr>
          <w:divsChild>
            <w:div w:id="431752942">
              <w:marLeft w:val="0"/>
              <w:marRight w:val="0"/>
              <w:marTop w:val="0"/>
              <w:marBottom w:val="0"/>
              <w:divBdr>
                <w:top w:val="none" w:sz="0" w:space="0" w:color="auto"/>
                <w:left w:val="none" w:sz="0" w:space="0" w:color="auto"/>
                <w:bottom w:val="none" w:sz="0" w:space="0" w:color="auto"/>
                <w:right w:val="none" w:sz="0" w:space="0" w:color="auto"/>
              </w:divBdr>
            </w:div>
          </w:divsChild>
        </w:div>
        <w:div w:id="1776779145">
          <w:marLeft w:val="0"/>
          <w:marRight w:val="0"/>
          <w:marTop w:val="0"/>
          <w:marBottom w:val="0"/>
          <w:divBdr>
            <w:top w:val="none" w:sz="0" w:space="0" w:color="auto"/>
            <w:left w:val="none" w:sz="0" w:space="0" w:color="auto"/>
            <w:bottom w:val="none" w:sz="0" w:space="0" w:color="auto"/>
            <w:right w:val="none" w:sz="0" w:space="0" w:color="auto"/>
          </w:divBdr>
          <w:divsChild>
            <w:div w:id="729109676">
              <w:marLeft w:val="0"/>
              <w:marRight w:val="0"/>
              <w:marTop w:val="0"/>
              <w:marBottom w:val="0"/>
              <w:divBdr>
                <w:top w:val="none" w:sz="0" w:space="0" w:color="auto"/>
                <w:left w:val="none" w:sz="0" w:space="0" w:color="auto"/>
                <w:bottom w:val="none" w:sz="0" w:space="0" w:color="auto"/>
                <w:right w:val="none" w:sz="0" w:space="0" w:color="auto"/>
              </w:divBdr>
            </w:div>
          </w:divsChild>
        </w:div>
        <w:div w:id="1779522429">
          <w:marLeft w:val="0"/>
          <w:marRight w:val="0"/>
          <w:marTop w:val="0"/>
          <w:marBottom w:val="0"/>
          <w:divBdr>
            <w:top w:val="none" w:sz="0" w:space="0" w:color="auto"/>
            <w:left w:val="none" w:sz="0" w:space="0" w:color="auto"/>
            <w:bottom w:val="none" w:sz="0" w:space="0" w:color="auto"/>
            <w:right w:val="none" w:sz="0" w:space="0" w:color="auto"/>
          </w:divBdr>
          <w:divsChild>
            <w:div w:id="1096824879">
              <w:marLeft w:val="0"/>
              <w:marRight w:val="0"/>
              <w:marTop w:val="0"/>
              <w:marBottom w:val="0"/>
              <w:divBdr>
                <w:top w:val="none" w:sz="0" w:space="0" w:color="auto"/>
                <w:left w:val="none" w:sz="0" w:space="0" w:color="auto"/>
                <w:bottom w:val="none" w:sz="0" w:space="0" w:color="auto"/>
                <w:right w:val="none" w:sz="0" w:space="0" w:color="auto"/>
              </w:divBdr>
            </w:div>
          </w:divsChild>
        </w:div>
        <w:div w:id="1783381458">
          <w:marLeft w:val="0"/>
          <w:marRight w:val="0"/>
          <w:marTop w:val="0"/>
          <w:marBottom w:val="0"/>
          <w:divBdr>
            <w:top w:val="none" w:sz="0" w:space="0" w:color="auto"/>
            <w:left w:val="none" w:sz="0" w:space="0" w:color="auto"/>
            <w:bottom w:val="none" w:sz="0" w:space="0" w:color="auto"/>
            <w:right w:val="none" w:sz="0" w:space="0" w:color="auto"/>
          </w:divBdr>
          <w:divsChild>
            <w:div w:id="2040811698">
              <w:marLeft w:val="0"/>
              <w:marRight w:val="0"/>
              <w:marTop w:val="0"/>
              <w:marBottom w:val="0"/>
              <w:divBdr>
                <w:top w:val="none" w:sz="0" w:space="0" w:color="auto"/>
                <w:left w:val="none" w:sz="0" w:space="0" w:color="auto"/>
                <w:bottom w:val="none" w:sz="0" w:space="0" w:color="auto"/>
                <w:right w:val="none" w:sz="0" w:space="0" w:color="auto"/>
              </w:divBdr>
            </w:div>
          </w:divsChild>
        </w:div>
        <w:div w:id="1796411824">
          <w:marLeft w:val="0"/>
          <w:marRight w:val="0"/>
          <w:marTop w:val="0"/>
          <w:marBottom w:val="0"/>
          <w:divBdr>
            <w:top w:val="none" w:sz="0" w:space="0" w:color="auto"/>
            <w:left w:val="none" w:sz="0" w:space="0" w:color="auto"/>
            <w:bottom w:val="none" w:sz="0" w:space="0" w:color="auto"/>
            <w:right w:val="none" w:sz="0" w:space="0" w:color="auto"/>
          </w:divBdr>
          <w:divsChild>
            <w:div w:id="454641235">
              <w:marLeft w:val="0"/>
              <w:marRight w:val="0"/>
              <w:marTop w:val="0"/>
              <w:marBottom w:val="0"/>
              <w:divBdr>
                <w:top w:val="none" w:sz="0" w:space="0" w:color="auto"/>
                <w:left w:val="none" w:sz="0" w:space="0" w:color="auto"/>
                <w:bottom w:val="none" w:sz="0" w:space="0" w:color="auto"/>
                <w:right w:val="none" w:sz="0" w:space="0" w:color="auto"/>
              </w:divBdr>
            </w:div>
          </w:divsChild>
        </w:div>
        <w:div w:id="1803039467">
          <w:marLeft w:val="0"/>
          <w:marRight w:val="0"/>
          <w:marTop w:val="0"/>
          <w:marBottom w:val="0"/>
          <w:divBdr>
            <w:top w:val="none" w:sz="0" w:space="0" w:color="auto"/>
            <w:left w:val="none" w:sz="0" w:space="0" w:color="auto"/>
            <w:bottom w:val="none" w:sz="0" w:space="0" w:color="auto"/>
            <w:right w:val="none" w:sz="0" w:space="0" w:color="auto"/>
          </w:divBdr>
          <w:divsChild>
            <w:div w:id="600139486">
              <w:marLeft w:val="0"/>
              <w:marRight w:val="0"/>
              <w:marTop w:val="0"/>
              <w:marBottom w:val="0"/>
              <w:divBdr>
                <w:top w:val="none" w:sz="0" w:space="0" w:color="auto"/>
                <w:left w:val="none" w:sz="0" w:space="0" w:color="auto"/>
                <w:bottom w:val="none" w:sz="0" w:space="0" w:color="auto"/>
                <w:right w:val="none" w:sz="0" w:space="0" w:color="auto"/>
              </w:divBdr>
            </w:div>
          </w:divsChild>
        </w:div>
        <w:div w:id="1803882538">
          <w:marLeft w:val="0"/>
          <w:marRight w:val="0"/>
          <w:marTop w:val="0"/>
          <w:marBottom w:val="0"/>
          <w:divBdr>
            <w:top w:val="none" w:sz="0" w:space="0" w:color="auto"/>
            <w:left w:val="none" w:sz="0" w:space="0" w:color="auto"/>
            <w:bottom w:val="none" w:sz="0" w:space="0" w:color="auto"/>
            <w:right w:val="none" w:sz="0" w:space="0" w:color="auto"/>
          </w:divBdr>
          <w:divsChild>
            <w:div w:id="1987926061">
              <w:marLeft w:val="0"/>
              <w:marRight w:val="0"/>
              <w:marTop w:val="0"/>
              <w:marBottom w:val="0"/>
              <w:divBdr>
                <w:top w:val="none" w:sz="0" w:space="0" w:color="auto"/>
                <w:left w:val="none" w:sz="0" w:space="0" w:color="auto"/>
                <w:bottom w:val="none" w:sz="0" w:space="0" w:color="auto"/>
                <w:right w:val="none" w:sz="0" w:space="0" w:color="auto"/>
              </w:divBdr>
            </w:div>
          </w:divsChild>
        </w:div>
        <w:div w:id="1807434378">
          <w:marLeft w:val="0"/>
          <w:marRight w:val="0"/>
          <w:marTop w:val="0"/>
          <w:marBottom w:val="0"/>
          <w:divBdr>
            <w:top w:val="none" w:sz="0" w:space="0" w:color="auto"/>
            <w:left w:val="none" w:sz="0" w:space="0" w:color="auto"/>
            <w:bottom w:val="none" w:sz="0" w:space="0" w:color="auto"/>
            <w:right w:val="none" w:sz="0" w:space="0" w:color="auto"/>
          </w:divBdr>
          <w:divsChild>
            <w:div w:id="941841320">
              <w:marLeft w:val="0"/>
              <w:marRight w:val="0"/>
              <w:marTop w:val="0"/>
              <w:marBottom w:val="0"/>
              <w:divBdr>
                <w:top w:val="none" w:sz="0" w:space="0" w:color="auto"/>
                <w:left w:val="none" w:sz="0" w:space="0" w:color="auto"/>
                <w:bottom w:val="none" w:sz="0" w:space="0" w:color="auto"/>
                <w:right w:val="none" w:sz="0" w:space="0" w:color="auto"/>
              </w:divBdr>
            </w:div>
          </w:divsChild>
        </w:div>
        <w:div w:id="1813864233">
          <w:marLeft w:val="0"/>
          <w:marRight w:val="0"/>
          <w:marTop w:val="0"/>
          <w:marBottom w:val="0"/>
          <w:divBdr>
            <w:top w:val="none" w:sz="0" w:space="0" w:color="auto"/>
            <w:left w:val="none" w:sz="0" w:space="0" w:color="auto"/>
            <w:bottom w:val="none" w:sz="0" w:space="0" w:color="auto"/>
            <w:right w:val="none" w:sz="0" w:space="0" w:color="auto"/>
          </w:divBdr>
          <w:divsChild>
            <w:div w:id="2011249237">
              <w:marLeft w:val="0"/>
              <w:marRight w:val="0"/>
              <w:marTop w:val="0"/>
              <w:marBottom w:val="0"/>
              <w:divBdr>
                <w:top w:val="none" w:sz="0" w:space="0" w:color="auto"/>
                <w:left w:val="none" w:sz="0" w:space="0" w:color="auto"/>
                <w:bottom w:val="none" w:sz="0" w:space="0" w:color="auto"/>
                <w:right w:val="none" w:sz="0" w:space="0" w:color="auto"/>
              </w:divBdr>
            </w:div>
          </w:divsChild>
        </w:div>
        <w:div w:id="1819345164">
          <w:marLeft w:val="0"/>
          <w:marRight w:val="0"/>
          <w:marTop w:val="0"/>
          <w:marBottom w:val="0"/>
          <w:divBdr>
            <w:top w:val="none" w:sz="0" w:space="0" w:color="auto"/>
            <w:left w:val="none" w:sz="0" w:space="0" w:color="auto"/>
            <w:bottom w:val="none" w:sz="0" w:space="0" w:color="auto"/>
            <w:right w:val="none" w:sz="0" w:space="0" w:color="auto"/>
          </w:divBdr>
          <w:divsChild>
            <w:div w:id="1189367032">
              <w:marLeft w:val="0"/>
              <w:marRight w:val="0"/>
              <w:marTop w:val="0"/>
              <w:marBottom w:val="0"/>
              <w:divBdr>
                <w:top w:val="none" w:sz="0" w:space="0" w:color="auto"/>
                <w:left w:val="none" w:sz="0" w:space="0" w:color="auto"/>
                <w:bottom w:val="none" w:sz="0" w:space="0" w:color="auto"/>
                <w:right w:val="none" w:sz="0" w:space="0" w:color="auto"/>
              </w:divBdr>
            </w:div>
          </w:divsChild>
        </w:div>
        <w:div w:id="1821580822">
          <w:marLeft w:val="0"/>
          <w:marRight w:val="0"/>
          <w:marTop w:val="0"/>
          <w:marBottom w:val="0"/>
          <w:divBdr>
            <w:top w:val="none" w:sz="0" w:space="0" w:color="auto"/>
            <w:left w:val="none" w:sz="0" w:space="0" w:color="auto"/>
            <w:bottom w:val="none" w:sz="0" w:space="0" w:color="auto"/>
            <w:right w:val="none" w:sz="0" w:space="0" w:color="auto"/>
          </w:divBdr>
          <w:divsChild>
            <w:div w:id="62678696">
              <w:marLeft w:val="0"/>
              <w:marRight w:val="0"/>
              <w:marTop w:val="0"/>
              <w:marBottom w:val="0"/>
              <w:divBdr>
                <w:top w:val="none" w:sz="0" w:space="0" w:color="auto"/>
                <w:left w:val="none" w:sz="0" w:space="0" w:color="auto"/>
                <w:bottom w:val="none" w:sz="0" w:space="0" w:color="auto"/>
                <w:right w:val="none" w:sz="0" w:space="0" w:color="auto"/>
              </w:divBdr>
            </w:div>
          </w:divsChild>
        </w:div>
        <w:div w:id="1829592941">
          <w:marLeft w:val="0"/>
          <w:marRight w:val="0"/>
          <w:marTop w:val="0"/>
          <w:marBottom w:val="0"/>
          <w:divBdr>
            <w:top w:val="none" w:sz="0" w:space="0" w:color="auto"/>
            <w:left w:val="none" w:sz="0" w:space="0" w:color="auto"/>
            <w:bottom w:val="none" w:sz="0" w:space="0" w:color="auto"/>
            <w:right w:val="none" w:sz="0" w:space="0" w:color="auto"/>
          </w:divBdr>
          <w:divsChild>
            <w:div w:id="584612675">
              <w:marLeft w:val="0"/>
              <w:marRight w:val="0"/>
              <w:marTop w:val="0"/>
              <w:marBottom w:val="0"/>
              <w:divBdr>
                <w:top w:val="none" w:sz="0" w:space="0" w:color="auto"/>
                <w:left w:val="none" w:sz="0" w:space="0" w:color="auto"/>
                <w:bottom w:val="none" w:sz="0" w:space="0" w:color="auto"/>
                <w:right w:val="none" w:sz="0" w:space="0" w:color="auto"/>
              </w:divBdr>
            </w:div>
          </w:divsChild>
        </w:div>
        <w:div w:id="1832477593">
          <w:marLeft w:val="0"/>
          <w:marRight w:val="0"/>
          <w:marTop w:val="0"/>
          <w:marBottom w:val="0"/>
          <w:divBdr>
            <w:top w:val="none" w:sz="0" w:space="0" w:color="auto"/>
            <w:left w:val="none" w:sz="0" w:space="0" w:color="auto"/>
            <w:bottom w:val="none" w:sz="0" w:space="0" w:color="auto"/>
            <w:right w:val="none" w:sz="0" w:space="0" w:color="auto"/>
          </w:divBdr>
          <w:divsChild>
            <w:div w:id="686833244">
              <w:marLeft w:val="0"/>
              <w:marRight w:val="0"/>
              <w:marTop w:val="0"/>
              <w:marBottom w:val="0"/>
              <w:divBdr>
                <w:top w:val="none" w:sz="0" w:space="0" w:color="auto"/>
                <w:left w:val="none" w:sz="0" w:space="0" w:color="auto"/>
                <w:bottom w:val="none" w:sz="0" w:space="0" w:color="auto"/>
                <w:right w:val="none" w:sz="0" w:space="0" w:color="auto"/>
              </w:divBdr>
            </w:div>
          </w:divsChild>
        </w:div>
        <w:div w:id="1843930255">
          <w:marLeft w:val="0"/>
          <w:marRight w:val="0"/>
          <w:marTop w:val="0"/>
          <w:marBottom w:val="0"/>
          <w:divBdr>
            <w:top w:val="none" w:sz="0" w:space="0" w:color="auto"/>
            <w:left w:val="none" w:sz="0" w:space="0" w:color="auto"/>
            <w:bottom w:val="none" w:sz="0" w:space="0" w:color="auto"/>
            <w:right w:val="none" w:sz="0" w:space="0" w:color="auto"/>
          </w:divBdr>
          <w:divsChild>
            <w:div w:id="113840065">
              <w:marLeft w:val="0"/>
              <w:marRight w:val="0"/>
              <w:marTop w:val="0"/>
              <w:marBottom w:val="0"/>
              <w:divBdr>
                <w:top w:val="none" w:sz="0" w:space="0" w:color="auto"/>
                <w:left w:val="none" w:sz="0" w:space="0" w:color="auto"/>
                <w:bottom w:val="none" w:sz="0" w:space="0" w:color="auto"/>
                <w:right w:val="none" w:sz="0" w:space="0" w:color="auto"/>
              </w:divBdr>
            </w:div>
          </w:divsChild>
        </w:div>
        <w:div w:id="1845852640">
          <w:marLeft w:val="0"/>
          <w:marRight w:val="0"/>
          <w:marTop w:val="0"/>
          <w:marBottom w:val="0"/>
          <w:divBdr>
            <w:top w:val="none" w:sz="0" w:space="0" w:color="auto"/>
            <w:left w:val="none" w:sz="0" w:space="0" w:color="auto"/>
            <w:bottom w:val="none" w:sz="0" w:space="0" w:color="auto"/>
            <w:right w:val="none" w:sz="0" w:space="0" w:color="auto"/>
          </w:divBdr>
          <w:divsChild>
            <w:div w:id="1652518335">
              <w:marLeft w:val="0"/>
              <w:marRight w:val="0"/>
              <w:marTop w:val="0"/>
              <w:marBottom w:val="0"/>
              <w:divBdr>
                <w:top w:val="none" w:sz="0" w:space="0" w:color="auto"/>
                <w:left w:val="none" w:sz="0" w:space="0" w:color="auto"/>
                <w:bottom w:val="none" w:sz="0" w:space="0" w:color="auto"/>
                <w:right w:val="none" w:sz="0" w:space="0" w:color="auto"/>
              </w:divBdr>
            </w:div>
          </w:divsChild>
        </w:div>
        <w:div w:id="1857308849">
          <w:marLeft w:val="0"/>
          <w:marRight w:val="0"/>
          <w:marTop w:val="0"/>
          <w:marBottom w:val="0"/>
          <w:divBdr>
            <w:top w:val="none" w:sz="0" w:space="0" w:color="auto"/>
            <w:left w:val="none" w:sz="0" w:space="0" w:color="auto"/>
            <w:bottom w:val="none" w:sz="0" w:space="0" w:color="auto"/>
            <w:right w:val="none" w:sz="0" w:space="0" w:color="auto"/>
          </w:divBdr>
          <w:divsChild>
            <w:div w:id="1084107074">
              <w:marLeft w:val="0"/>
              <w:marRight w:val="0"/>
              <w:marTop w:val="0"/>
              <w:marBottom w:val="0"/>
              <w:divBdr>
                <w:top w:val="none" w:sz="0" w:space="0" w:color="auto"/>
                <w:left w:val="none" w:sz="0" w:space="0" w:color="auto"/>
                <w:bottom w:val="none" w:sz="0" w:space="0" w:color="auto"/>
                <w:right w:val="none" w:sz="0" w:space="0" w:color="auto"/>
              </w:divBdr>
            </w:div>
          </w:divsChild>
        </w:div>
        <w:div w:id="1858497956">
          <w:marLeft w:val="0"/>
          <w:marRight w:val="0"/>
          <w:marTop w:val="0"/>
          <w:marBottom w:val="0"/>
          <w:divBdr>
            <w:top w:val="none" w:sz="0" w:space="0" w:color="auto"/>
            <w:left w:val="none" w:sz="0" w:space="0" w:color="auto"/>
            <w:bottom w:val="none" w:sz="0" w:space="0" w:color="auto"/>
            <w:right w:val="none" w:sz="0" w:space="0" w:color="auto"/>
          </w:divBdr>
          <w:divsChild>
            <w:div w:id="256327000">
              <w:marLeft w:val="0"/>
              <w:marRight w:val="0"/>
              <w:marTop w:val="0"/>
              <w:marBottom w:val="0"/>
              <w:divBdr>
                <w:top w:val="none" w:sz="0" w:space="0" w:color="auto"/>
                <w:left w:val="none" w:sz="0" w:space="0" w:color="auto"/>
                <w:bottom w:val="none" w:sz="0" w:space="0" w:color="auto"/>
                <w:right w:val="none" w:sz="0" w:space="0" w:color="auto"/>
              </w:divBdr>
            </w:div>
          </w:divsChild>
        </w:div>
        <w:div w:id="1861703997">
          <w:marLeft w:val="0"/>
          <w:marRight w:val="0"/>
          <w:marTop w:val="0"/>
          <w:marBottom w:val="0"/>
          <w:divBdr>
            <w:top w:val="none" w:sz="0" w:space="0" w:color="auto"/>
            <w:left w:val="none" w:sz="0" w:space="0" w:color="auto"/>
            <w:bottom w:val="none" w:sz="0" w:space="0" w:color="auto"/>
            <w:right w:val="none" w:sz="0" w:space="0" w:color="auto"/>
          </w:divBdr>
          <w:divsChild>
            <w:div w:id="1852799014">
              <w:marLeft w:val="0"/>
              <w:marRight w:val="0"/>
              <w:marTop w:val="0"/>
              <w:marBottom w:val="0"/>
              <w:divBdr>
                <w:top w:val="none" w:sz="0" w:space="0" w:color="auto"/>
                <w:left w:val="none" w:sz="0" w:space="0" w:color="auto"/>
                <w:bottom w:val="none" w:sz="0" w:space="0" w:color="auto"/>
                <w:right w:val="none" w:sz="0" w:space="0" w:color="auto"/>
              </w:divBdr>
            </w:div>
          </w:divsChild>
        </w:div>
        <w:div w:id="1861970919">
          <w:marLeft w:val="0"/>
          <w:marRight w:val="0"/>
          <w:marTop w:val="0"/>
          <w:marBottom w:val="0"/>
          <w:divBdr>
            <w:top w:val="none" w:sz="0" w:space="0" w:color="auto"/>
            <w:left w:val="none" w:sz="0" w:space="0" w:color="auto"/>
            <w:bottom w:val="none" w:sz="0" w:space="0" w:color="auto"/>
            <w:right w:val="none" w:sz="0" w:space="0" w:color="auto"/>
          </w:divBdr>
          <w:divsChild>
            <w:div w:id="1038627963">
              <w:marLeft w:val="0"/>
              <w:marRight w:val="0"/>
              <w:marTop w:val="0"/>
              <w:marBottom w:val="0"/>
              <w:divBdr>
                <w:top w:val="none" w:sz="0" w:space="0" w:color="auto"/>
                <w:left w:val="none" w:sz="0" w:space="0" w:color="auto"/>
                <w:bottom w:val="none" w:sz="0" w:space="0" w:color="auto"/>
                <w:right w:val="none" w:sz="0" w:space="0" w:color="auto"/>
              </w:divBdr>
            </w:div>
          </w:divsChild>
        </w:div>
        <w:div w:id="1862551899">
          <w:marLeft w:val="0"/>
          <w:marRight w:val="0"/>
          <w:marTop w:val="0"/>
          <w:marBottom w:val="0"/>
          <w:divBdr>
            <w:top w:val="none" w:sz="0" w:space="0" w:color="auto"/>
            <w:left w:val="none" w:sz="0" w:space="0" w:color="auto"/>
            <w:bottom w:val="none" w:sz="0" w:space="0" w:color="auto"/>
            <w:right w:val="none" w:sz="0" w:space="0" w:color="auto"/>
          </w:divBdr>
          <w:divsChild>
            <w:div w:id="1135877972">
              <w:marLeft w:val="0"/>
              <w:marRight w:val="0"/>
              <w:marTop w:val="0"/>
              <w:marBottom w:val="0"/>
              <w:divBdr>
                <w:top w:val="none" w:sz="0" w:space="0" w:color="auto"/>
                <w:left w:val="none" w:sz="0" w:space="0" w:color="auto"/>
                <w:bottom w:val="none" w:sz="0" w:space="0" w:color="auto"/>
                <w:right w:val="none" w:sz="0" w:space="0" w:color="auto"/>
              </w:divBdr>
            </w:div>
          </w:divsChild>
        </w:div>
        <w:div w:id="1871258863">
          <w:marLeft w:val="0"/>
          <w:marRight w:val="0"/>
          <w:marTop w:val="0"/>
          <w:marBottom w:val="0"/>
          <w:divBdr>
            <w:top w:val="none" w:sz="0" w:space="0" w:color="auto"/>
            <w:left w:val="none" w:sz="0" w:space="0" w:color="auto"/>
            <w:bottom w:val="none" w:sz="0" w:space="0" w:color="auto"/>
            <w:right w:val="none" w:sz="0" w:space="0" w:color="auto"/>
          </w:divBdr>
          <w:divsChild>
            <w:div w:id="523203408">
              <w:marLeft w:val="0"/>
              <w:marRight w:val="0"/>
              <w:marTop w:val="0"/>
              <w:marBottom w:val="0"/>
              <w:divBdr>
                <w:top w:val="none" w:sz="0" w:space="0" w:color="auto"/>
                <w:left w:val="none" w:sz="0" w:space="0" w:color="auto"/>
                <w:bottom w:val="none" w:sz="0" w:space="0" w:color="auto"/>
                <w:right w:val="none" w:sz="0" w:space="0" w:color="auto"/>
              </w:divBdr>
            </w:div>
          </w:divsChild>
        </w:div>
        <w:div w:id="1877348601">
          <w:marLeft w:val="0"/>
          <w:marRight w:val="0"/>
          <w:marTop w:val="0"/>
          <w:marBottom w:val="0"/>
          <w:divBdr>
            <w:top w:val="none" w:sz="0" w:space="0" w:color="auto"/>
            <w:left w:val="none" w:sz="0" w:space="0" w:color="auto"/>
            <w:bottom w:val="none" w:sz="0" w:space="0" w:color="auto"/>
            <w:right w:val="none" w:sz="0" w:space="0" w:color="auto"/>
          </w:divBdr>
          <w:divsChild>
            <w:div w:id="1403337558">
              <w:marLeft w:val="0"/>
              <w:marRight w:val="0"/>
              <w:marTop w:val="0"/>
              <w:marBottom w:val="0"/>
              <w:divBdr>
                <w:top w:val="none" w:sz="0" w:space="0" w:color="auto"/>
                <w:left w:val="none" w:sz="0" w:space="0" w:color="auto"/>
                <w:bottom w:val="none" w:sz="0" w:space="0" w:color="auto"/>
                <w:right w:val="none" w:sz="0" w:space="0" w:color="auto"/>
              </w:divBdr>
            </w:div>
          </w:divsChild>
        </w:div>
        <w:div w:id="1884056298">
          <w:marLeft w:val="0"/>
          <w:marRight w:val="0"/>
          <w:marTop w:val="0"/>
          <w:marBottom w:val="0"/>
          <w:divBdr>
            <w:top w:val="none" w:sz="0" w:space="0" w:color="auto"/>
            <w:left w:val="none" w:sz="0" w:space="0" w:color="auto"/>
            <w:bottom w:val="none" w:sz="0" w:space="0" w:color="auto"/>
            <w:right w:val="none" w:sz="0" w:space="0" w:color="auto"/>
          </w:divBdr>
          <w:divsChild>
            <w:div w:id="765806907">
              <w:marLeft w:val="0"/>
              <w:marRight w:val="0"/>
              <w:marTop w:val="0"/>
              <w:marBottom w:val="0"/>
              <w:divBdr>
                <w:top w:val="none" w:sz="0" w:space="0" w:color="auto"/>
                <w:left w:val="none" w:sz="0" w:space="0" w:color="auto"/>
                <w:bottom w:val="none" w:sz="0" w:space="0" w:color="auto"/>
                <w:right w:val="none" w:sz="0" w:space="0" w:color="auto"/>
              </w:divBdr>
            </w:div>
          </w:divsChild>
        </w:div>
        <w:div w:id="1884633308">
          <w:marLeft w:val="0"/>
          <w:marRight w:val="0"/>
          <w:marTop w:val="0"/>
          <w:marBottom w:val="0"/>
          <w:divBdr>
            <w:top w:val="none" w:sz="0" w:space="0" w:color="auto"/>
            <w:left w:val="none" w:sz="0" w:space="0" w:color="auto"/>
            <w:bottom w:val="none" w:sz="0" w:space="0" w:color="auto"/>
            <w:right w:val="none" w:sz="0" w:space="0" w:color="auto"/>
          </w:divBdr>
          <w:divsChild>
            <w:div w:id="574819849">
              <w:marLeft w:val="0"/>
              <w:marRight w:val="0"/>
              <w:marTop w:val="0"/>
              <w:marBottom w:val="0"/>
              <w:divBdr>
                <w:top w:val="none" w:sz="0" w:space="0" w:color="auto"/>
                <w:left w:val="none" w:sz="0" w:space="0" w:color="auto"/>
                <w:bottom w:val="none" w:sz="0" w:space="0" w:color="auto"/>
                <w:right w:val="none" w:sz="0" w:space="0" w:color="auto"/>
              </w:divBdr>
            </w:div>
          </w:divsChild>
        </w:div>
        <w:div w:id="1884637693">
          <w:marLeft w:val="0"/>
          <w:marRight w:val="0"/>
          <w:marTop w:val="0"/>
          <w:marBottom w:val="0"/>
          <w:divBdr>
            <w:top w:val="none" w:sz="0" w:space="0" w:color="auto"/>
            <w:left w:val="none" w:sz="0" w:space="0" w:color="auto"/>
            <w:bottom w:val="none" w:sz="0" w:space="0" w:color="auto"/>
            <w:right w:val="none" w:sz="0" w:space="0" w:color="auto"/>
          </w:divBdr>
          <w:divsChild>
            <w:div w:id="989165693">
              <w:marLeft w:val="0"/>
              <w:marRight w:val="0"/>
              <w:marTop w:val="0"/>
              <w:marBottom w:val="0"/>
              <w:divBdr>
                <w:top w:val="none" w:sz="0" w:space="0" w:color="auto"/>
                <w:left w:val="none" w:sz="0" w:space="0" w:color="auto"/>
                <w:bottom w:val="none" w:sz="0" w:space="0" w:color="auto"/>
                <w:right w:val="none" w:sz="0" w:space="0" w:color="auto"/>
              </w:divBdr>
            </w:div>
          </w:divsChild>
        </w:div>
        <w:div w:id="1890920394">
          <w:marLeft w:val="0"/>
          <w:marRight w:val="0"/>
          <w:marTop w:val="0"/>
          <w:marBottom w:val="0"/>
          <w:divBdr>
            <w:top w:val="none" w:sz="0" w:space="0" w:color="auto"/>
            <w:left w:val="none" w:sz="0" w:space="0" w:color="auto"/>
            <w:bottom w:val="none" w:sz="0" w:space="0" w:color="auto"/>
            <w:right w:val="none" w:sz="0" w:space="0" w:color="auto"/>
          </w:divBdr>
          <w:divsChild>
            <w:div w:id="1451313587">
              <w:marLeft w:val="0"/>
              <w:marRight w:val="0"/>
              <w:marTop w:val="0"/>
              <w:marBottom w:val="0"/>
              <w:divBdr>
                <w:top w:val="none" w:sz="0" w:space="0" w:color="auto"/>
                <w:left w:val="none" w:sz="0" w:space="0" w:color="auto"/>
                <w:bottom w:val="none" w:sz="0" w:space="0" w:color="auto"/>
                <w:right w:val="none" w:sz="0" w:space="0" w:color="auto"/>
              </w:divBdr>
            </w:div>
          </w:divsChild>
        </w:div>
        <w:div w:id="1897662093">
          <w:marLeft w:val="0"/>
          <w:marRight w:val="0"/>
          <w:marTop w:val="0"/>
          <w:marBottom w:val="0"/>
          <w:divBdr>
            <w:top w:val="none" w:sz="0" w:space="0" w:color="auto"/>
            <w:left w:val="none" w:sz="0" w:space="0" w:color="auto"/>
            <w:bottom w:val="none" w:sz="0" w:space="0" w:color="auto"/>
            <w:right w:val="none" w:sz="0" w:space="0" w:color="auto"/>
          </w:divBdr>
          <w:divsChild>
            <w:div w:id="891692438">
              <w:marLeft w:val="0"/>
              <w:marRight w:val="0"/>
              <w:marTop w:val="0"/>
              <w:marBottom w:val="0"/>
              <w:divBdr>
                <w:top w:val="none" w:sz="0" w:space="0" w:color="auto"/>
                <w:left w:val="none" w:sz="0" w:space="0" w:color="auto"/>
                <w:bottom w:val="none" w:sz="0" w:space="0" w:color="auto"/>
                <w:right w:val="none" w:sz="0" w:space="0" w:color="auto"/>
              </w:divBdr>
            </w:div>
          </w:divsChild>
        </w:div>
        <w:div w:id="1898126164">
          <w:marLeft w:val="0"/>
          <w:marRight w:val="0"/>
          <w:marTop w:val="0"/>
          <w:marBottom w:val="0"/>
          <w:divBdr>
            <w:top w:val="none" w:sz="0" w:space="0" w:color="auto"/>
            <w:left w:val="none" w:sz="0" w:space="0" w:color="auto"/>
            <w:bottom w:val="none" w:sz="0" w:space="0" w:color="auto"/>
            <w:right w:val="none" w:sz="0" w:space="0" w:color="auto"/>
          </w:divBdr>
          <w:divsChild>
            <w:div w:id="186335096">
              <w:marLeft w:val="0"/>
              <w:marRight w:val="0"/>
              <w:marTop w:val="0"/>
              <w:marBottom w:val="0"/>
              <w:divBdr>
                <w:top w:val="none" w:sz="0" w:space="0" w:color="auto"/>
                <w:left w:val="none" w:sz="0" w:space="0" w:color="auto"/>
                <w:bottom w:val="none" w:sz="0" w:space="0" w:color="auto"/>
                <w:right w:val="none" w:sz="0" w:space="0" w:color="auto"/>
              </w:divBdr>
            </w:div>
          </w:divsChild>
        </w:div>
        <w:div w:id="1901286126">
          <w:marLeft w:val="0"/>
          <w:marRight w:val="0"/>
          <w:marTop w:val="0"/>
          <w:marBottom w:val="0"/>
          <w:divBdr>
            <w:top w:val="none" w:sz="0" w:space="0" w:color="auto"/>
            <w:left w:val="none" w:sz="0" w:space="0" w:color="auto"/>
            <w:bottom w:val="none" w:sz="0" w:space="0" w:color="auto"/>
            <w:right w:val="none" w:sz="0" w:space="0" w:color="auto"/>
          </w:divBdr>
          <w:divsChild>
            <w:div w:id="747583134">
              <w:marLeft w:val="0"/>
              <w:marRight w:val="0"/>
              <w:marTop w:val="0"/>
              <w:marBottom w:val="0"/>
              <w:divBdr>
                <w:top w:val="none" w:sz="0" w:space="0" w:color="auto"/>
                <w:left w:val="none" w:sz="0" w:space="0" w:color="auto"/>
                <w:bottom w:val="none" w:sz="0" w:space="0" w:color="auto"/>
                <w:right w:val="none" w:sz="0" w:space="0" w:color="auto"/>
              </w:divBdr>
            </w:div>
          </w:divsChild>
        </w:div>
        <w:div w:id="1902014022">
          <w:marLeft w:val="0"/>
          <w:marRight w:val="0"/>
          <w:marTop w:val="0"/>
          <w:marBottom w:val="0"/>
          <w:divBdr>
            <w:top w:val="none" w:sz="0" w:space="0" w:color="auto"/>
            <w:left w:val="none" w:sz="0" w:space="0" w:color="auto"/>
            <w:bottom w:val="none" w:sz="0" w:space="0" w:color="auto"/>
            <w:right w:val="none" w:sz="0" w:space="0" w:color="auto"/>
          </w:divBdr>
          <w:divsChild>
            <w:div w:id="1910071833">
              <w:marLeft w:val="0"/>
              <w:marRight w:val="0"/>
              <w:marTop w:val="0"/>
              <w:marBottom w:val="0"/>
              <w:divBdr>
                <w:top w:val="none" w:sz="0" w:space="0" w:color="auto"/>
                <w:left w:val="none" w:sz="0" w:space="0" w:color="auto"/>
                <w:bottom w:val="none" w:sz="0" w:space="0" w:color="auto"/>
                <w:right w:val="none" w:sz="0" w:space="0" w:color="auto"/>
              </w:divBdr>
            </w:div>
          </w:divsChild>
        </w:div>
        <w:div w:id="1902134529">
          <w:marLeft w:val="0"/>
          <w:marRight w:val="0"/>
          <w:marTop w:val="0"/>
          <w:marBottom w:val="0"/>
          <w:divBdr>
            <w:top w:val="none" w:sz="0" w:space="0" w:color="auto"/>
            <w:left w:val="none" w:sz="0" w:space="0" w:color="auto"/>
            <w:bottom w:val="none" w:sz="0" w:space="0" w:color="auto"/>
            <w:right w:val="none" w:sz="0" w:space="0" w:color="auto"/>
          </w:divBdr>
          <w:divsChild>
            <w:div w:id="942490668">
              <w:marLeft w:val="0"/>
              <w:marRight w:val="0"/>
              <w:marTop w:val="0"/>
              <w:marBottom w:val="0"/>
              <w:divBdr>
                <w:top w:val="none" w:sz="0" w:space="0" w:color="auto"/>
                <w:left w:val="none" w:sz="0" w:space="0" w:color="auto"/>
                <w:bottom w:val="none" w:sz="0" w:space="0" w:color="auto"/>
                <w:right w:val="none" w:sz="0" w:space="0" w:color="auto"/>
              </w:divBdr>
            </w:div>
          </w:divsChild>
        </w:div>
        <w:div w:id="1909340771">
          <w:marLeft w:val="0"/>
          <w:marRight w:val="0"/>
          <w:marTop w:val="0"/>
          <w:marBottom w:val="0"/>
          <w:divBdr>
            <w:top w:val="none" w:sz="0" w:space="0" w:color="auto"/>
            <w:left w:val="none" w:sz="0" w:space="0" w:color="auto"/>
            <w:bottom w:val="none" w:sz="0" w:space="0" w:color="auto"/>
            <w:right w:val="none" w:sz="0" w:space="0" w:color="auto"/>
          </w:divBdr>
          <w:divsChild>
            <w:div w:id="1769882898">
              <w:marLeft w:val="0"/>
              <w:marRight w:val="0"/>
              <w:marTop w:val="0"/>
              <w:marBottom w:val="0"/>
              <w:divBdr>
                <w:top w:val="none" w:sz="0" w:space="0" w:color="auto"/>
                <w:left w:val="none" w:sz="0" w:space="0" w:color="auto"/>
                <w:bottom w:val="none" w:sz="0" w:space="0" w:color="auto"/>
                <w:right w:val="none" w:sz="0" w:space="0" w:color="auto"/>
              </w:divBdr>
            </w:div>
          </w:divsChild>
        </w:div>
        <w:div w:id="1909882160">
          <w:marLeft w:val="0"/>
          <w:marRight w:val="0"/>
          <w:marTop w:val="0"/>
          <w:marBottom w:val="0"/>
          <w:divBdr>
            <w:top w:val="none" w:sz="0" w:space="0" w:color="auto"/>
            <w:left w:val="none" w:sz="0" w:space="0" w:color="auto"/>
            <w:bottom w:val="none" w:sz="0" w:space="0" w:color="auto"/>
            <w:right w:val="none" w:sz="0" w:space="0" w:color="auto"/>
          </w:divBdr>
          <w:divsChild>
            <w:div w:id="1151022547">
              <w:marLeft w:val="0"/>
              <w:marRight w:val="0"/>
              <w:marTop w:val="0"/>
              <w:marBottom w:val="0"/>
              <w:divBdr>
                <w:top w:val="none" w:sz="0" w:space="0" w:color="auto"/>
                <w:left w:val="none" w:sz="0" w:space="0" w:color="auto"/>
                <w:bottom w:val="none" w:sz="0" w:space="0" w:color="auto"/>
                <w:right w:val="none" w:sz="0" w:space="0" w:color="auto"/>
              </w:divBdr>
            </w:div>
          </w:divsChild>
        </w:div>
        <w:div w:id="1910264225">
          <w:marLeft w:val="0"/>
          <w:marRight w:val="0"/>
          <w:marTop w:val="0"/>
          <w:marBottom w:val="0"/>
          <w:divBdr>
            <w:top w:val="none" w:sz="0" w:space="0" w:color="auto"/>
            <w:left w:val="none" w:sz="0" w:space="0" w:color="auto"/>
            <w:bottom w:val="none" w:sz="0" w:space="0" w:color="auto"/>
            <w:right w:val="none" w:sz="0" w:space="0" w:color="auto"/>
          </w:divBdr>
          <w:divsChild>
            <w:div w:id="491020795">
              <w:marLeft w:val="0"/>
              <w:marRight w:val="0"/>
              <w:marTop w:val="0"/>
              <w:marBottom w:val="0"/>
              <w:divBdr>
                <w:top w:val="none" w:sz="0" w:space="0" w:color="auto"/>
                <w:left w:val="none" w:sz="0" w:space="0" w:color="auto"/>
                <w:bottom w:val="none" w:sz="0" w:space="0" w:color="auto"/>
                <w:right w:val="none" w:sz="0" w:space="0" w:color="auto"/>
              </w:divBdr>
            </w:div>
          </w:divsChild>
        </w:div>
        <w:div w:id="1911966003">
          <w:marLeft w:val="0"/>
          <w:marRight w:val="0"/>
          <w:marTop w:val="0"/>
          <w:marBottom w:val="0"/>
          <w:divBdr>
            <w:top w:val="none" w:sz="0" w:space="0" w:color="auto"/>
            <w:left w:val="none" w:sz="0" w:space="0" w:color="auto"/>
            <w:bottom w:val="none" w:sz="0" w:space="0" w:color="auto"/>
            <w:right w:val="none" w:sz="0" w:space="0" w:color="auto"/>
          </w:divBdr>
          <w:divsChild>
            <w:div w:id="197089713">
              <w:marLeft w:val="0"/>
              <w:marRight w:val="0"/>
              <w:marTop w:val="0"/>
              <w:marBottom w:val="0"/>
              <w:divBdr>
                <w:top w:val="none" w:sz="0" w:space="0" w:color="auto"/>
                <w:left w:val="none" w:sz="0" w:space="0" w:color="auto"/>
                <w:bottom w:val="none" w:sz="0" w:space="0" w:color="auto"/>
                <w:right w:val="none" w:sz="0" w:space="0" w:color="auto"/>
              </w:divBdr>
            </w:div>
          </w:divsChild>
        </w:div>
        <w:div w:id="1912156107">
          <w:marLeft w:val="0"/>
          <w:marRight w:val="0"/>
          <w:marTop w:val="0"/>
          <w:marBottom w:val="0"/>
          <w:divBdr>
            <w:top w:val="none" w:sz="0" w:space="0" w:color="auto"/>
            <w:left w:val="none" w:sz="0" w:space="0" w:color="auto"/>
            <w:bottom w:val="none" w:sz="0" w:space="0" w:color="auto"/>
            <w:right w:val="none" w:sz="0" w:space="0" w:color="auto"/>
          </w:divBdr>
          <w:divsChild>
            <w:div w:id="1869948967">
              <w:marLeft w:val="0"/>
              <w:marRight w:val="0"/>
              <w:marTop w:val="0"/>
              <w:marBottom w:val="0"/>
              <w:divBdr>
                <w:top w:val="none" w:sz="0" w:space="0" w:color="auto"/>
                <w:left w:val="none" w:sz="0" w:space="0" w:color="auto"/>
                <w:bottom w:val="none" w:sz="0" w:space="0" w:color="auto"/>
                <w:right w:val="none" w:sz="0" w:space="0" w:color="auto"/>
              </w:divBdr>
            </w:div>
          </w:divsChild>
        </w:div>
        <w:div w:id="1915776587">
          <w:marLeft w:val="0"/>
          <w:marRight w:val="0"/>
          <w:marTop w:val="0"/>
          <w:marBottom w:val="0"/>
          <w:divBdr>
            <w:top w:val="none" w:sz="0" w:space="0" w:color="auto"/>
            <w:left w:val="none" w:sz="0" w:space="0" w:color="auto"/>
            <w:bottom w:val="none" w:sz="0" w:space="0" w:color="auto"/>
            <w:right w:val="none" w:sz="0" w:space="0" w:color="auto"/>
          </w:divBdr>
          <w:divsChild>
            <w:div w:id="758016471">
              <w:marLeft w:val="0"/>
              <w:marRight w:val="0"/>
              <w:marTop w:val="0"/>
              <w:marBottom w:val="0"/>
              <w:divBdr>
                <w:top w:val="none" w:sz="0" w:space="0" w:color="auto"/>
                <w:left w:val="none" w:sz="0" w:space="0" w:color="auto"/>
                <w:bottom w:val="none" w:sz="0" w:space="0" w:color="auto"/>
                <w:right w:val="none" w:sz="0" w:space="0" w:color="auto"/>
              </w:divBdr>
            </w:div>
          </w:divsChild>
        </w:div>
        <w:div w:id="1918201806">
          <w:marLeft w:val="0"/>
          <w:marRight w:val="0"/>
          <w:marTop w:val="0"/>
          <w:marBottom w:val="0"/>
          <w:divBdr>
            <w:top w:val="none" w:sz="0" w:space="0" w:color="auto"/>
            <w:left w:val="none" w:sz="0" w:space="0" w:color="auto"/>
            <w:bottom w:val="none" w:sz="0" w:space="0" w:color="auto"/>
            <w:right w:val="none" w:sz="0" w:space="0" w:color="auto"/>
          </w:divBdr>
          <w:divsChild>
            <w:div w:id="1033266630">
              <w:marLeft w:val="0"/>
              <w:marRight w:val="0"/>
              <w:marTop w:val="0"/>
              <w:marBottom w:val="0"/>
              <w:divBdr>
                <w:top w:val="none" w:sz="0" w:space="0" w:color="auto"/>
                <w:left w:val="none" w:sz="0" w:space="0" w:color="auto"/>
                <w:bottom w:val="none" w:sz="0" w:space="0" w:color="auto"/>
                <w:right w:val="none" w:sz="0" w:space="0" w:color="auto"/>
              </w:divBdr>
            </w:div>
          </w:divsChild>
        </w:div>
        <w:div w:id="1918828692">
          <w:marLeft w:val="0"/>
          <w:marRight w:val="0"/>
          <w:marTop w:val="0"/>
          <w:marBottom w:val="0"/>
          <w:divBdr>
            <w:top w:val="none" w:sz="0" w:space="0" w:color="auto"/>
            <w:left w:val="none" w:sz="0" w:space="0" w:color="auto"/>
            <w:bottom w:val="none" w:sz="0" w:space="0" w:color="auto"/>
            <w:right w:val="none" w:sz="0" w:space="0" w:color="auto"/>
          </w:divBdr>
          <w:divsChild>
            <w:div w:id="1461531584">
              <w:marLeft w:val="0"/>
              <w:marRight w:val="0"/>
              <w:marTop w:val="0"/>
              <w:marBottom w:val="0"/>
              <w:divBdr>
                <w:top w:val="none" w:sz="0" w:space="0" w:color="auto"/>
                <w:left w:val="none" w:sz="0" w:space="0" w:color="auto"/>
                <w:bottom w:val="none" w:sz="0" w:space="0" w:color="auto"/>
                <w:right w:val="none" w:sz="0" w:space="0" w:color="auto"/>
              </w:divBdr>
            </w:div>
          </w:divsChild>
        </w:div>
        <w:div w:id="1920365062">
          <w:marLeft w:val="0"/>
          <w:marRight w:val="0"/>
          <w:marTop w:val="0"/>
          <w:marBottom w:val="0"/>
          <w:divBdr>
            <w:top w:val="none" w:sz="0" w:space="0" w:color="auto"/>
            <w:left w:val="none" w:sz="0" w:space="0" w:color="auto"/>
            <w:bottom w:val="none" w:sz="0" w:space="0" w:color="auto"/>
            <w:right w:val="none" w:sz="0" w:space="0" w:color="auto"/>
          </w:divBdr>
          <w:divsChild>
            <w:div w:id="1971665867">
              <w:marLeft w:val="0"/>
              <w:marRight w:val="0"/>
              <w:marTop w:val="0"/>
              <w:marBottom w:val="0"/>
              <w:divBdr>
                <w:top w:val="none" w:sz="0" w:space="0" w:color="auto"/>
                <w:left w:val="none" w:sz="0" w:space="0" w:color="auto"/>
                <w:bottom w:val="none" w:sz="0" w:space="0" w:color="auto"/>
                <w:right w:val="none" w:sz="0" w:space="0" w:color="auto"/>
              </w:divBdr>
            </w:div>
          </w:divsChild>
        </w:div>
        <w:div w:id="1927763783">
          <w:marLeft w:val="0"/>
          <w:marRight w:val="0"/>
          <w:marTop w:val="0"/>
          <w:marBottom w:val="0"/>
          <w:divBdr>
            <w:top w:val="none" w:sz="0" w:space="0" w:color="auto"/>
            <w:left w:val="none" w:sz="0" w:space="0" w:color="auto"/>
            <w:bottom w:val="none" w:sz="0" w:space="0" w:color="auto"/>
            <w:right w:val="none" w:sz="0" w:space="0" w:color="auto"/>
          </w:divBdr>
          <w:divsChild>
            <w:div w:id="478688626">
              <w:marLeft w:val="0"/>
              <w:marRight w:val="0"/>
              <w:marTop w:val="0"/>
              <w:marBottom w:val="0"/>
              <w:divBdr>
                <w:top w:val="none" w:sz="0" w:space="0" w:color="auto"/>
                <w:left w:val="none" w:sz="0" w:space="0" w:color="auto"/>
                <w:bottom w:val="none" w:sz="0" w:space="0" w:color="auto"/>
                <w:right w:val="none" w:sz="0" w:space="0" w:color="auto"/>
              </w:divBdr>
            </w:div>
          </w:divsChild>
        </w:div>
        <w:div w:id="1928878140">
          <w:marLeft w:val="0"/>
          <w:marRight w:val="0"/>
          <w:marTop w:val="0"/>
          <w:marBottom w:val="0"/>
          <w:divBdr>
            <w:top w:val="none" w:sz="0" w:space="0" w:color="auto"/>
            <w:left w:val="none" w:sz="0" w:space="0" w:color="auto"/>
            <w:bottom w:val="none" w:sz="0" w:space="0" w:color="auto"/>
            <w:right w:val="none" w:sz="0" w:space="0" w:color="auto"/>
          </w:divBdr>
          <w:divsChild>
            <w:div w:id="1212420243">
              <w:marLeft w:val="0"/>
              <w:marRight w:val="0"/>
              <w:marTop w:val="0"/>
              <w:marBottom w:val="0"/>
              <w:divBdr>
                <w:top w:val="none" w:sz="0" w:space="0" w:color="auto"/>
                <w:left w:val="none" w:sz="0" w:space="0" w:color="auto"/>
                <w:bottom w:val="none" w:sz="0" w:space="0" w:color="auto"/>
                <w:right w:val="none" w:sz="0" w:space="0" w:color="auto"/>
              </w:divBdr>
            </w:div>
          </w:divsChild>
        </w:div>
        <w:div w:id="1931936035">
          <w:marLeft w:val="0"/>
          <w:marRight w:val="0"/>
          <w:marTop w:val="0"/>
          <w:marBottom w:val="0"/>
          <w:divBdr>
            <w:top w:val="none" w:sz="0" w:space="0" w:color="auto"/>
            <w:left w:val="none" w:sz="0" w:space="0" w:color="auto"/>
            <w:bottom w:val="none" w:sz="0" w:space="0" w:color="auto"/>
            <w:right w:val="none" w:sz="0" w:space="0" w:color="auto"/>
          </w:divBdr>
          <w:divsChild>
            <w:div w:id="1214653962">
              <w:marLeft w:val="0"/>
              <w:marRight w:val="0"/>
              <w:marTop w:val="0"/>
              <w:marBottom w:val="0"/>
              <w:divBdr>
                <w:top w:val="none" w:sz="0" w:space="0" w:color="auto"/>
                <w:left w:val="none" w:sz="0" w:space="0" w:color="auto"/>
                <w:bottom w:val="none" w:sz="0" w:space="0" w:color="auto"/>
                <w:right w:val="none" w:sz="0" w:space="0" w:color="auto"/>
              </w:divBdr>
            </w:div>
          </w:divsChild>
        </w:div>
        <w:div w:id="1946376436">
          <w:marLeft w:val="0"/>
          <w:marRight w:val="0"/>
          <w:marTop w:val="0"/>
          <w:marBottom w:val="0"/>
          <w:divBdr>
            <w:top w:val="none" w:sz="0" w:space="0" w:color="auto"/>
            <w:left w:val="none" w:sz="0" w:space="0" w:color="auto"/>
            <w:bottom w:val="none" w:sz="0" w:space="0" w:color="auto"/>
            <w:right w:val="none" w:sz="0" w:space="0" w:color="auto"/>
          </w:divBdr>
          <w:divsChild>
            <w:div w:id="830750984">
              <w:marLeft w:val="0"/>
              <w:marRight w:val="0"/>
              <w:marTop w:val="0"/>
              <w:marBottom w:val="0"/>
              <w:divBdr>
                <w:top w:val="none" w:sz="0" w:space="0" w:color="auto"/>
                <w:left w:val="none" w:sz="0" w:space="0" w:color="auto"/>
                <w:bottom w:val="none" w:sz="0" w:space="0" w:color="auto"/>
                <w:right w:val="none" w:sz="0" w:space="0" w:color="auto"/>
              </w:divBdr>
            </w:div>
          </w:divsChild>
        </w:div>
        <w:div w:id="1949116420">
          <w:marLeft w:val="0"/>
          <w:marRight w:val="0"/>
          <w:marTop w:val="0"/>
          <w:marBottom w:val="0"/>
          <w:divBdr>
            <w:top w:val="none" w:sz="0" w:space="0" w:color="auto"/>
            <w:left w:val="none" w:sz="0" w:space="0" w:color="auto"/>
            <w:bottom w:val="none" w:sz="0" w:space="0" w:color="auto"/>
            <w:right w:val="none" w:sz="0" w:space="0" w:color="auto"/>
          </w:divBdr>
          <w:divsChild>
            <w:div w:id="1066995316">
              <w:marLeft w:val="0"/>
              <w:marRight w:val="0"/>
              <w:marTop w:val="0"/>
              <w:marBottom w:val="0"/>
              <w:divBdr>
                <w:top w:val="none" w:sz="0" w:space="0" w:color="auto"/>
                <w:left w:val="none" w:sz="0" w:space="0" w:color="auto"/>
                <w:bottom w:val="none" w:sz="0" w:space="0" w:color="auto"/>
                <w:right w:val="none" w:sz="0" w:space="0" w:color="auto"/>
              </w:divBdr>
            </w:div>
          </w:divsChild>
        </w:div>
        <w:div w:id="1953170279">
          <w:marLeft w:val="0"/>
          <w:marRight w:val="0"/>
          <w:marTop w:val="0"/>
          <w:marBottom w:val="0"/>
          <w:divBdr>
            <w:top w:val="none" w:sz="0" w:space="0" w:color="auto"/>
            <w:left w:val="none" w:sz="0" w:space="0" w:color="auto"/>
            <w:bottom w:val="none" w:sz="0" w:space="0" w:color="auto"/>
            <w:right w:val="none" w:sz="0" w:space="0" w:color="auto"/>
          </w:divBdr>
          <w:divsChild>
            <w:div w:id="557589519">
              <w:marLeft w:val="0"/>
              <w:marRight w:val="0"/>
              <w:marTop w:val="0"/>
              <w:marBottom w:val="0"/>
              <w:divBdr>
                <w:top w:val="none" w:sz="0" w:space="0" w:color="auto"/>
                <w:left w:val="none" w:sz="0" w:space="0" w:color="auto"/>
                <w:bottom w:val="none" w:sz="0" w:space="0" w:color="auto"/>
                <w:right w:val="none" w:sz="0" w:space="0" w:color="auto"/>
              </w:divBdr>
            </w:div>
          </w:divsChild>
        </w:div>
        <w:div w:id="1957642322">
          <w:marLeft w:val="0"/>
          <w:marRight w:val="0"/>
          <w:marTop w:val="0"/>
          <w:marBottom w:val="0"/>
          <w:divBdr>
            <w:top w:val="none" w:sz="0" w:space="0" w:color="auto"/>
            <w:left w:val="none" w:sz="0" w:space="0" w:color="auto"/>
            <w:bottom w:val="none" w:sz="0" w:space="0" w:color="auto"/>
            <w:right w:val="none" w:sz="0" w:space="0" w:color="auto"/>
          </w:divBdr>
          <w:divsChild>
            <w:div w:id="1951668329">
              <w:marLeft w:val="0"/>
              <w:marRight w:val="0"/>
              <w:marTop w:val="0"/>
              <w:marBottom w:val="0"/>
              <w:divBdr>
                <w:top w:val="none" w:sz="0" w:space="0" w:color="auto"/>
                <w:left w:val="none" w:sz="0" w:space="0" w:color="auto"/>
                <w:bottom w:val="none" w:sz="0" w:space="0" w:color="auto"/>
                <w:right w:val="none" w:sz="0" w:space="0" w:color="auto"/>
              </w:divBdr>
            </w:div>
          </w:divsChild>
        </w:div>
        <w:div w:id="1958944945">
          <w:marLeft w:val="0"/>
          <w:marRight w:val="0"/>
          <w:marTop w:val="0"/>
          <w:marBottom w:val="0"/>
          <w:divBdr>
            <w:top w:val="none" w:sz="0" w:space="0" w:color="auto"/>
            <w:left w:val="none" w:sz="0" w:space="0" w:color="auto"/>
            <w:bottom w:val="none" w:sz="0" w:space="0" w:color="auto"/>
            <w:right w:val="none" w:sz="0" w:space="0" w:color="auto"/>
          </w:divBdr>
          <w:divsChild>
            <w:div w:id="2070302275">
              <w:marLeft w:val="0"/>
              <w:marRight w:val="0"/>
              <w:marTop w:val="0"/>
              <w:marBottom w:val="0"/>
              <w:divBdr>
                <w:top w:val="none" w:sz="0" w:space="0" w:color="auto"/>
                <w:left w:val="none" w:sz="0" w:space="0" w:color="auto"/>
                <w:bottom w:val="none" w:sz="0" w:space="0" w:color="auto"/>
                <w:right w:val="none" w:sz="0" w:space="0" w:color="auto"/>
              </w:divBdr>
            </w:div>
          </w:divsChild>
        </w:div>
        <w:div w:id="1960796920">
          <w:marLeft w:val="0"/>
          <w:marRight w:val="0"/>
          <w:marTop w:val="0"/>
          <w:marBottom w:val="0"/>
          <w:divBdr>
            <w:top w:val="none" w:sz="0" w:space="0" w:color="auto"/>
            <w:left w:val="none" w:sz="0" w:space="0" w:color="auto"/>
            <w:bottom w:val="none" w:sz="0" w:space="0" w:color="auto"/>
            <w:right w:val="none" w:sz="0" w:space="0" w:color="auto"/>
          </w:divBdr>
          <w:divsChild>
            <w:div w:id="1932623180">
              <w:marLeft w:val="0"/>
              <w:marRight w:val="0"/>
              <w:marTop w:val="0"/>
              <w:marBottom w:val="0"/>
              <w:divBdr>
                <w:top w:val="none" w:sz="0" w:space="0" w:color="auto"/>
                <w:left w:val="none" w:sz="0" w:space="0" w:color="auto"/>
                <w:bottom w:val="none" w:sz="0" w:space="0" w:color="auto"/>
                <w:right w:val="none" w:sz="0" w:space="0" w:color="auto"/>
              </w:divBdr>
            </w:div>
          </w:divsChild>
        </w:div>
        <w:div w:id="1962805644">
          <w:marLeft w:val="0"/>
          <w:marRight w:val="0"/>
          <w:marTop w:val="0"/>
          <w:marBottom w:val="0"/>
          <w:divBdr>
            <w:top w:val="none" w:sz="0" w:space="0" w:color="auto"/>
            <w:left w:val="none" w:sz="0" w:space="0" w:color="auto"/>
            <w:bottom w:val="none" w:sz="0" w:space="0" w:color="auto"/>
            <w:right w:val="none" w:sz="0" w:space="0" w:color="auto"/>
          </w:divBdr>
          <w:divsChild>
            <w:div w:id="1234895979">
              <w:marLeft w:val="0"/>
              <w:marRight w:val="0"/>
              <w:marTop w:val="0"/>
              <w:marBottom w:val="0"/>
              <w:divBdr>
                <w:top w:val="none" w:sz="0" w:space="0" w:color="auto"/>
                <w:left w:val="none" w:sz="0" w:space="0" w:color="auto"/>
                <w:bottom w:val="none" w:sz="0" w:space="0" w:color="auto"/>
                <w:right w:val="none" w:sz="0" w:space="0" w:color="auto"/>
              </w:divBdr>
            </w:div>
          </w:divsChild>
        </w:div>
        <w:div w:id="1977251978">
          <w:marLeft w:val="0"/>
          <w:marRight w:val="0"/>
          <w:marTop w:val="0"/>
          <w:marBottom w:val="0"/>
          <w:divBdr>
            <w:top w:val="none" w:sz="0" w:space="0" w:color="auto"/>
            <w:left w:val="none" w:sz="0" w:space="0" w:color="auto"/>
            <w:bottom w:val="none" w:sz="0" w:space="0" w:color="auto"/>
            <w:right w:val="none" w:sz="0" w:space="0" w:color="auto"/>
          </w:divBdr>
          <w:divsChild>
            <w:div w:id="947738163">
              <w:marLeft w:val="0"/>
              <w:marRight w:val="0"/>
              <w:marTop w:val="0"/>
              <w:marBottom w:val="0"/>
              <w:divBdr>
                <w:top w:val="none" w:sz="0" w:space="0" w:color="auto"/>
                <w:left w:val="none" w:sz="0" w:space="0" w:color="auto"/>
                <w:bottom w:val="none" w:sz="0" w:space="0" w:color="auto"/>
                <w:right w:val="none" w:sz="0" w:space="0" w:color="auto"/>
              </w:divBdr>
            </w:div>
          </w:divsChild>
        </w:div>
        <w:div w:id="1979411581">
          <w:marLeft w:val="0"/>
          <w:marRight w:val="0"/>
          <w:marTop w:val="0"/>
          <w:marBottom w:val="0"/>
          <w:divBdr>
            <w:top w:val="none" w:sz="0" w:space="0" w:color="auto"/>
            <w:left w:val="none" w:sz="0" w:space="0" w:color="auto"/>
            <w:bottom w:val="none" w:sz="0" w:space="0" w:color="auto"/>
            <w:right w:val="none" w:sz="0" w:space="0" w:color="auto"/>
          </w:divBdr>
          <w:divsChild>
            <w:div w:id="1950353702">
              <w:marLeft w:val="0"/>
              <w:marRight w:val="0"/>
              <w:marTop w:val="0"/>
              <w:marBottom w:val="0"/>
              <w:divBdr>
                <w:top w:val="none" w:sz="0" w:space="0" w:color="auto"/>
                <w:left w:val="none" w:sz="0" w:space="0" w:color="auto"/>
                <w:bottom w:val="none" w:sz="0" w:space="0" w:color="auto"/>
                <w:right w:val="none" w:sz="0" w:space="0" w:color="auto"/>
              </w:divBdr>
            </w:div>
          </w:divsChild>
        </w:div>
        <w:div w:id="1984695190">
          <w:marLeft w:val="0"/>
          <w:marRight w:val="0"/>
          <w:marTop w:val="0"/>
          <w:marBottom w:val="0"/>
          <w:divBdr>
            <w:top w:val="none" w:sz="0" w:space="0" w:color="auto"/>
            <w:left w:val="none" w:sz="0" w:space="0" w:color="auto"/>
            <w:bottom w:val="none" w:sz="0" w:space="0" w:color="auto"/>
            <w:right w:val="none" w:sz="0" w:space="0" w:color="auto"/>
          </w:divBdr>
          <w:divsChild>
            <w:div w:id="1420371733">
              <w:marLeft w:val="0"/>
              <w:marRight w:val="0"/>
              <w:marTop w:val="0"/>
              <w:marBottom w:val="0"/>
              <w:divBdr>
                <w:top w:val="none" w:sz="0" w:space="0" w:color="auto"/>
                <w:left w:val="none" w:sz="0" w:space="0" w:color="auto"/>
                <w:bottom w:val="none" w:sz="0" w:space="0" w:color="auto"/>
                <w:right w:val="none" w:sz="0" w:space="0" w:color="auto"/>
              </w:divBdr>
            </w:div>
          </w:divsChild>
        </w:div>
        <w:div w:id="1987933029">
          <w:marLeft w:val="0"/>
          <w:marRight w:val="0"/>
          <w:marTop w:val="0"/>
          <w:marBottom w:val="0"/>
          <w:divBdr>
            <w:top w:val="none" w:sz="0" w:space="0" w:color="auto"/>
            <w:left w:val="none" w:sz="0" w:space="0" w:color="auto"/>
            <w:bottom w:val="none" w:sz="0" w:space="0" w:color="auto"/>
            <w:right w:val="none" w:sz="0" w:space="0" w:color="auto"/>
          </w:divBdr>
          <w:divsChild>
            <w:div w:id="1861234684">
              <w:marLeft w:val="0"/>
              <w:marRight w:val="0"/>
              <w:marTop w:val="0"/>
              <w:marBottom w:val="0"/>
              <w:divBdr>
                <w:top w:val="none" w:sz="0" w:space="0" w:color="auto"/>
                <w:left w:val="none" w:sz="0" w:space="0" w:color="auto"/>
                <w:bottom w:val="none" w:sz="0" w:space="0" w:color="auto"/>
                <w:right w:val="none" w:sz="0" w:space="0" w:color="auto"/>
              </w:divBdr>
            </w:div>
          </w:divsChild>
        </w:div>
        <w:div w:id="1988125299">
          <w:marLeft w:val="0"/>
          <w:marRight w:val="0"/>
          <w:marTop w:val="0"/>
          <w:marBottom w:val="0"/>
          <w:divBdr>
            <w:top w:val="none" w:sz="0" w:space="0" w:color="auto"/>
            <w:left w:val="none" w:sz="0" w:space="0" w:color="auto"/>
            <w:bottom w:val="none" w:sz="0" w:space="0" w:color="auto"/>
            <w:right w:val="none" w:sz="0" w:space="0" w:color="auto"/>
          </w:divBdr>
          <w:divsChild>
            <w:div w:id="35861948">
              <w:marLeft w:val="0"/>
              <w:marRight w:val="0"/>
              <w:marTop w:val="0"/>
              <w:marBottom w:val="0"/>
              <w:divBdr>
                <w:top w:val="none" w:sz="0" w:space="0" w:color="auto"/>
                <w:left w:val="none" w:sz="0" w:space="0" w:color="auto"/>
                <w:bottom w:val="none" w:sz="0" w:space="0" w:color="auto"/>
                <w:right w:val="none" w:sz="0" w:space="0" w:color="auto"/>
              </w:divBdr>
            </w:div>
          </w:divsChild>
        </w:div>
        <w:div w:id="1990787345">
          <w:marLeft w:val="0"/>
          <w:marRight w:val="0"/>
          <w:marTop w:val="0"/>
          <w:marBottom w:val="0"/>
          <w:divBdr>
            <w:top w:val="none" w:sz="0" w:space="0" w:color="auto"/>
            <w:left w:val="none" w:sz="0" w:space="0" w:color="auto"/>
            <w:bottom w:val="none" w:sz="0" w:space="0" w:color="auto"/>
            <w:right w:val="none" w:sz="0" w:space="0" w:color="auto"/>
          </w:divBdr>
          <w:divsChild>
            <w:div w:id="207764731">
              <w:marLeft w:val="0"/>
              <w:marRight w:val="0"/>
              <w:marTop w:val="0"/>
              <w:marBottom w:val="0"/>
              <w:divBdr>
                <w:top w:val="none" w:sz="0" w:space="0" w:color="auto"/>
                <w:left w:val="none" w:sz="0" w:space="0" w:color="auto"/>
                <w:bottom w:val="none" w:sz="0" w:space="0" w:color="auto"/>
                <w:right w:val="none" w:sz="0" w:space="0" w:color="auto"/>
              </w:divBdr>
            </w:div>
          </w:divsChild>
        </w:div>
        <w:div w:id="2008286282">
          <w:marLeft w:val="0"/>
          <w:marRight w:val="0"/>
          <w:marTop w:val="0"/>
          <w:marBottom w:val="0"/>
          <w:divBdr>
            <w:top w:val="none" w:sz="0" w:space="0" w:color="auto"/>
            <w:left w:val="none" w:sz="0" w:space="0" w:color="auto"/>
            <w:bottom w:val="none" w:sz="0" w:space="0" w:color="auto"/>
            <w:right w:val="none" w:sz="0" w:space="0" w:color="auto"/>
          </w:divBdr>
          <w:divsChild>
            <w:div w:id="205877936">
              <w:marLeft w:val="0"/>
              <w:marRight w:val="0"/>
              <w:marTop w:val="0"/>
              <w:marBottom w:val="0"/>
              <w:divBdr>
                <w:top w:val="none" w:sz="0" w:space="0" w:color="auto"/>
                <w:left w:val="none" w:sz="0" w:space="0" w:color="auto"/>
                <w:bottom w:val="none" w:sz="0" w:space="0" w:color="auto"/>
                <w:right w:val="none" w:sz="0" w:space="0" w:color="auto"/>
              </w:divBdr>
            </w:div>
          </w:divsChild>
        </w:div>
        <w:div w:id="2018538527">
          <w:marLeft w:val="0"/>
          <w:marRight w:val="0"/>
          <w:marTop w:val="0"/>
          <w:marBottom w:val="0"/>
          <w:divBdr>
            <w:top w:val="none" w:sz="0" w:space="0" w:color="auto"/>
            <w:left w:val="none" w:sz="0" w:space="0" w:color="auto"/>
            <w:bottom w:val="none" w:sz="0" w:space="0" w:color="auto"/>
            <w:right w:val="none" w:sz="0" w:space="0" w:color="auto"/>
          </w:divBdr>
          <w:divsChild>
            <w:div w:id="1803688331">
              <w:marLeft w:val="0"/>
              <w:marRight w:val="0"/>
              <w:marTop w:val="0"/>
              <w:marBottom w:val="0"/>
              <w:divBdr>
                <w:top w:val="none" w:sz="0" w:space="0" w:color="auto"/>
                <w:left w:val="none" w:sz="0" w:space="0" w:color="auto"/>
                <w:bottom w:val="none" w:sz="0" w:space="0" w:color="auto"/>
                <w:right w:val="none" w:sz="0" w:space="0" w:color="auto"/>
              </w:divBdr>
            </w:div>
          </w:divsChild>
        </w:div>
        <w:div w:id="2019379610">
          <w:marLeft w:val="0"/>
          <w:marRight w:val="0"/>
          <w:marTop w:val="0"/>
          <w:marBottom w:val="0"/>
          <w:divBdr>
            <w:top w:val="none" w:sz="0" w:space="0" w:color="auto"/>
            <w:left w:val="none" w:sz="0" w:space="0" w:color="auto"/>
            <w:bottom w:val="none" w:sz="0" w:space="0" w:color="auto"/>
            <w:right w:val="none" w:sz="0" w:space="0" w:color="auto"/>
          </w:divBdr>
          <w:divsChild>
            <w:div w:id="476722012">
              <w:marLeft w:val="0"/>
              <w:marRight w:val="0"/>
              <w:marTop w:val="0"/>
              <w:marBottom w:val="0"/>
              <w:divBdr>
                <w:top w:val="none" w:sz="0" w:space="0" w:color="auto"/>
                <w:left w:val="none" w:sz="0" w:space="0" w:color="auto"/>
                <w:bottom w:val="none" w:sz="0" w:space="0" w:color="auto"/>
                <w:right w:val="none" w:sz="0" w:space="0" w:color="auto"/>
              </w:divBdr>
            </w:div>
          </w:divsChild>
        </w:div>
        <w:div w:id="2020768173">
          <w:marLeft w:val="0"/>
          <w:marRight w:val="0"/>
          <w:marTop w:val="0"/>
          <w:marBottom w:val="0"/>
          <w:divBdr>
            <w:top w:val="none" w:sz="0" w:space="0" w:color="auto"/>
            <w:left w:val="none" w:sz="0" w:space="0" w:color="auto"/>
            <w:bottom w:val="none" w:sz="0" w:space="0" w:color="auto"/>
            <w:right w:val="none" w:sz="0" w:space="0" w:color="auto"/>
          </w:divBdr>
          <w:divsChild>
            <w:div w:id="907032456">
              <w:marLeft w:val="0"/>
              <w:marRight w:val="0"/>
              <w:marTop w:val="0"/>
              <w:marBottom w:val="0"/>
              <w:divBdr>
                <w:top w:val="none" w:sz="0" w:space="0" w:color="auto"/>
                <w:left w:val="none" w:sz="0" w:space="0" w:color="auto"/>
                <w:bottom w:val="none" w:sz="0" w:space="0" w:color="auto"/>
                <w:right w:val="none" w:sz="0" w:space="0" w:color="auto"/>
              </w:divBdr>
            </w:div>
          </w:divsChild>
        </w:div>
        <w:div w:id="2024892789">
          <w:marLeft w:val="0"/>
          <w:marRight w:val="0"/>
          <w:marTop w:val="0"/>
          <w:marBottom w:val="0"/>
          <w:divBdr>
            <w:top w:val="none" w:sz="0" w:space="0" w:color="auto"/>
            <w:left w:val="none" w:sz="0" w:space="0" w:color="auto"/>
            <w:bottom w:val="none" w:sz="0" w:space="0" w:color="auto"/>
            <w:right w:val="none" w:sz="0" w:space="0" w:color="auto"/>
          </w:divBdr>
          <w:divsChild>
            <w:div w:id="1731803517">
              <w:marLeft w:val="0"/>
              <w:marRight w:val="0"/>
              <w:marTop w:val="0"/>
              <w:marBottom w:val="0"/>
              <w:divBdr>
                <w:top w:val="none" w:sz="0" w:space="0" w:color="auto"/>
                <w:left w:val="none" w:sz="0" w:space="0" w:color="auto"/>
                <w:bottom w:val="none" w:sz="0" w:space="0" w:color="auto"/>
                <w:right w:val="none" w:sz="0" w:space="0" w:color="auto"/>
              </w:divBdr>
            </w:div>
          </w:divsChild>
        </w:div>
        <w:div w:id="2026130401">
          <w:marLeft w:val="0"/>
          <w:marRight w:val="0"/>
          <w:marTop w:val="0"/>
          <w:marBottom w:val="0"/>
          <w:divBdr>
            <w:top w:val="none" w:sz="0" w:space="0" w:color="auto"/>
            <w:left w:val="none" w:sz="0" w:space="0" w:color="auto"/>
            <w:bottom w:val="none" w:sz="0" w:space="0" w:color="auto"/>
            <w:right w:val="none" w:sz="0" w:space="0" w:color="auto"/>
          </w:divBdr>
          <w:divsChild>
            <w:div w:id="860168487">
              <w:marLeft w:val="0"/>
              <w:marRight w:val="0"/>
              <w:marTop w:val="0"/>
              <w:marBottom w:val="0"/>
              <w:divBdr>
                <w:top w:val="none" w:sz="0" w:space="0" w:color="auto"/>
                <w:left w:val="none" w:sz="0" w:space="0" w:color="auto"/>
                <w:bottom w:val="none" w:sz="0" w:space="0" w:color="auto"/>
                <w:right w:val="none" w:sz="0" w:space="0" w:color="auto"/>
              </w:divBdr>
            </w:div>
          </w:divsChild>
        </w:div>
        <w:div w:id="2026785624">
          <w:marLeft w:val="0"/>
          <w:marRight w:val="0"/>
          <w:marTop w:val="0"/>
          <w:marBottom w:val="0"/>
          <w:divBdr>
            <w:top w:val="none" w:sz="0" w:space="0" w:color="auto"/>
            <w:left w:val="none" w:sz="0" w:space="0" w:color="auto"/>
            <w:bottom w:val="none" w:sz="0" w:space="0" w:color="auto"/>
            <w:right w:val="none" w:sz="0" w:space="0" w:color="auto"/>
          </w:divBdr>
          <w:divsChild>
            <w:div w:id="1216114288">
              <w:marLeft w:val="0"/>
              <w:marRight w:val="0"/>
              <w:marTop w:val="0"/>
              <w:marBottom w:val="0"/>
              <w:divBdr>
                <w:top w:val="none" w:sz="0" w:space="0" w:color="auto"/>
                <w:left w:val="none" w:sz="0" w:space="0" w:color="auto"/>
                <w:bottom w:val="none" w:sz="0" w:space="0" w:color="auto"/>
                <w:right w:val="none" w:sz="0" w:space="0" w:color="auto"/>
              </w:divBdr>
            </w:div>
          </w:divsChild>
        </w:div>
        <w:div w:id="2029941935">
          <w:marLeft w:val="0"/>
          <w:marRight w:val="0"/>
          <w:marTop w:val="0"/>
          <w:marBottom w:val="0"/>
          <w:divBdr>
            <w:top w:val="none" w:sz="0" w:space="0" w:color="auto"/>
            <w:left w:val="none" w:sz="0" w:space="0" w:color="auto"/>
            <w:bottom w:val="none" w:sz="0" w:space="0" w:color="auto"/>
            <w:right w:val="none" w:sz="0" w:space="0" w:color="auto"/>
          </w:divBdr>
          <w:divsChild>
            <w:div w:id="1763648694">
              <w:marLeft w:val="0"/>
              <w:marRight w:val="0"/>
              <w:marTop w:val="0"/>
              <w:marBottom w:val="0"/>
              <w:divBdr>
                <w:top w:val="none" w:sz="0" w:space="0" w:color="auto"/>
                <w:left w:val="none" w:sz="0" w:space="0" w:color="auto"/>
                <w:bottom w:val="none" w:sz="0" w:space="0" w:color="auto"/>
                <w:right w:val="none" w:sz="0" w:space="0" w:color="auto"/>
              </w:divBdr>
            </w:div>
          </w:divsChild>
        </w:div>
        <w:div w:id="2030058602">
          <w:marLeft w:val="0"/>
          <w:marRight w:val="0"/>
          <w:marTop w:val="0"/>
          <w:marBottom w:val="0"/>
          <w:divBdr>
            <w:top w:val="none" w:sz="0" w:space="0" w:color="auto"/>
            <w:left w:val="none" w:sz="0" w:space="0" w:color="auto"/>
            <w:bottom w:val="none" w:sz="0" w:space="0" w:color="auto"/>
            <w:right w:val="none" w:sz="0" w:space="0" w:color="auto"/>
          </w:divBdr>
          <w:divsChild>
            <w:div w:id="65421373">
              <w:marLeft w:val="0"/>
              <w:marRight w:val="0"/>
              <w:marTop w:val="0"/>
              <w:marBottom w:val="0"/>
              <w:divBdr>
                <w:top w:val="none" w:sz="0" w:space="0" w:color="auto"/>
                <w:left w:val="none" w:sz="0" w:space="0" w:color="auto"/>
                <w:bottom w:val="none" w:sz="0" w:space="0" w:color="auto"/>
                <w:right w:val="none" w:sz="0" w:space="0" w:color="auto"/>
              </w:divBdr>
            </w:div>
          </w:divsChild>
        </w:div>
        <w:div w:id="2030646047">
          <w:marLeft w:val="0"/>
          <w:marRight w:val="0"/>
          <w:marTop w:val="0"/>
          <w:marBottom w:val="0"/>
          <w:divBdr>
            <w:top w:val="none" w:sz="0" w:space="0" w:color="auto"/>
            <w:left w:val="none" w:sz="0" w:space="0" w:color="auto"/>
            <w:bottom w:val="none" w:sz="0" w:space="0" w:color="auto"/>
            <w:right w:val="none" w:sz="0" w:space="0" w:color="auto"/>
          </w:divBdr>
          <w:divsChild>
            <w:div w:id="1517040957">
              <w:marLeft w:val="0"/>
              <w:marRight w:val="0"/>
              <w:marTop w:val="0"/>
              <w:marBottom w:val="0"/>
              <w:divBdr>
                <w:top w:val="none" w:sz="0" w:space="0" w:color="auto"/>
                <w:left w:val="none" w:sz="0" w:space="0" w:color="auto"/>
                <w:bottom w:val="none" w:sz="0" w:space="0" w:color="auto"/>
                <w:right w:val="none" w:sz="0" w:space="0" w:color="auto"/>
              </w:divBdr>
            </w:div>
          </w:divsChild>
        </w:div>
        <w:div w:id="2030719652">
          <w:marLeft w:val="0"/>
          <w:marRight w:val="0"/>
          <w:marTop w:val="0"/>
          <w:marBottom w:val="0"/>
          <w:divBdr>
            <w:top w:val="none" w:sz="0" w:space="0" w:color="auto"/>
            <w:left w:val="none" w:sz="0" w:space="0" w:color="auto"/>
            <w:bottom w:val="none" w:sz="0" w:space="0" w:color="auto"/>
            <w:right w:val="none" w:sz="0" w:space="0" w:color="auto"/>
          </w:divBdr>
          <w:divsChild>
            <w:div w:id="1606688713">
              <w:marLeft w:val="0"/>
              <w:marRight w:val="0"/>
              <w:marTop w:val="0"/>
              <w:marBottom w:val="0"/>
              <w:divBdr>
                <w:top w:val="none" w:sz="0" w:space="0" w:color="auto"/>
                <w:left w:val="none" w:sz="0" w:space="0" w:color="auto"/>
                <w:bottom w:val="none" w:sz="0" w:space="0" w:color="auto"/>
                <w:right w:val="none" w:sz="0" w:space="0" w:color="auto"/>
              </w:divBdr>
            </w:div>
          </w:divsChild>
        </w:div>
        <w:div w:id="2038312522">
          <w:marLeft w:val="0"/>
          <w:marRight w:val="0"/>
          <w:marTop w:val="0"/>
          <w:marBottom w:val="0"/>
          <w:divBdr>
            <w:top w:val="none" w:sz="0" w:space="0" w:color="auto"/>
            <w:left w:val="none" w:sz="0" w:space="0" w:color="auto"/>
            <w:bottom w:val="none" w:sz="0" w:space="0" w:color="auto"/>
            <w:right w:val="none" w:sz="0" w:space="0" w:color="auto"/>
          </w:divBdr>
          <w:divsChild>
            <w:div w:id="808085408">
              <w:marLeft w:val="0"/>
              <w:marRight w:val="0"/>
              <w:marTop w:val="0"/>
              <w:marBottom w:val="0"/>
              <w:divBdr>
                <w:top w:val="none" w:sz="0" w:space="0" w:color="auto"/>
                <w:left w:val="none" w:sz="0" w:space="0" w:color="auto"/>
                <w:bottom w:val="none" w:sz="0" w:space="0" w:color="auto"/>
                <w:right w:val="none" w:sz="0" w:space="0" w:color="auto"/>
              </w:divBdr>
            </w:div>
          </w:divsChild>
        </w:div>
        <w:div w:id="2043749269">
          <w:marLeft w:val="0"/>
          <w:marRight w:val="0"/>
          <w:marTop w:val="0"/>
          <w:marBottom w:val="0"/>
          <w:divBdr>
            <w:top w:val="none" w:sz="0" w:space="0" w:color="auto"/>
            <w:left w:val="none" w:sz="0" w:space="0" w:color="auto"/>
            <w:bottom w:val="none" w:sz="0" w:space="0" w:color="auto"/>
            <w:right w:val="none" w:sz="0" w:space="0" w:color="auto"/>
          </w:divBdr>
          <w:divsChild>
            <w:div w:id="965502746">
              <w:marLeft w:val="0"/>
              <w:marRight w:val="0"/>
              <w:marTop w:val="0"/>
              <w:marBottom w:val="0"/>
              <w:divBdr>
                <w:top w:val="none" w:sz="0" w:space="0" w:color="auto"/>
                <w:left w:val="none" w:sz="0" w:space="0" w:color="auto"/>
                <w:bottom w:val="none" w:sz="0" w:space="0" w:color="auto"/>
                <w:right w:val="none" w:sz="0" w:space="0" w:color="auto"/>
              </w:divBdr>
            </w:div>
          </w:divsChild>
        </w:div>
        <w:div w:id="2045128973">
          <w:marLeft w:val="0"/>
          <w:marRight w:val="0"/>
          <w:marTop w:val="0"/>
          <w:marBottom w:val="0"/>
          <w:divBdr>
            <w:top w:val="none" w:sz="0" w:space="0" w:color="auto"/>
            <w:left w:val="none" w:sz="0" w:space="0" w:color="auto"/>
            <w:bottom w:val="none" w:sz="0" w:space="0" w:color="auto"/>
            <w:right w:val="none" w:sz="0" w:space="0" w:color="auto"/>
          </w:divBdr>
          <w:divsChild>
            <w:div w:id="578255103">
              <w:marLeft w:val="0"/>
              <w:marRight w:val="0"/>
              <w:marTop w:val="0"/>
              <w:marBottom w:val="0"/>
              <w:divBdr>
                <w:top w:val="none" w:sz="0" w:space="0" w:color="auto"/>
                <w:left w:val="none" w:sz="0" w:space="0" w:color="auto"/>
                <w:bottom w:val="none" w:sz="0" w:space="0" w:color="auto"/>
                <w:right w:val="none" w:sz="0" w:space="0" w:color="auto"/>
              </w:divBdr>
            </w:div>
          </w:divsChild>
        </w:div>
        <w:div w:id="2045399795">
          <w:marLeft w:val="0"/>
          <w:marRight w:val="0"/>
          <w:marTop w:val="0"/>
          <w:marBottom w:val="0"/>
          <w:divBdr>
            <w:top w:val="none" w:sz="0" w:space="0" w:color="auto"/>
            <w:left w:val="none" w:sz="0" w:space="0" w:color="auto"/>
            <w:bottom w:val="none" w:sz="0" w:space="0" w:color="auto"/>
            <w:right w:val="none" w:sz="0" w:space="0" w:color="auto"/>
          </w:divBdr>
          <w:divsChild>
            <w:div w:id="788546047">
              <w:marLeft w:val="0"/>
              <w:marRight w:val="0"/>
              <w:marTop w:val="0"/>
              <w:marBottom w:val="0"/>
              <w:divBdr>
                <w:top w:val="none" w:sz="0" w:space="0" w:color="auto"/>
                <w:left w:val="none" w:sz="0" w:space="0" w:color="auto"/>
                <w:bottom w:val="none" w:sz="0" w:space="0" w:color="auto"/>
                <w:right w:val="none" w:sz="0" w:space="0" w:color="auto"/>
              </w:divBdr>
            </w:div>
          </w:divsChild>
        </w:div>
        <w:div w:id="2058964500">
          <w:marLeft w:val="0"/>
          <w:marRight w:val="0"/>
          <w:marTop w:val="0"/>
          <w:marBottom w:val="0"/>
          <w:divBdr>
            <w:top w:val="none" w:sz="0" w:space="0" w:color="auto"/>
            <w:left w:val="none" w:sz="0" w:space="0" w:color="auto"/>
            <w:bottom w:val="none" w:sz="0" w:space="0" w:color="auto"/>
            <w:right w:val="none" w:sz="0" w:space="0" w:color="auto"/>
          </w:divBdr>
          <w:divsChild>
            <w:div w:id="890464049">
              <w:marLeft w:val="0"/>
              <w:marRight w:val="0"/>
              <w:marTop w:val="0"/>
              <w:marBottom w:val="0"/>
              <w:divBdr>
                <w:top w:val="none" w:sz="0" w:space="0" w:color="auto"/>
                <w:left w:val="none" w:sz="0" w:space="0" w:color="auto"/>
                <w:bottom w:val="none" w:sz="0" w:space="0" w:color="auto"/>
                <w:right w:val="none" w:sz="0" w:space="0" w:color="auto"/>
              </w:divBdr>
            </w:div>
          </w:divsChild>
        </w:div>
        <w:div w:id="2061860252">
          <w:marLeft w:val="0"/>
          <w:marRight w:val="0"/>
          <w:marTop w:val="0"/>
          <w:marBottom w:val="0"/>
          <w:divBdr>
            <w:top w:val="none" w:sz="0" w:space="0" w:color="auto"/>
            <w:left w:val="none" w:sz="0" w:space="0" w:color="auto"/>
            <w:bottom w:val="none" w:sz="0" w:space="0" w:color="auto"/>
            <w:right w:val="none" w:sz="0" w:space="0" w:color="auto"/>
          </w:divBdr>
          <w:divsChild>
            <w:div w:id="380519185">
              <w:marLeft w:val="0"/>
              <w:marRight w:val="0"/>
              <w:marTop w:val="0"/>
              <w:marBottom w:val="0"/>
              <w:divBdr>
                <w:top w:val="none" w:sz="0" w:space="0" w:color="auto"/>
                <w:left w:val="none" w:sz="0" w:space="0" w:color="auto"/>
                <w:bottom w:val="none" w:sz="0" w:space="0" w:color="auto"/>
                <w:right w:val="none" w:sz="0" w:space="0" w:color="auto"/>
              </w:divBdr>
            </w:div>
          </w:divsChild>
        </w:div>
        <w:div w:id="2065375186">
          <w:marLeft w:val="0"/>
          <w:marRight w:val="0"/>
          <w:marTop w:val="0"/>
          <w:marBottom w:val="0"/>
          <w:divBdr>
            <w:top w:val="none" w:sz="0" w:space="0" w:color="auto"/>
            <w:left w:val="none" w:sz="0" w:space="0" w:color="auto"/>
            <w:bottom w:val="none" w:sz="0" w:space="0" w:color="auto"/>
            <w:right w:val="none" w:sz="0" w:space="0" w:color="auto"/>
          </w:divBdr>
          <w:divsChild>
            <w:div w:id="36202383">
              <w:marLeft w:val="0"/>
              <w:marRight w:val="0"/>
              <w:marTop w:val="0"/>
              <w:marBottom w:val="0"/>
              <w:divBdr>
                <w:top w:val="none" w:sz="0" w:space="0" w:color="auto"/>
                <w:left w:val="none" w:sz="0" w:space="0" w:color="auto"/>
                <w:bottom w:val="none" w:sz="0" w:space="0" w:color="auto"/>
                <w:right w:val="none" w:sz="0" w:space="0" w:color="auto"/>
              </w:divBdr>
            </w:div>
          </w:divsChild>
        </w:div>
        <w:div w:id="2065713801">
          <w:marLeft w:val="0"/>
          <w:marRight w:val="0"/>
          <w:marTop w:val="0"/>
          <w:marBottom w:val="0"/>
          <w:divBdr>
            <w:top w:val="none" w:sz="0" w:space="0" w:color="auto"/>
            <w:left w:val="none" w:sz="0" w:space="0" w:color="auto"/>
            <w:bottom w:val="none" w:sz="0" w:space="0" w:color="auto"/>
            <w:right w:val="none" w:sz="0" w:space="0" w:color="auto"/>
          </w:divBdr>
          <w:divsChild>
            <w:div w:id="69087685">
              <w:marLeft w:val="0"/>
              <w:marRight w:val="0"/>
              <w:marTop w:val="0"/>
              <w:marBottom w:val="0"/>
              <w:divBdr>
                <w:top w:val="none" w:sz="0" w:space="0" w:color="auto"/>
                <w:left w:val="none" w:sz="0" w:space="0" w:color="auto"/>
                <w:bottom w:val="none" w:sz="0" w:space="0" w:color="auto"/>
                <w:right w:val="none" w:sz="0" w:space="0" w:color="auto"/>
              </w:divBdr>
            </w:div>
          </w:divsChild>
        </w:div>
        <w:div w:id="2066415646">
          <w:marLeft w:val="0"/>
          <w:marRight w:val="0"/>
          <w:marTop w:val="0"/>
          <w:marBottom w:val="0"/>
          <w:divBdr>
            <w:top w:val="none" w:sz="0" w:space="0" w:color="auto"/>
            <w:left w:val="none" w:sz="0" w:space="0" w:color="auto"/>
            <w:bottom w:val="none" w:sz="0" w:space="0" w:color="auto"/>
            <w:right w:val="none" w:sz="0" w:space="0" w:color="auto"/>
          </w:divBdr>
          <w:divsChild>
            <w:div w:id="1607080761">
              <w:marLeft w:val="0"/>
              <w:marRight w:val="0"/>
              <w:marTop w:val="0"/>
              <w:marBottom w:val="0"/>
              <w:divBdr>
                <w:top w:val="none" w:sz="0" w:space="0" w:color="auto"/>
                <w:left w:val="none" w:sz="0" w:space="0" w:color="auto"/>
                <w:bottom w:val="none" w:sz="0" w:space="0" w:color="auto"/>
                <w:right w:val="none" w:sz="0" w:space="0" w:color="auto"/>
              </w:divBdr>
            </w:div>
          </w:divsChild>
        </w:div>
        <w:div w:id="2069305227">
          <w:marLeft w:val="0"/>
          <w:marRight w:val="0"/>
          <w:marTop w:val="0"/>
          <w:marBottom w:val="0"/>
          <w:divBdr>
            <w:top w:val="none" w:sz="0" w:space="0" w:color="auto"/>
            <w:left w:val="none" w:sz="0" w:space="0" w:color="auto"/>
            <w:bottom w:val="none" w:sz="0" w:space="0" w:color="auto"/>
            <w:right w:val="none" w:sz="0" w:space="0" w:color="auto"/>
          </w:divBdr>
          <w:divsChild>
            <w:div w:id="1931042782">
              <w:marLeft w:val="0"/>
              <w:marRight w:val="0"/>
              <w:marTop w:val="0"/>
              <w:marBottom w:val="0"/>
              <w:divBdr>
                <w:top w:val="none" w:sz="0" w:space="0" w:color="auto"/>
                <w:left w:val="none" w:sz="0" w:space="0" w:color="auto"/>
                <w:bottom w:val="none" w:sz="0" w:space="0" w:color="auto"/>
                <w:right w:val="none" w:sz="0" w:space="0" w:color="auto"/>
              </w:divBdr>
            </w:div>
          </w:divsChild>
        </w:div>
        <w:div w:id="2069960569">
          <w:marLeft w:val="0"/>
          <w:marRight w:val="0"/>
          <w:marTop w:val="0"/>
          <w:marBottom w:val="0"/>
          <w:divBdr>
            <w:top w:val="none" w:sz="0" w:space="0" w:color="auto"/>
            <w:left w:val="none" w:sz="0" w:space="0" w:color="auto"/>
            <w:bottom w:val="none" w:sz="0" w:space="0" w:color="auto"/>
            <w:right w:val="none" w:sz="0" w:space="0" w:color="auto"/>
          </w:divBdr>
          <w:divsChild>
            <w:div w:id="77412823">
              <w:marLeft w:val="0"/>
              <w:marRight w:val="0"/>
              <w:marTop w:val="0"/>
              <w:marBottom w:val="0"/>
              <w:divBdr>
                <w:top w:val="none" w:sz="0" w:space="0" w:color="auto"/>
                <w:left w:val="none" w:sz="0" w:space="0" w:color="auto"/>
                <w:bottom w:val="none" w:sz="0" w:space="0" w:color="auto"/>
                <w:right w:val="none" w:sz="0" w:space="0" w:color="auto"/>
              </w:divBdr>
            </w:div>
          </w:divsChild>
        </w:div>
        <w:div w:id="2071223449">
          <w:marLeft w:val="0"/>
          <w:marRight w:val="0"/>
          <w:marTop w:val="0"/>
          <w:marBottom w:val="0"/>
          <w:divBdr>
            <w:top w:val="none" w:sz="0" w:space="0" w:color="auto"/>
            <w:left w:val="none" w:sz="0" w:space="0" w:color="auto"/>
            <w:bottom w:val="none" w:sz="0" w:space="0" w:color="auto"/>
            <w:right w:val="none" w:sz="0" w:space="0" w:color="auto"/>
          </w:divBdr>
          <w:divsChild>
            <w:div w:id="358244278">
              <w:marLeft w:val="0"/>
              <w:marRight w:val="0"/>
              <w:marTop w:val="0"/>
              <w:marBottom w:val="0"/>
              <w:divBdr>
                <w:top w:val="none" w:sz="0" w:space="0" w:color="auto"/>
                <w:left w:val="none" w:sz="0" w:space="0" w:color="auto"/>
                <w:bottom w:val="none" w:sz="0" w:space="0" w:color="auto"/>
                <w:right w:val="none" w:sz="0" w:space="0" w:color="auto"/>
              </w:divBdr>
            </w:div>
          </w:divsChild>
        </w:div>
        <w:div w:id="2078504562">
          <w:marLeft w:val="0"/>
          <w:marRight w:val="0"/>
          <w:marTop w:val="0"/>
          <w:marBottom w:val="0"/>
          <w:divBdr>
            <w:top w:val="none" w:sz="0" w:space="0" w:color="auto"/>
            <w:left w:val="none" w:sz="0" w:space="0" w:color="auto"/>
            <w:bottom w:val="none" w:sz="0" w:space="0" w:color="auto"/>
            <w:right w:val="none" w:sz="0" w:space="0" w:color="auto"/>
          </w:divBdr>
          <w:divsChild>
            <w:div w:id="1917981944">
              <w:marLeft w:val="0"/>
              <w:marRight w:val="0"/>
              <w:marTop w:val="0"/>
              <w:marBottom w:val="0"/>
              <w:divBdr>
                <w:top w:val="none" w:sz="0" w:space="0" w:color="auto"/>
                <w:left w:val="none" w:sz="0" w:space="0" w:color="auto"/>
                <w:bottom w:val="none" w:sz="0" w:space="0" w:color="auto"/>
                <w:right w:val="none" w:sz="0" w:space="0" w:color="auto"/>
              </w:divBdr>
            </w:div>
          </w:divsChild>
        </w:div>
        <w:div w:id="2079135793">
          <w:marLeft w:val="0"/>
          <w:marRight w:val="0"/>
          <w:marTop w:val="0"/>
          <w:marBottom w:val="0"/>
          <w:divBdr>
            <w:top w:val="none" w:sz="0" w:space="0" w:color="auto"/>
            <w:left w:val="none" w:sz="0" w:space="0" w:color="auto"/>
            <w:bottom w:val="none" w:sz="0" w:space="0" w:color="auto"/>
            <w:right w:val="none" w:sz="0" w:space="0" w:color="auto"/>
          </w:divBdr>
          <w:divsChild>
            <w:div w:id="1329333431">
              <w:marLeft w:val="0"/>
              <w:marRight w:val="0"/>
              <w:marTop w:val="0"/>
              <w:marBottom w:val="0"/>
              <w:divBdr>
                <w:top w:val="none" w:sz="0" w:space="0" w:color="auto"/>
                <w:left w:val="none" w:sz="0" w:space="0" w:color="auto"/>
                <w:bottom w:val="none" w:sz="0" w:space="0" w:color="auto"/>
                <w:right w:val="none" w:sz="0" w:space="0" w:color="auto"/>
              </w:divBdr>
            </w:div>
          </w:divsChild>
        </w:div>
        <w:div w:id="2080705893">
          <w:marLeft w:val="0"/>
          <w:marRight w:val="0"/>
          <w:marTop w:val="0"/>
          <w:marBottom w:val="0"/>
          <w:divBdr>
            <w:top w:val="none" w:sz="0" w:space="0" w:color="auto"/>
            <w:left w:val="none" w:sz="0" w:space="0" w:color="auto"/>
            <w:bottom w:val="none" w:sz="0" w:space="0" w:color="auto"/>
            <w:right w:val="none" w:sz="0" w:space="0" w:color="auto"/>
          </w:divBdr>
          <w:divsChild>
            <w:div w:id="764615675">
              <w:marLeft w:val="0"/>
              <w:marRight w:val="0"/>
              <w:marTop w:val="0"/>
              <w:marBottom w:val="0"/>
              <w:divBdr>
                <w:top w:val="none" w:sz="0" w:space="0" w:color="auto"/>
                <w:left w:val="none" w:sz="0" w:space="0" w:color="auto"/>
                <w:bottom w:val="none" w:sz="0" w:space="0" w:color="auto"/>
                <w:right w:val="none" w:sz="0" w:space="0" w:color="auto"/>
              </w:divBdr>
            </w:div>
          </w:divsChild>
        </w:div>
        <w:div w:id="2082100769">
          <w:marLeft w:val="0"/>
          <w:marRight w:val="0"/>
          <w:marTop w:val="0"/>
          <w:marBottom w:val="0"/>
          <w:divBdr>
            <w:top w:val="none" w:sz="0" w:space="0" w:color="auto"/>
            <w:left w:val="none" w:sz="0" w:space="0" w:color="auto"/>
            <w:bottom w:val="none" w:sz="0" w:space="0" w:color="auto"/>
            <w:right w:val="none" w:sz="0" w:space="0" w:color="auto"/>
          </w:divBdr>
          <w:divsChild>
            <w:div w:id="1942760184">
              <w:marLeft w:val="0"/>
              <w:marRight w:val="0"/>
              <w:marTop w:val="0"/>
              <w:marBottom w:val="0"/>
              <w:divBdr>
                <w:top w:val="none" w:sz="0" w:space="0" w:color="auto"/>
                <w:left w:val="none" w:sz="0" w:space="0" w:color="auto"/>
                <w:bottom w:val="none" w:sz="0" w:space="0" w:color="auto"/>
                <w:right w:val="none" w:sz="0" w:space="0" w:color="auto"/>
              </w:divBdr>
            </w:div>
          </w:divsChild>
        </w:div>
        <w:div w:id="2087264038">
          <w:marLeft w:val="0"/>
          <w:marRight w:val="0"/>
          <w:marTop w:val="0"/>
          <w:marBottom w:val="0"/>
          <w:divBdr>
            <w:top w:val="none" w:sz="0" w:space="0" w:color="auto"/>
            <w:left w:val="none" w:sz="0" w:space="0" w:color="auto"/>
            <w:bottom w:val="none" w:sz="0" w:space="0" w:color="auto"/>
            <w:right w:val="none" w:sz="0" w:space="0" w:color="auto"/>
          </w:divBdr>
          <w:divsChild>
            <w:div w:id="609045239">
              <w:marLeft w:val="0"/>
              <w:marRight w:val="0"/>
              <w:marTop w:val="0"/>
              <w:marBottom w:val="0"/>
              <w:divBdr>
                <w:top w:val="none" w:sz="0" w:space="0" w:color="auto"/>
                <w:left w:val="none" w:sz="0" w:space="0" w:color="auto"/>
                <w:bottom w:val="none" w:sz="0" w:space="0" w:color="auto"/>
                <w:right w:val="none" w:sz="0" w:space="0" w:color="auto"/>
              </w:divBdr>
            </w:div>
          </w:divsChild>
        </w:div>
        <w:div w:id="2087343375">
          <w:marLeft w:val="0"/>
          <w:marRight w:val="0"/>
          <w:marTop w:val="0"/>
          <w:marBottom w:val="0"/>
          <w:divBdr>
            <w:top w:val="none" w:sz="0" w:space="0" w:color="auto"/>
            <w:left w:val="none" w:sz="0" w:space="0" w:color="auto"/>
            <w:bottom w:val="none" w:sz="0" w:space="0" w:color="auto"/>
            <w:right w:val="none" w:sz="0" w:space="0" w:color="auto"/>
          </w:divBdr>
          <w:divsChild>
            <w:div w:id="958145532">
              <w:marLeft w:val="0"/>
              <w:marRight w:val="0"/>
              <w:marTop w:val="0"/>
              <w:marBottom w:val="0"/>
              <w:divBdr>
                <w:top w:val="none" w:sz="0" w:space="0" w:color="auto"/>
                <w:left w:val="none" w:sz="0" w:space="0" w:color="auto"/>
                <w:bottom w:val="none" w:sz="0" w:space="0" w:color="auto"/>
                <w:right w:val="none" w:sz="0" w:space="0" w:color="auto"/>
              </w:divBdr>
            </w:div>
          </w:divsChild>
        </w:div>
        <w:div w:id="2090228848">
          <w:marLeft w:val="0"/>
          <w:marRight w:val="0"/>
          <w:marTop w:val="0"/>
          <w:marBottom w:val="0"/>
          <w:divBdr>
            <w:top w:val="none" w:sz="0" w:space="0" w:color="auto"/>
            <w:left w:val="none" w:sz="0" w:space="0" w:color="auto"/>
            <w:bottom w:val="none" w:sz="0" w:space="0" w:color="auto"/>
            <w:right w:val="none" w:sz="0" w:space="0" w:color="auto"/>
          </w:divBdr>
          <w:divsChild>
            <w:div w:id="764837830">
              <w:marLeft w:val="0"/>
              <w:marRight w:val="0"/>
              <w:marTop w:val="0"/>
              <w:marBottom w:val="0"/>
              <w:divBdr>
                <w:top w:val="none" w:sz="0" w:space="0" w:color="auto"/>
                <w:left w:val="none" w:sz="0" w:space="0" w:color="auto"/>
                <w:bottom w:val="none" w:sz="0" w:space="0" w:color="auto"/>
                <w:right w:val="none" w:sz="0" w:space="0" w:color="auto"/>
              </w:divBdr>
            </w:div>
          </w:divsChild>
        </w:div>
        <w:div w:id="2092265996">
          <w:marLeft w:val="0"/>
          <w:marRight w:val="0"/>
          <w:marTop w:val="0"/>
          <w:marBottom w:val="0"/>
          <w:divBdr>
            <w:top w:val="none" w:sz="0" w:space="0" w:color="auto"/>
            <w:left w:val="none" w:sz="0" w:space="0" w:color="auto"/>
            <w:bottom w:val="none" w:sz="0" w:space="0" w:color="auto"/>
            <w:right w:val="none" w:sz="0" w:space="0" w:color="auto"/>
          </w:divBdr>
          <w:divsChild>
            <w:div w:id="244261783">
              <w:marLeft w:val="0"/>
              <w:marRight w:val="0"/>
              <w:marTop w:val="0"/>
              <w:marBottom w:val="0"/>
              <w:divBdr>
                <w:top w:val="none" w:sz="0" w:space="0" w:color="auto"/>
                <w:left w:val="none" w:sz="0" w:space="0" w:color="auto"/>
                <w:bottom w:val="none" w:sz="0" w:space="0" w:color="auto"/>
                <w:right w:val="none" w:sz="0" w:space="0" w:color="auto"/>
              </w:divBdr>
            </w:div>
          </w:divsChild>
        </w:div>
        <w:div w:id="2096513882">
          <w:marLeft w:val="0"/>
          <w:marRight w:val="0"/>
          <w:marTop w:val="0"/>
          <w:marBottom w:val="0"/>
          <w:divBdr>
            <w:top w:val="none" w:sz="0" w:space="0" w:color="auto"/>
            <w:left w:val="none" w:sz="0" w:space="0" w:color="auto"/>
            <w:bottom w:val="none" w:sz="0" w:space="0" w:color="auto"/>
            <w:right w:val="none" w:sz="0" w:space="0" w:color="auto"/>
          </w:divBdr>
          <w:divsChild>
            <w:div w:id="671613188">
              <w:marLeft w:val="0"/>
              <w:marRight w:val="0"/>
              <w:marTop w:val="0"/>
              <w:marBottom w:val="0"/>
              <w:divBdr>
                <w:top w:val="none" w:sz="0" w:space="0" w:color="auto"/>
                <w:left w:val="none" w:sz="0" w:space="0" w:color="auto"/>
                <w:bottom w:val="none" w:sz="0" w:space="0" w:color="auto"/>
                <w:right w:val="none" w:sz="0" w:space="0" w:color="auto"/>
              </w:divBdr>
            </w:div>
          </w:divsChild>
        </w:div>
        <w:div w:id="2100102025">
          <w:marLeft w:val="0"/>
          <w:marRight w:val="0"/>
          <w:marTop w:val="0"/>
          <w:marBottom w:val="0"/>
          <w:divBdr>
            <w:top w:val="none" w:sz="0" w:space="0" w:color="auto"/>
            <w:left w:val="none" w:sz="0" w:space="0" w:color="auto"/>
            <w:bottom w:val="none" w:sz="0" w:space="0" w:color="auto"/>
            <w:right w:val="none" w:sz="0" w:space="0" w:color="auto"/>
          </w:divBdr>
          <w:divsChild>
            <w:div w:id="1769808528">
              <w:marLeft w:val="0"/>
              <w:marRight w:val="0"/>
              <w:marTop w:val="0"/>
              <w:marBottom w:val="0"/>
              <w:divBdr>
                <w:top w:val="none" w:sz="0" w:space="0" w:color="auto"/>
                <w:left w:val="none" w:sz="0" w:space="0" w:color="auto"/>
                <w:bottom w:val="none" w:sz="0" w:space="0" w:color="auto"/>
                <w:right w:val="none" w:sz="0" w:space="0" w:color="auto"/>
              </w:divBdr>
            </w:div>
          </w:divsChild>
        </w:div>
        <w:div w:id="2107920993">
          <w:marLeft w:val="0"/>
          <w:marRight w:val="0"/>
          <w:marTop w:val="0"/>
          <w:marBottom w:val="0"/>
          <w:divBdr>
            <w:top w:val="none" w:sz="0" w:space="0" w:color="auto"/>
            <w:left w:val="none" w:sz="0" w:space="0" w:color="auto"/>
            <w:bottom w:val="none" w:sz="0" w:space="0" w:color="auto"/>
            <w:right w:val="none" w:sz="0" w:space="0" w:color="auto"/>
          </w:divBdr>
          <w:divsChild>
            <w:div w:id="1289161742">
              <w:marLeft w:val="0"/>
              <w:marRight w:val="0"/>
              <w:marTop w:val="0"/>
              <w:marBottom w:val="0"/>
              <w:divBdr>
                <w:top w:val="none" w:sz="0" w:space="0" w:color="auto"/>
                <w:left w:val="none" w:sz="0" w:space="0" w:color="auto"/>
                <w:bottom w:val="none" w:sz="0" w:space="0" w:color="auto"/>
                <w:right w:val="none" w:sz="0" w:space="0" w:color="auto"/>
              </w:divBdr>
            </w:div>
          </w:divsChild>
        </w:div>
        <w:div w:id="2109037748">
          <w:marLeft w:val="0"/>
          <w:marRight w:val="0"/>
          <w:marTop w:val="0"/>
          <w:marBottom w:val="0"/>
          <w:divBdr>
            <w:top w:val="none" w:sz="0" w:space="0" w:color="auto"/>
            <w:left w:val="none" w:sz="0" w:space="0" w:color="auto"/>
            <w:bottom w:val="none" w:sz="0" w:space="0" w:color="auto"/>
            <w:right w:val="none" w:sz="0" w:space="0" w:color="auto"/>
          </w:divBdr>
          <w:divsChild>
            <w:div w:id="165902718">
              <w:marLeft w:val="0"/>
              <w:marRight w:val="0"/>
              <w:marTop w:val="0"/>
              <w:marBottom w:val="0"/>
              <w:divBdr>
                <w:top w:val="none" w:sz="0" w:space="0" w:color="auto"/>
                <w:left w:val="none" w:sz="0" w:space="0" w:color="auto"/>
                <w:bottom w:val="none" w:sz="0" w:space="0" w:color="auto"/>
                <w:right w:val="none" w:sz="0" w:space="0" w:color="auto"/>
              </w:divBdr>
            </w:div>
          </w:divsChild>
        </w:div>
        <w:div w:id="2109039909">
          <w:marLeft w:val="0"/>
          <w:marRight w:val="0"/>
          <w:marTop w:val="0"/>
          <w:marBottom w:val="0"/>
          <w:divBdr>
            <w:top w:val="none" w:sz="0" w:space="0" w:color="auto"/>
            <w:left w:val="none" w:sz="0" w:space="0" w:color="auto"/>
            <w:bottom w:val="none" w:sz="0" w:space="0" w:color="auto"/>
            <w:right w:val="none" w:sz="0" w:space="0" w:color="auto"/>
          </w:divBdr>
          <w:divsChild>
            <w:div w:id="592471174">
              <w:marLeft w:val="0"/>
              <w:marRight w:val="0"/>
              <w:marTop w:val="0"/>
              <w:marBottom w:val="0"/>
              <w:divBdr>
                <w:top w:val="none" w:sz="0" w:space="0" w:color="auto"/>
                <w:left w:val="none" w:sz="0" w:space="0" w:color="auto"/>
                <w:bottom w:val="none" w:sz="0" w:space="0" w:color="auto"/>
                <w:right w:val="none" w:sz="0" w:space="0" w:color="auto"/>
              </w:divBdr>
            </w:div>
          </w:divsChild>
        </w:div>
        <w:div w:id="2115053500">
          <w:marLeft w:val="0"/>
          <w:marRight w:val="0"/>
          <w:marTop w:val="0"/>
          <w:marBottom w:val="0"/>
          <w:divBdr>
            <w:top w:val="none" w:sz="0" w:space="0" w:color="auto"/>
            <w:left w:val="none" w:sz="0" w:space="0" w:color="auto"/>
            <w:bottom w:val="none" w:sz="0" w:space="0" w:color="auto"/>
            <w:right w:val="none" w:sz="0" w:space="0" w:color="auto"/>
          </w:divBdr>
          <w:divsChild>
            <w:div w:id="176117622">
              <w:marLeft w:val="0"/>
              <w:marRight w:val="0"/>
              <w:marTop w:val="0"/>
              <w:marBottom w:val="0"/>
              <w:divBdr>
                <w:top w:val="none" w:sz="0" w:space="0" w:color="auto"/>
                <w:left w:val="none" w:sz="0" w:space="0" w:color="auto"/>
                <w:bottom w:val="none" w:sz="0" w:space="0" w:color="auto"/>
                <w:right w:val="none" w:sz="0" w:space="0" w:color="auto"/>
              </w:divBdr>
            </w:div>
          </w:divsChild>
        </w:div>
        <w:div w:id="2116092306">
          <w:marLeft w:val="0"/>
          <w:marRight w:val="0"/>
          <w:marTop w:val="0"/>
          <w:marBottom w:val="0"/>
          <w:divBdr>
            <w:top w:val="none" w:sz="0" w:space="0" w:color="auto"/>
            <w:left w:val="none" w:sz="0" w:space="0" w:color="auto"/>
            <w:bottom w:val="none" w:sz="0" w:space="0" w:color="auto"/>
            <w:right w:val="none" w:sz="0" w:space="0" w:color="auto"/>
          </w:divBdr>
          <w:divsChild>
            <w:div w:id="682318848">
              <w:marLeft w:val="0"/>
              <w:marRight w:val="0"/>
              <w:marTop w:val="0"/>
              <w:marBottom w:val="0"/>
              <w:divBdr>
                <w:top w:val="none" w:sz="0" w:space="0" w:color="auto"/>
                <w:left w:val="none" w:sz="0" w:space="0" w:color="auto"/>
                <w:bottom w:val="none" w:sz="0" w:space="0" w:color="auto"/>
                <w:right w:val="none" w:sz="0" w:space="0" w:color="auto"/>
              </w:divBdr>
            </w:div>
          </w:divsChild>
        </w:div>
        <w:div w:id="2120291342">
          <w:marLeft w:val="0"/>
          <w:marRight w:val="0"/>
          <w:marTop w:val="0"/>
          <w:marBottom w:val="0"/>
          <w:divBdr>
            <w:top w:val="none" w:sz="0" w:space="0" w:color="auto"/>
            <w:left w:val="none" w:sz="0" w:space="0" w:color="auto"/>
            <w:bottom w:val="none" w:sz="0" w:space="0" w:color="auto"/>
            <w:right w:val="none" w:sz="0" w:space="0" w:color="auto"/>
          </w:divBdr>
          <w:divsChild>
            <w:div w:id="1337415082">
              <w:marLeft w:val="0"/>
              <w:marRight w:val="0"/>
              <w:marTop w:val="0"/>
              <w:marBottom w:val="0"/>
              <w:divBdr>
                <w:top w:val="none" w:sz="0" w:space="0" w:color="auto"/>
                <w:left w:val="none" w:sz="0" w:space="0" w:color="auto"/>
                <w:bottom w:val="none" w:sz="0" w:space="0" w:color="auto"/>
                <w:right w:val="none" w:sz="0" w:space="0" w:color="auto"/>
              </w:divBdr>
            </w:div>
          </w:divsChild>
        </w:div>
        <w:div w:id="2120568176">
          <w:marLeft w:val="0"/>
          <w:marRight w:val="0"/>
          <w:marTop w:val="0"/>
          <w:marBottom w:val="0"/>
          <w:divBdr>
            <w:top w:val="none" w:sz="0" w:space="0" w:color="auto"/>
            <w:left w:val="none" w:sz="0" w:space="0" w:color="auto"/>
            <w:bottom w:val="none" w:sz="0" w:space="0" w:color="auto"/>
            <w:right w:val="none" w:sz="0" w:space="0" w:color="auto"/>
          </w:divBdr>
          <w:divsChild>
            <w:div w:id="455762067">
              <w:marLeft w:val="0"/>
              <w:marRight w:val="0"/>
              <w:marTop w:val="0"/>
              <w:marBottom w:val="0"/>
              <w:divBdr>
                <w:top w:val="none" w:sz="0" w:space="0" w:color="auto"/>
                <w:left w:val="none" w:sz="0" w:space="0" w:color="auto"/>
                <w:bottom w:val="none" w:sz="0" w:space="0" w:color="auto"/>
                <w:right w:val="none" w:sz="0" w:space="0" w:color="auto"/>
              </w:divBdr>
            </w:div>
          </w:divsChild>
        </w:div>
        <w:div w:id="2126457923">
          <w:marLeft w:val="0"/>
          <w:marRight w:val="0"/>
          <w:marTop w:val="0"/>
          <w:marBottom w:val="0"/>
          <w:divBdr>
            <w:top w:val="none" w:sz="0" w:space="0" w:color="auto"/>
            <w:left w:val="none" w:sz="0" w:space="0" w:color="auto"/>
            <w:bottom w:val="none" w:sz="0" w:space="0" w:color="auto"/>
            <w:right w:val="none" w:sz="0" w:space="0" w:color="auto"/>
          </w:divBdr>
          <w:divsChild>
            <w:div w:id="17973181">
              <w:marLeft w:val="0"/>
              <w:marRight w:val="0"/>
              <w:marTop w:val="0"/>
              <w:marBottom w:val="0"/>
              <w:divBdr>
                <w:top w:val="none" w:sz="0" w:space="0" w:color="auto"/>
                <w:left w:val="none" w:sz="0" w:space="0" w:color="auto"/>
                <w:bottom w:val="none" w:sz="0" w:space="0" w:color="auto"/>
                <w:right w:val="none" w:sz="0" w:space="0" w:color="auto"/>
              </w:divBdr>
            </w:div>
            <w:div w:id="275403678">
              <w:marLeft w:val="0"/>
              <w:marRight w:val="0"/>
              <w:marTop w:val="0"/>
              <w:marBottom w:val="0"/>
              <w:divBdr>
                <w:top w:val="none" w:sz="0" w:space="0" w:color="auto"/>
                <w:left w:val="none" w:sz="0" w:space="0" w:color="auto"/>
                <w:bottom w:val="none" w:sz="0" w:space="0" w:color="auto"/>
                <w:right w:val="none" w:sz="0" w:space="0" w:color="auto"/>
              </w:divBdr>
            </w:div>
            <w:div w:id="1400059260">
              <w:marLeft w:val="0"/>
              <w:marRight w:val="0"/>
              <w:marTop w:val="0"/>
              <w:marBottom w:val="0"/>
              <w:divBdr>
                <w:top w:val="none" w:sz="0" w:space="0" w:color="auto"/>
                <w:left w:val="none" w:sz="0" w:space="0" w:color="auto"/>
                <w:bottom w:val="none" w:sz="0" w:space="0" w:color="auto"/>
                <w:right w:val="none" w:sz="0" w:space="0" w:color="auto"/>
              </w:divBdr>
            </w:div>
          </w:divsChild>
        </w:div>
        <w:div w:id="2133669884">
          <w:marLeft w:val="0"/>
          <w:marRight w:val="0"/>
          <w:marTop w:val="0"/>
          <w:marBottom w:val="0"/>
          <w:divBdr>
            <w:top w:val="none" w:sz="0" w:space="0" w:color="auto"/>
            <w:left w:val="none" w:sz="0" w:space="0" w:color="auto"/>
            <w:bottom w:val="none" w:sz="0" w:space="0" w:color="auto"/>
            <w:right w:val="none" w:sz="0" w:space="0" w:color="auto"/>
          </w:divBdr>
          <w:divsChild>
            <w:div w:id="208035933">
              <w:marLeft w:val="0"/>
              <w:marRight w:val="0"/>
              <w:marTop w:val="0"/>
              <w:marBottom w:val="0"/>
              <w:divBdr>
                <w:top w:val="none" w:sz="0" w:space="0" w:color="auto"/>
                <w:left w:val="none" w:sz="0" w:space="0" w:color="auto"/>
                <w:bottom w:val="none" w:sz="0" w:space="0" w:color="auto"/>
                <w:right w:val="none" w:sz="0" w:space="0" w:color="auto"/>
              </w:divBdr>
            </w:div>
          </w:divsChild>
        </w:div>
        <w:div w:id="2138135087">
          <w:marLeft w:val="0"/>
          <w:marRight w:val="0"/>
          <w:marTop w:val="0"/>
          <w:marBottom w:val="0"/>
          <w:divBdr>
            <w:top w:val="none" w:sz="0" w:space="0" w:color="auto"/>
            <w:left w:val="none" w:sz="0" w:space="0" w:color="auto"/>
            <w:bottom w:val="none" w:sz="0" w:space="0" w:color="auto"/>
            <w:right w:val="none" w:sz="0" w:space="0" w:color="auto"/>
          </w:divBdr>
          <w:divsChild>
            <w:div w:id="66928080">
              <w:marLeft w:val="0"/>
              <w:marRight w:val="0"/>
              <w:marTop w:val="0"/>
              <w:marBottom w:val="0"/>
              <w:divBdr>
                <w:top w:val="none" w:sz="0" w:space="0" w:color="auto"/>
                <w:left w:val="none" w:sz="0" w:space="0" w:color="auto"/>
                <w:bottom w:val="none" w:sz="0" w:space="0" w:color="auto"/>
                <w:right w:val="none" w:sz="0" w:space="0" w:color="auto"/>
              </w:divBdr>
            </w:div>
          </w:divsChild>
        </w:div>
        <w:div w:id="2146964998">
          <w:marLeft w:val="0"/>
          <w:marRight w:val="0"/>
          <w:marTop w:val="0"/>
          <w:marBottom w:val="0"/>
          <w:divBdr>
            <w:top w:val="none" w:sz="0" w:space="0" w:color="auto"/>
            <w:left w:val="none" w:sz="0" w:space="0" w:color="auto"/>
            <w:bottom w:val="none" w:sz="0" w:space="0" w:color="auto"/>
            <w:right w:val="none" w:sz="0" w:space="0" w:color="auto"/>
          </w:divBdr>
          <w:divsChild>
            <w:div w:id="14019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32558">
      <w:bodyDiv w:val="1"/>
      <w:marLeft w:val="0"/>
      <w:marRight w:val="0"/>
      <w:marTop w:val="0"/>
      <w:marBottom w:val="0"/>
      <w:divBdr>
        <w:top w:val="none" w:sz="0" w:space="0" w:color="auto"/>
        <w:left w:val="none" w:sz="0" w:space="0" w:color="auto"/>
        <w:bottom w:val="none" w:sz="0" w:space="0" w:color="auto"/>
        <w:right w:val="none" w:sz="0" w:space="0" w:color="auto"/>
      </w:divBdr>
      <w:divsChild>
        <w:div w:id="649017519">
          <w:marLeft w:val="0"/>
          <w:marRight w:val="0"/>
          <w:marTop w:val="0"/>
          <w:marBottom w:val="0"/>
          <w:divBdr>
            <w:top w:val="none" w:sz="0" w:space="0" w:color="auto"/>
            <w:left w:val="none" w:sz="0" w:space="0" w:color="auto"/>
            <w:bottom w:val="none" w:sz="0" w:space="0" w:color="auto"/>
            <w:right w:val="none" w:sz="0" w:space="0" w:color="auto"/>
          </w:divBdr>
        </w:div>
        <w:div w:id="1020742839">
          <w:marLeft w:val="0"/>
          <w:marRight w:val="0"/>
          <w:marTop w:val="0"/>
          <w:marBottom w:val="0"/>
          <w:divBdr>
            <w:top w:val="none" w:sz="0" w:space="0" w:color="auto"/>
            <w:left w:val="none" w:sz="0" w:space="0" w:color="auto"/>
            <w:bottom w:val="none" w:sz="0" w:space="0" w:color="auto"/>
            <w:right w:val="none" w:sz="0" w:space="0" w:color="auto"/>
          </w:divBdr>
        </w:div>
        <w:div w:id="970328849">
          <w:marLeft w:val="0"/>
          <w:marRight w:val="0"/>
          <w:marTop w:val="0"/>
          <w:marBottom w:val="0"/>
          <w:divBdr>
            <w:top w:val="none" w:sz="0" w:space="0" w:color="auto"/>
            <w:left w:val="none" w:sz="0" w:space="0" w:color="auto"/>
            <w:bottom w:val="none" w:sz="0" w:space="0" w:color="auto"/>
            <w:right w:val="none" w:sz="0" w:space="0" w:color="auto"/>
          </w:divBdr>
        </w:div>
        <w:div w:id="446778113">
          <w:marLeft w:val="0"/>
          <w:marRight w:val="0"/>
          <w:marTop w:val="0"/>
          <w:marBottom w:val="0"/>
          <w:divBdr>
            <w:top w:val="none" w:sz="0" w:space="0" w:color="auto"/>
            <w:left w:val="none" w:sz="0" w:space="0" w:color="auto"/>
            <w:bottom w:val="none" w:sz="0" w:space="0" w:color="auto"/>
            <w:right w:val="none" w:sz="0" w:space="0" w:color="auto"/>
          </w:divBdr>
        </w:div>
      </w:divsChild>
    </w:div>
    <w:div w:id="2089301531">
      <w:bodyDiv w:val="1"/>
      <w:marLeft w:val="0"/>
      <w:marRight w:val="0"/>
      <w:marTop w:val="0"/>
      <w:marBottom w:val="0"/>
      <w:divBdr>
        <w:top w:val="none" w:sz="0" w:space="0" w:color="auto"/>
        <w:left w:val="none" w:sz="0" w:space="0" w:color="auto"/>
        <w:bottom w:val="none" w:sz="0" w:space="0" w:color="auto"/>
        <w:right w:val="none" w:sz="0" w:space="0" w:color="auto"/>
      </w:divBdr>
    </w:div>
    <w:div w:id="2119596361">
      <w:bodyDiv w:val="1"/>
      <w:marLeft w:val="0"/>
      <w:marRight w:val="0"/>
      <w:marTop w:val="0"/>
      <w:marBottom w:val="0"/>
      <w:divBdr>
        <w:top w:val="none" w:sz="0" w:space="0" w:color="auto"/>
        <w:left w:val="none" w:sz="0" w:space="0" w:color="auto"/>
        <w:bottom w:val="none" w:sz="0" w:space="0" w:color="auto"/>
        <w:right w:val="none" w:sz="0" w:space="0" w:color="auto"/>
      </w:divBdr>
      <w:divsChild>
        <w:div w:id="7149322">
          <w:marLeft w:val="0"/>
          <w:marRight w:val="0"/>
          <w:marTop w:val="0"/>
          <w:marBottom w:val="0"/>
          <w:divBdr>
            <w:top w:val="none" w:sz="0" w:space="0" w:color="auto"/>
            <w:left w:val="none" w:sz="0" w:space="0" w:color="auto"/>
            <w:bottom w:val="none" w:sz="0" w:space="0" w:color="auto"/>
            <w:right w:val="none" w:sz="0" w:space="0" w:color="auto"/>
          </w:divBdr>
          <w:divsChild>
            <w:div w:id="1944073877">
              <w:marLeft w:val="0"/>
              <w:marRight w:val="0"/>
              <w:marTop w:val="0"/>
              <w:marBottom w:val="0"/>
              <w:divBdr>
                <w:top w:val="none" w:sz="0" w:space="0" w:color="auto"/>
                <w:left w:val="none" w:sz="0" w:space="0" w:color="auto"/>
                <w:bottom w:val="none" w:sz="0" w:space="0" w:color="auto"/>
                <w:right w:val="none" w:sz="0" w:space="0" w:color="auto"/>
              </w:divBdr>
            </w:div>
          </w:divsChild>
        </w:div>
        <w:div w:id="58405956">
          <w:marLeft w:val="0"/>
          <w:marRight w:val="0"/>
          <w:marTop w:val="0"/>
          <w:marBottom w:val="0"/>
          <w:divBdr>
            <w:top w:val="none" w:sz="0" w:space="0" w:color="auto"/>
            <w:left w:val="none" w:sz="0" w:space="0" w:color="auto"/>
            <w:bottom w:val="none" w:sz="0" w:space="0" w:color="auto"/>
            <w:right w:val="none" w:sz="0" w:space="0" w:color="auto"/>
          </w:divBdr>
          <w:divsChild>
            <w:div w:id="953168204">
              <w:marLeft w:val="0"/>
              <w:marRight w:val="0"/>
              <w:marTop w:val="0"/>
              <w:marBottom w:val="0"/>
              <w:divBdr>
                <w:top w:val="none" w:sz="0" w:space="0" w:color="auto"/>
                <w:left w:val="none" w:sz="0" w:space="0" w:color="auto"/>
                <w:bottom w:val="none" w:sz="0" w:space="0" w:color="auto"/>
                <w:right w:val="none" w:sz="0" w:space="0" w:color="auto"/>
              </w:divBdr>
            </w:div>
            <w:div w:id="1149202213">
              <w:marLeft w:val="0"/>
              <w:marRight w:val="0"/>
              <w:marTop w:val="0"/>
              <w:marBottom w:val="0"/>
              <w:divBdr>
                <w:top w:val="none" w:sz="0" w:space="0" w:color="auto"/>
                <w:left w:val="none" w:sz="0" w:space="0" w:color="auto"/>
                <w:bottom w:val="none" w:sz="0" w:space="0" w:color="auto"/>
                <w:right w:val="none" w:sz="0" w:space="0" w:color="auto"/>
              </w:divBdr>
            </w:div>
            <w:div w:id="1600606295">
              <w:marLeft w:val="0"/>
              <w:marRight w:val="0"/>
              <w:marTop w:val="0"/>
              <w:marBottom w:val="0"/>
              <w:divBdr>
                <w:top w:val="none" w:sz="0" w:space="0" w:color="auto"/>
                <w:left w:val="none" w:sz="0" w:space="0" w:color="auto"/>
                <w:bottom w:val="none" w:sz="0" w:space="0" w:color="auto"/>
                <w:right w:val="none" w:sz="0" w:space="0" w:color="auto"/>
              </w:divBdr>
            </w:div>
            <w:div w:id="1787499407">
              <w:marLeft w:val="0"/>
              <w:marRight w:val="0"/>
              <w:marTop w:val="0"/>
              <w:marBottom w:val="0"/>
              <w:divBdr>
                <w:top w:val="none" w:sz="0" w:space="0" w:color="auto"/>
                <w:left w:val="none" w:sz="0" w:space="0" w:color="auto"/>
                <w:bottom w:val="none" w:sz="0" w:space="0" w:color="auto"/>
                <w:right w:val="none" w:sz="0" w:space="0" w:color="auto"/>
              </w:divBdr>
            </w:div>
          </w:divsChild>
        </w:div>
        <w:div w:id="113601324">
          <w:marLeft w:val="0"/>
          <w:marRight w:val="0"/>
          <w:marTop w:val="0"/>
          <w:marBottom w:val="0"/>
          <w:divBdr>
            <w:top w:val="none" w:sz="0" w:space="0" w:color="auto"/>
            <w:left w:val="none" w:sz="0" w:space="0" w:color="auto"/>
            <w:bottom w:val="none" w:sz="0" w:space="0" w:color="auto"/>
            <w:right w:val="none" w:sz="0" w:space="0" w:color="auto"/>
          </w:divBdr>
          <w:divsChild>
            <w:div w:id="562254833">
              <w:marLeft w:val="0"/>
              <w:marRight w:val="0"/>
              <w:marTop w:val="0"/>
              <w:marBottom w:val="0"/>
              <w:divBdr>
                <w:top w:val="none" w:sz="0" w:space="0" w:color="auto"/>
                <w:left w:val="none" w:sz="0" w:space="0" w:color="auto"/>
                <w:bottom w:val="none" w:sz="0" w:space="0" w:color="auto"/>
                <w:right w:val="none" w:sz="0" w:space="0" w:color="auto"/>
              </w:divBdr>
            </w:div>
            <w:div w:id="593634790">
              <w:marLeft w:val="0"/>
              <w:marRight w:val="0"/>
              <w:marTop w:val="0"/>
              <w:marBottom w:val="0"/>
              <w:divBdr>
                <w:top w:val="none" w:sz="0" w:space="0" w:color="auto"/>
                <w:left w:val="none" w:sz="0" w:space="0" w:color="auto"/>
                <w:bottom w:val="none" w:sz="0" w:space="0" w:color="auto"/>
                <w:right w:val="none" w:sz="0" w:space="0" w:color="auto"/>
              </w:divBdr>
            </w:div>
            <w:div w:id="873886923">
              <w:marLeft w:val="0"/>
              <w:marRight w:val="0"/>
              <w:marTop w:val="0"/>
              <w:marBottom w:val="0"/>
              <w:divBdr>
                <w:top w:val="none" w:sz="0" w:space="0" w:color="auto"/>
                <w:left w:val="none" w:sz="0" w:space="0" w:color="auto"/>
                <w:bottom w:val="none" w:sz="0" w:space="0" w:color="auto"/>
                <w:right w:val="none" w:sz="0" w:space="0" w:color="auto"/>
              </w:divBdr>
            </w:div>
            <w:div w:id="1172380141">
              <w:marLeft w:val="0"/>
              <w:marRight w:val="0"/>
              <w:marTop w:val="0"/>
              <w:marBottom w:val="0"/>
              <w:divBdr>
                <w:top w:val="none" w:sz="0" w:space="0" w:color="auto"/>
                <w:left w:val="none" w:sz="0" w:space="0" w:color="auto"/>
                <w:bottom w:val="none" w:sz="0" w:space="0" w:color="auto"/>
                <w:right w:val="none" w:sz="0" w:space="0" w:color="auto"/>
              </w:divBdr>
            </w:div>
            <w:div w:id="1327516284">
              <w:marLeft w:val="0"/>
              <w:marRight w:val="0"/>
              <w:marTop w:val="0"/>
              <w:marBottom w:val="0"/>
              <w:divBdr>
                <w:top w:val="none" w:sz="0" w:space="0" w:color="auto"/>
                <w:left w:val="none" w:sz="0" w:space="0" w:color="auto"/>
                <w:bottom w:val="none" w:sz="0" w:space="0" w:color="auto"/>
                <w:right w:val="none" w:sz="0" w:space="0" w:color="auto"/>
              </w:divBdr>
            </w:div>
            <w:div w:id="1729381591">
              <w:marLeft w:val="0"/>
              <w:marRight w:val="0"/>
              <w:marTop w:val="0"/>
              <w:marBottom w:val="0"/>
              <w:divBdr>
                <w:top w:val="none" w:sz="0" w:space="0" w:color="auto"/>
                <w:left w:val="none" w:sz="0" w:space="0" w:color="auto"/>
                <w:bottom w:val="none" w:sz="0" w:space="0" w:color="auto"/>
                <w:right w:val="none" w:sz="0" w:space="0" w:color="auto"/>
              </w:divBdr>
            </w:div>
          </w:divsChild>
        </w:div>
        <w:div w:id="122038788">
          <w:marLeft w:val="0"/>
          <w:marRight w:val="0"/>
          <w:marTop w:val="0"/>
          <w:marBottom w:val="0"/>
          <w:divBdr>
            <w:top w:val="none" w:sz="0" w:space="0" w:color="auto"/>
            <w:left w:val="none" w:sz="0" w:space="0" w:color="auto"/>
            <w:bottom w:val="none" w:sz="0" w:space="0" w:color="auto"/>
            <w:right w:val="none" w:sz="0" w:space="0" w:color="auto"/>
          </w:divBdr>
          <w:divsChild>
            <w:div w:id="125125516">
              <w:marLeft w:val="0"/>
              <w:marRight w:val="0"/>
              <w:marTop w:val="0"/>
              <w:marBottom w:val="0"/>
              <w:divBdr>
                <w:top w:val="none" w:sz="0" w:space="0" w:color="auto"/>
                <w:left w:val="none" w:sz="0" w:space="0" w:color="auto"/>
                <w:bottom w:val="none" w:sz="0" w:space="0" w:color="auto"/>
                <w:right w:val="none" w:sz="0" w:space="0" w:color="auto"/>
              </w:divBdr>
            </w:div>
            <w:div w:id="231355967">
              <w:marLeft w:val="0"/>
              <w:marRight w:val="0"/>
              <w:marTop w:val="0"/>
              <w:marBottom w:val="0"/>
              <w:divBdr>
                <w:top w:val="none" w:sz="0" w:space="0" w:color="auto"/>
                <w:left w:val="none" w:sz="0" w:space="0" w:color="auto"/>
                <w:bottom w:val="none" w:sz="0" w:space="0" w:color="auto"/>
                <w:right w:val="none" w:sz="0" w:space="0" w:color="auto"/>
              </w:divBdr>
            </w:div>
            <w:div w:id="288559993">
              <w:marLeft w:val="0"/>
              <w:marRight w:val="0"/>
              <w:marTop w:val="0"/>
              <w:marBottom w:val="0"/>
              <w:divBdr>
                <w:top w:val="none" w:sz="0" w:space="0" w:color="auto"/>
                <w:left w:val="none" w:sz="0" w:space="0" w:color="auto"/>
                <w:bottom w:val="none" w:sz="0" w:space="0" w:color="auto"/>
                <w:right w:val="none" w:sz="0" w:space="0" w:color="auto"/>
              </w:divBdr>
            </w:div>
            <w:div w:id="489292917">
              <w:marLeft w:val="0"/>
              <w:marRight w:val="0"/>
              <w:marTop w:val="0"/>
              <w:marBottom w:val="0"/>
              <w:divBdr>
                <w:top w:val="none" w:sz="0" w:space="0" w:color="auto"/>
                <w:left w:val="none" w:sz="0" w:space="0" w:color="auto"/>
                <w:bottom w:val="none" w:sz="0" w:space="0" w:color="auto"/>
                <w:right w:val="none" w:sz="0" w:space="0" w:color="auto"/>
              </w:divBdr>
            </w:div>
            <w:div w:id="629285749">
              <w:marLeft w:val="0"/>
              <w:marRight w:val="0"/>
              <w:marTop w:val="0"/>
              <w:marBottom w:val="0"/>
              <w:divBdr>
                <w:top w:val="none" w:sz="0" w:space="0" w:color="auto"/>
                <w:left w:val="none" w:sz="0" w:space="0" w:color="auto"/>
                <w:bottom w:val="none" w:sz="0" w:space="0" w:color="auto"/>
                <w:right w:val="none" w:sz="0" w:space="0" w:color="auto"/>
              </w:divBdr>
            </w:div>
            <w:div w:id="1065031482">
              <w:marLeft w:val="0"/>
              <w:marRight w:val="0"/>
              <w:marTop w:val="0"/>
              <w:marBottom w:val="0"/>
              <w:divBdr>
                <w:top w:val="none" w:sz="0" w:space="0" w:color="auto"/>
                <w:left w:val="none" w:sz="0" w:space="0" w:color="auto"/>
                <w:bottom w:val="none" w:sz="0" w:space="0" w:color="auto"/>
                <w:right w:val="none" w:sz="0" w:space="0" w:color="auto"/>
              </w:divBdr>
            </w:div>
            <w:div w:id="1260142721">
              <w:marLeft w:val="0"/>
              <w:marRight w:val="0"/>
              <w:marTop w:val="0"/>
              <w:marBottom w:val="0"/>
              <w:divBdr>
                <w:top w:val="none" w:sz="0" w:space="0" w:color="auto"/>
                <w:left w:val="none" w:sz="0" w:space="0" w:color="auto"/>
                <w:bottom w:val="none" w:sz="0" w:space="0" w:color="auto"/>
                <w:right w:val="none" w:sz="0" w:space="0" w:color="auto"/>
              </w:divBdr>
            </w:div>
            <w:div w:id="1793791992">
              <w:marLeft w:val="0"/>
              <w:marRight w:val="0"/>
              <w:marTop w:val="0"/>
              <w:marBottom w:val="0"/>
              <w:divBdr>
                <w:top w:val="none" w:sz="0" w:space="0" w:color="auto"/>
                <w:left w:val="none" w:sz="0" w:space="0" w:color="auto"/>
                <w:bottom w:val="none" w:sz="0" w:space="0" w:color="auto"/>
                <w:right w:val="none" w:sz="0" w:space="0" w:color="auto"/>
              </w:divBdr>
            </w:div>
            <w:div w:id="1884442155">
              <w:marLeft w:val="0"/>
              <w:marRight w:val="0"/>
              <w:marTop w:val="0"/>
              <w:marBottom w:val="0"/>
              <w:divBdr>
                <w:top w:val="none" w:sz="0" w:space="0" w:color="auto"/>
                <w:left w:val="none" w:sz="0" w:space="0" w:color="auto"/>
                <w:bottom w:val="none" w:sz="0" w:space="0" w:color="auto"/>
                <w:right w:val="none" w:sz="0" w:space="0" w:color="auto"/>
              </w:divBdr>
            </w:div>
            <w:div w:id="1939177015">
              <w:marLeft w:val="0"/>
              <w:marRight w:val="0"/>
              <w:marTop w:val="0"/>
              <w:marBottom w:val="0"/>
              <w:divBdr>
                <w:top w:val="none" w:sz="0" w:space="0" w:color="auto"/>
                <w:left w:val="none" w:sz="0" w:space="0" w:color="auto"/>
                <w:bottom w:val="none" w:sz="0" w:space="0" w:color="auto"/>
                <w:right w:val="none" w:sz="0" w:space="0" w:color="auto"/>
              </w:divBdr>
            </w:div>
          </w:divsChild>
        </w:div>
        <w:div w:id="128059306">
          <w:marLeft w:val="0"/>
          <w:marRight w:val="0"/>
          <w:marTop w:val="0"/>
          <w:marBottom w:val="0"/>
          <w:divBdr>
            <w:top w:val="none" w:sz="0" w:space="0" w:color="auto"/>
            <w:left w:val="none" w:sz="0" w:space="0" w:color="auto"/>
            <w:bottom w:val="none" w:sz="0" w:space="0" w:color="auto"/>
            <w:right w:val="none" w:sz="0" w:space="0" w:color="auto"/>
          </w:divBdr>
          <w:divsChild>
            <w:div w:id="434986605">
              <w:marLeft w:val="0"/>
              <w:marRight w:val="0"/>
              <w:marTop w:val="0"/>
              <w:marBottom w:val="0"/>
              <w:divBdr>
                <w:top w:val="none" w:sz="0" w:space="0" w:color="auto"/>
                <w:left w:val="none" w:sz="0" w:space="0" w:color="auto"/>
                <w:bottom w:val="none" w:sz="0" w:space="0" w:color="auto"/>
                <w:right w:val="none" w:sz="0" w:space="0" w:color="auto"/>
              </w:divBdr>
            </w:div>
            <w:div w:id="614294187">
              <w:marLeft w:val="0"/>
              <w:marRight w:val="0"/>
              <w:marTop w:val="0"/>
              <w:marBottom w:val="0"/>
              <w:divBdr>
                <w:top w:val="none" w:sz="0" w:space="0" w:color="auto"/>
                <w:left w:val="none" w:sz="0" w:space="0" w:color="auto"/>
                <w:bottom w:val="none" w:sz="0" w:space="0" w:color="auto"/>
                <w:right w:val="none" w:sz="0" w:space="0" w:color="auto"/>
              </w:divBdr>
            </w:div>
            <w:div w:id="1379862821">
              <w:marLeft w:val="0"/>
              <w:marRight w:val="0"/>
              <w:marTop w:val="0"/>
              <w:marBottom w:val="0"/>
              <w:divBdr>
                <w:top w:val="none" w:sz="0" w:space="0" w:color="auto"/>
                <w:left w:val="none" w:sz="0" w:space="0" w:color="auto"/>
                <w:bottom w:val="none" w:sz="0" w:space="0" w:color="auto"/>
                <w:right w:val="none" w:sz="0" w:space="0" w:color="auto"/>
              </w:divBdr>
            </w:div>
            <w:div w:id="1532766421">
              <w:marLeft w:val="0"/>
              <w:marRight w:val="0"/>
              <w:marTop w:val="0"/>
              <w:marBottom w:val="0"/>
              <w:divBdr>
                <w:top w:val="none" w:sz="0" w:space="0" w:color="auto"/>
                <w:left w:val="none" w:sz="0" w:space="0" w:color="auto"/>
                <w:bottom w:val="none" w:sz="0" w:space="0" w:color="auto"/>
                <w:right w:val="none" w:sz="0" w:space="0" w:color="auto"/>
              </w:divBdr>
            </w:div>
          </w:divsChild>
        </w:div>
        <w:div w:id="148182270">
          <w:marLeft w:val="0"/>
          <w:marRight w:val="0"/>
          <w:marTop w:val="0"/>
          <w:marBottom w:val="0"/>
          <w:divBdr>
            <w:top w:val="none" w:sz="0" w:space="0" w:color="auto"/>
            <w:left w:val="none" w:sz="0" w:space="0" w:color="auto"/>
            <w:bottom w:val="none" w:sz="0" w:space="0" w:color="auto"/>
            <w:right w:val="none" w:sz="0" w:space="0" w:color="auto"/>
          </w:divBdr>
          <w:divsChild>
            <w:div w:id="757945143">
              <w:marLeft w:val="0"/>
              <w:marRight w:val="0"/>
              <w:marTop w:val="0"/>
              <w:marBottom w:val="0"/>
              <w:divBdr>
                <w:top w:val="none" w:sz="0" w:space="0" w:color="auto"/>
                <w:left w:val="none" w:sz="0" w:space="0" w:color="auto"/>
                <w:bottom w:val="none" w:sz="0" w:space="0" w:color="auto"/>
                <w:right w:val="none" w:sz="0" w:space="0" w:color="auto"/>
              </w:divBdr>
            </w:div>
            <w:div w:id="1262450581">
              <w:marLeft w:val="0"/>
              <w:marRight w:val="0"/>
              <w:marTop w:val="0"/>
              <w:marBottom w:val="0"/>
              <w:divBdr>
                <w:top w:val="none" w:sz="0" w:space="0" w:color="auto"/>
                <w:left w:val="none" w:sz="0" w:space="0" w:color="auto"/>
                <w:bottom w:val="none" w:sz="0" w:space="0" w:color="auto"/>
                <w:right w:val="none" w:sz="0" w:space="0" w:color="auto"/>
              </w:divBdr>
            </w:div>
            <w:div w:id="1827866139">
              <w:marLeft w:val="0"/>
              <w:marRight w:val="0"/>
              <w:marTop w:val="0"/>
              <w:marBottom w:val="0"/>
              <w:divBdr>
                <w:top w:val="none" w:sz="0" w:space="0" w:color="auto"/>
                <w:left w:val="none" w:sz="0" w:space="0" w:color="auto"/>
                <w:bottom w:val="none" w:sz="0" w:space="0" w:color="auto"/>
                <w:right w:val="none" w:sz="0" w:space="0" w:color="auto"/>
              </w:divBdr>
            </w:div>
          </w:divsChild>
        </w:div>
        <w:div w:id="156651858">
          <w:marLeft w:val="0"/>
          <w:marRight w:val="0"/>
          <w:marTop w:val="0"/>
          <w:marBottom w:val="0"/>
          <w:divBdr>
            <w:top w:val="none" w:sz="0" w:space="0" w:color="auto"/>
            <w:left w:val="none" w:sz="0" w:space="0" w:color="auto"/>
            <w:bottom w:val="none" w:sz="0" w:space="0" w:color="auto"/>
            <w:right w:val="none" w:sz="0" w:space="0" w:color="auto"/>
          </w:divBdr>
          <w:divsChild>
            <w:div w:id="1339308206">
              <w:marLeft w:val="0"/>
              <w:marRight w:val="0"/>
              <w:marTop w:val="0"/>
              <w:marBottom w:val="0"/>
              <w:divBdr>
                <w:top w:val="none" w:sz="0" w:space="0" w:color="auto"/>
                <w:left w:val="none" w:sz="0" w:space="0" w:color="auto"/>
                <w:bottom w:val="none" w:sz="0" w:space="0" w:color="auto"/>
                <w:right w:val="none" w:sz="0" w:space="0" w:color="auto"/>
              </w:divBdr>
            </w:div>
          </w:divsChild>
        </w:div>
        <w:div w:id="164176666">
          <w:marLeft w:val="0"/>
          <w:marRight w:val="0"/>
          <w:marTop w:val="0"/>
          <w:marBottom w:val="0"/>
          <w:divBdr>
            <w:top w:val="none" w:sz="0" w:space="0" w:color="auto"/>
            <w:left w:val="none" w:sz="0" w:space="0" w:color="auto"/>
            <w:bottom w:val="none" w:sz="0" w:space="0" w:color="auto"/>
            <w:right w:val="none" w:sz="0" w:space="0" w:color="auto"/>
          </w:divBdr>
          <w:divsChild>
            <w:div w:id="452946881">
              <w:marLeft w:val="0"/>
              <w:marRight w:val="0"/>
              <w:marTop w:val="0"/>
              <w:marBottom w:val="0"/>
              <w:divBdr>
                <w:top w:val="none" w:sz="0" w:space="0" w:color="auto"/>
                <w:left w:val="none" w:sz="0" w:space="0" w:color="auto"/>
                <w:bottom w:val="none" w:sz="0" w:space="0" w:color="auto"/>
                <w:right w:val="none" w:sz="0" w:space="0" w:color="auto"/>
              </w:divBdr>
            </w:div>
            <w:div w:id="1030686344">
              <w:marLeft w:val="0"/>
              <w:marRight w:val="0"/>
              <w:marTop w:val="0"/>
              <w:marBottom w:val="0"/>
              <w:divBdr>
                <w:top w:val="none" w:sz="0" w:space="0" w:color="auto"/>
                <w:left w:val="none" w:sz="0" w:space="0" w:color="auto"/>
                <w:bottom w:val="none" w:sz="0" w:space="0" w:color="auto"/>
                <w:right w:val="none" w:sz="0" w:space="0" w:color="auto"/>
              </w:divBdr>
            </w:div>
            <w:div w:id="1552231405">
              <w:marLeft w:val="0"/>
              <w:marRight w:val="0"/>
              <w:marTop w:val="0"/>
              <w:marBottom w:val="0"/>
              <w:divBdr>
                <w:top w:val="none" w:sz="0" w:space="0" w:color="auto"/>
                <w:left w:val="none" w:sz="0" w:space="0" w:color="auto"/>
                <w:bottom w:val="none" w:sz="0" w:space="0" w:color="auto"/>
                <w:right w:val="none" w:sz="0" w:space="0" w:color="auto"/>
              </w:divBdr>
            </w:div>
            <w:div w:id="2114977931">
              <w:marLeft w:val="0"/>
              <w:marRight w:val="0"/>
              <w:marTop w:val="0"/>
              <w:marBottom w:val="0"/>
              <w:divBdr>
                <w:top w:val="none" w:sz="0" w:space="0" w:color="auto"/>
                <w:left w:val="none" w:sz="0" w:space="0" w:color="auto"/>
                <w:bottom w:val="none" w:sz="0" w:space="0" w:color="auto"/>
                <w:right w:val="none" w:sz="0" w:space="0" w:color="auto"/>
              </w:divBdr>
            </w:div>
          </w:divsChild>
        </w:div>
        <w:div w:id="175466577">
          <w:marLeft w:val="0"/>
          <w:marRight w:val="0"/>
          <w:marTop w:val="0"/>
          <w:marBottom w:val="0"/>
          <w:divBdr>
            <w:top w:val="none" w:sz="0" w:space="0" w:color="auto"/>
            <w:left w:val="none" w:sz="0" w:space="0" w:color="auto"/>
            <w:bottom w:val="none" w:sz="0" w:space="0" w:color="auto"/>
            <w:right w:val="none" w:sz="0" w:space="0" w:color="auto"/>
          </w:divBdr>
          <w:divsChild>
            <w:div w:id="14885700">
              <w:marLeft w:val="0"/>
              <w:marRight w:val="0"/>
              <w:marTop w:val="0"/>
              <w:marBottom w:val="0"/>
              <w:divBdr>
                <w:top w:val="none" w:sz="0" w:space="0" w:color="auto"/>
                <w:left w:val="none" w:sz="0" w:space="0" w:color="auto"/>
                <w:bottom w:val="none" w:sz="0" w:space="0" w:color="auto"/>
                <w:right w:val="none" w:sz="0" w:space="0" w:color="auto"/>
              </w:divBdr>
            </w:div>
            <w:div w:id="213588247">
              <w:marLeft w:val="0"/>
              <w:marRight w:val="0"/>
              <w:marTop w:val="0"/>
              <w:marBottom w:val="0"/>
              <w:divBdr>
                <w:top w:val="none" w:sz="0" w:space="0" w:color="auto"/>
                <w:left w:val="none" w:sz="0" w:space="0" w:color="auto"/>
                <w:bottom w:val="none" w:sz="0" w:space="0" w:color="auto"/>
                <w:right w:val="none" w:sz="0" w:space="0" w:color="auto"/>
              </w:divBdr>
            </w:div>
            <w:div w:id="281499960">
              <w:marLeft w:val="0"/>
              <w:marRight w:val="0"/>
              <w:marTop w:val="0"/>
              <w:marBottom w:val="0"/>
              <w:divBdr>
                <w:top w:val="none" w:sz="0" w:space="0" w:color="auto"/>
                <w:left w:val="none" w:sz="0" w:space="0" w:color="auto"/>
                <w:bottom w:val="none" w:sz="0" w:space="0" w:color="auto"/>
                <w:right w:val="none" w:sz="0" w:space="0" w:color="auto"/>
              </w:divBdr>
            </w:div>
            <w:div w:id="429470249">
              <w:marLeft w:val="0"/>
              <w:marRight w:val="0"/>
              <w:marTop w:val="0"/>
              <w:marBottom w:val="0"/>
              <w:divBdr>
                <w:top w:val="none" w:sz="0" w:space="0" w:color="auto"/>
                <w:left w:val="none" w:sz="0" w:space="0" w:color="auto"/>
                <w:bottom w:val="none" w:sz="0" w:space="0" w:color="auto"/>
                <w:right w:val="none" w:sz="0" w:space="0" w:color="auto"/>
              </w:divBdr>
            </w:div>
            <w:div w:id="499124594">
              <w:marLeft w:val="0"/>
              <w:marRight w:val="0"/>
              <w:marTop w:val="0"/>
              <w:marBottom w:val="0"/>
              <w:divBdr>
                <w:top w:val="none" w:sz="0" w:space="0" w:color="auto"/>
                <w:left w:val="none" w:sz="0" w:space="0" w:color="auto"/>
                <w:bottom w:val="none" w:sz="0" w:space="0" w:color="auto"/>
                <w:right w:val="none" w:sz="0" w:space="0" w:color="auto"/>
              </w:divBdr>
            </w:div>
            <w:div w:id="546256017">
              <w:marLeft w:val="0"/>
              <w:marRight w:val="0"/>
              <w:marTop w:val="0"/>
              <w:marBottom w:val="0"/>
              <w:divBdr>
                <w:top w:val="none" w:sz="0" w:space="0" w:color="auto"/>
                <w:left w:val="none" w:sz="0" w:space="0" w:color="auto"/>
                <w:bottom w:val="none" w:sz="0" w:space="0" w:color="auto"/>
                <w:right w:val="none" w:sz="0" w:space="0" w:color="auto"/>
              </w:divBdr>
            </w:div>
            <w:div w:id="779564326">
              <w:marLeft w:val="0"/>
              <w:marRight w:val="0"/>
              <w:marTop w:val="0"/>
              <w:marBottom w:val="0"/>
              <w:divBdr>
                <w:top w:val="none" w:sz="0" w:space="0" w:color="auto"/>
                <w:left w:val="none" w:sz="0" w:space="0" w:color="auto"/>
                <w:bottom w:val="none" w:sz="0" w:space="0" w:color="auto"/>
                <w:right w:val="none" w:sz="0" w:space="0" w:color="auto"/>
              </w:divBdr>
            </w:div>
            <w:div w:id="986933466">
              <w:marLeft w:val="0"/>
              <w:marRight w:val="0"/>
              <w:marTop w:val="0"/>
              <w:marBottom w:val="0"/>
              <w:divBdr>
                <w:top w:val="none" w:sz="0" w:space="0" w:color="auto"/>
                <w:left w:val="none" w:sz="0" w:space="0" w:color="auto"/>
                <w:bottom w:val="none" w:sz="0" w:space="0" w:color="auto"/>
                <w:right w:val="none" w:sz="0" w:space="0" w:color="auto"/>
              </w:divBdr>
            </w:div>
            <w:div w:id="1357081838">
              <w:marLeft w:val="0"/>
              <w:marRight w:val="0"/>
              <w:marTop w:val="0"/>
              <w:marBottom w:val="0"/>
              <w:divBdr>
                <w:top w:val="none" w:sz="0" w:space="0" w:color="auto"/>
                <w:left w:val="none" w:sz="0" w:space="0" w:color="auto"/>
                <w:bottom w:val="none" w:sz="0" w:space="0" w:color="auto"/>
                <w:right w:val="none" w:sz="0" w:space="0" w:color="auto"/>
              </w:divBdr>
            </w:div>
          </w:divsChild>
        </w:div>
        <w:div w:id="183907781">
          <w:marLeft w:val="0"/>
          <w:marRight w:val="0"/>
          <w:marTop w:val="0"/>
          <w:marBottom w:val="0"/>
          <w:divBdr>
            <w:top w:val="none" w:sz="0" w:space="0" w:color="auto"/>
            <w:left w:val="none" w:sz="0" w:space="0" w:color="auto"/>
            <w:bottom w:val="none" w:sz="0" w:space="0" w:color="auto"/>
            <w:right w:val="none" w:sz="0" w:space="0" w:color="auto"/>
          </w:divBdr>
          <w:divsChild>
            <w:div w:id="398940040">
              <w:marLeft w:val="0"/>
              <w:marRight w:val="0"/>
              <w:marTop w:val="0"/>
              <w:marBottom w:val="0"/>
              <w:divBdr>
                <w:top w:val="none" w:sz="0" w:space="0" w:color="auto"/>
                <w:left w:val="none" w:sz="0" w:space="0" w:color="auto"/>
                <w:bottom w:val="none" w:sz="0" w:space="0" w:color="auto"/>
                <w:right w:val="none" w:sz="0" w:space="0" w:color="auto"/>
              </w:divBdr>
            </w:div>
            <w:div w:id="532154519">
              <w:marLeft w:val="0"/>
              <w:marRight w:val="0"/>
              <w:marTop w:val="0"/>
              <w:marBottom w:val="0"/>
              <w:divBdr>
                <w:top w:val="none" w:sz="0" w:space="0" w:color="auto"/>
                <w:left w:val="none" w:sz="0" w:space="0" w:color="auto"/>
                <w:bottom w:val="none" w:sz="0" w:space="0" w:color="auto"/>
                <w:right w:val="none" w:sz="0" w:space="0" w:color="auto"/>
              </w:divBdr>
            </w:div>
            <w:div w:id="647712500">
              <w:marLeft w:val="0"/>
              <w:marRight w:val="0"/>
              <w:marTop w:val="0"/>
              <w:marBottom w:val="0"/>
              <w:divBdr>
                <w:top w:val="none" w:sz="0" w:space="0" w:color="auto"/>
                <w:left w:val="none" w:sz="0" w:space="0" w:color="auto"/>
                <w:bottom w:val="none" w:sz="0" w:space="0" w:color="auto"/>
                <w:right w:val="none" w:sz="0" w:space="0" w:color="auto"/>
              </w:divBdr>
            </w:div>
            <w:div w:id="2046561241">
              <w:marLeft w:val="0"/>
              <w:marRight w:val="0"/>
              <w:marTop w:val="0"/>
              <w:marBottom w:val="0"/>
              <w:divBdr>
                <w:top w:val="none" w:sz="0" w:space="0" w:color="auto"/>
                <w:left w:val="none" w:sz="0" w:space="0" w:color="auto"/>
                <w:bottom w:val="none" w:sz="0" w:space="0" w:color="auto"/>
                <w:right w:val="none" w:sz="0" w:space="0" w:color="auto"/>
              </w:divBdr>
            </w:div>
          </w:divsChild>
        </w:div>
        <w:div w:id="189806269">
          <w:marLeft w:val="0"/>
          <w:marRight w:val="0"/>
          <w:marTop w:val="0"/>
          <w:marBottom w:val="0"/>
          <w:divBdr>
            <w:top w:val="none" w:sz="0" w:space="0" w:color="auto"/>
            <w:left w:val="none" w:sz="0" w:space="0" w:color="auto"/>
            <w:bottom w:val="none" w:sz="0" w:space="0" w:color="auto"/>
            <w:right w:val="none" w:sz="0" w:space="0" w:color="auto"/>
          </w:divBdr>
          <w:divsChild>
            <w:div w:id="918251252">
              <w:marLeft w:val="0"/>
              <w:marRight w:val="0"/>
              <w:marTop w:val="0"/>
              <w:marBottom w:val="0"/>
              <w:divBdr>
                <w:top w:val="none" w:sz="0" w:space="0" w:color="auto"/>
                <w:left w:val="none" w:sz="0" w:space="0" w:color="auto"/>
                <w:bottom w:val="none" w:sz="0" w:space="0" w:color="auto"/>
                <w:right w:val="none" w:sz="0" w:space="0" w:color="auto"/>
              </w:divBdr>
            </w:div>
            <w:div w:id="1497846473">
              <w:marLeft w:val="0"/>
              <w:marRight w:val="0"/>
              <w:marTop w:val="0"/>
              <w:marBottom w:val="0"/>
              <w:divBdr>
                <w:top w:val="none" w:sz="0" w:space="0" w:color="auto"/>
                <w:left w:val="none" w:sz="0" w:space="0" w:color="auto"/>
                <w:bottom w:val="none" w:sz="0" w:space="0" w:color="auto"/>
                <w:right w:val="none" w:sz="0" w:space="0" w:color="auto"/>
              </w:divBdr>
            </w:div>
          </w:divsChild>
        </w:div>
        <w:div w:id="195167897">
          <w:marLeft w:val="0"/>
          <w:marRight w:val="0"/>
          <w:marTop w:val="0"/>
          <w:marBottom w:val="0"/>
          <w:divBdr>
            <w:top w:val="none" w:sz="0" w:space="0" w:color="auto"/>
            <w:left w:val="none" w:sz="0" w:space="0" w:color="auto"/>
            <w:bottom w:val="none" w:sz="0" w:space="0" w:color="auto"/>
            <w:right w:val="none" w:sz="0" w:space="0" w:color="auto"/>
          </w:divBdr>
          <w:divsChild>
            <w:div w:id="1668054886">
              <w:marLeft w:val="0"/>
              <w:marRight w:val="0"/>
              <w:marTop w:val="0"/>
              <w:marBottom w:val="0"/>
              <w:divBdr>
                <w:top w:val="none" w:sz="0" w:space="0" w:color="auto"/>
                <w:left w:val="none" w:sz="0" w:space="0" w:color="auto"/>
                <w:bottom w:val="none" w:sz="0" w:space="0" w:color="auto"/>
                <w:right w:val="none" w:sz="0" w:space="0" w:color="auto"/>
              </w:divBdr>
            </w:div>
          </w:divsChild>
        </w:div>
        <w:div w:id="233441067">
          <w:marLeft w:val="0"/>
          <w:marRight w:val="0"/>
          <w:marTop w:val="0"/>
          <w:marBottom w:val="0"/>
          <w:divBdr>
            <w:top w:val="none" w:sz="0" w:space="0" w:color="auto"/>
            <w:left w:val="none" w:sz="0" w:space="0" w:color="auto"/>
            <w:bottom w:val="none" w:sz="0" w:space="0" w:color="auto"/>
            <w:right w:val="none" w:sz="0" w:space="0" w:color="auto"/>
          </w:divBdr>
          <w:divsChild>
            <w:div w:id="1876309750">
              <w:marLeft w:val="0"/>
              <w:marRight w:val="0"/>
              <w:marTop w:val="0"/>
              <w:marBottom w:val="0"/>
              <w:divBdr>
                <w:top w:val="none" w:sz="0" w:space="0" w:color="auto"/>
                <w:left w:val="none" w:sz="0" w:space="0" w:color="auto"/>
                <w:bottom w:val="none" w:sz="0" w:space="0" w:color="auto"/>
                <w:right w:val="none" w:sz="0" w:space="0" w:color="auto"/>
              </w:divBdr>
            </w:div>
          </w:divsChild>
        </w:div>
        <w:div w:id="253785019">
          <w:marLeft w:val="0"/>
          <w:marRight w:val="0"/>
          <w:marTop w:val="0"/>
          <w:marBottom w:val="0"/>
          <w:divBdr>
            <w:top w:val="none" w:sz="0" w:space="0" w:color="auto"/>
            <w:left w:val="none" w:sz="0" w:space="0" w:color="auto"/>
            <w:bottom w:val="none" w:sz="0" w:space="0" w:color="auto"/>
            <w:right w:val="none" w:sz="0" w:space="0" w:color="auto"/>
          </w:divBdr>
          <w:divsChild>
            <w:div w:id="95636784">
              <w:marLeft w:val="0"/>
              <w:marRight w:val="0"/>
              <w:marTop w:val="0"/>
              <w:marBottom w:val="0"/>
              <w:divBdr>
                <w:top w:val="none" w:sz="0" w:space="0" w:color="auto"/>
                <w:left w:val="none" w:sz="0" w:space="0" w:color="auto"/>
                <w:bottom w:val="none" w:sz="0" w:space="0" w:color="auto"/>
                <w:right w:val="none" w:sz="0" w:space="0" w:color="auto"/>
              </w:divBdr>
            </w:div>
            <w:div w:id="115948135">
              <w:marLeft w:val="0"/>
              <w:marRight w:val="0"/>
              <w:marTop w:val="0"/>
              <w:marBottom w:val="0"/>
              <w:divBdr>
                <w:top w:val="none" w:sz="0" w:space="0" w:color="auto"/>
                <w:left w:val="none" w:sz="0" w:space="0" w:color="auto"/>
                <w:bottom w:val="none" w:sz="0" w:space="0" w:color="auto"/>
                <w:right w:val="none" w:sz="0" w:space="0" w:color="auto"/>
              </w:divBdr>
            </w:div>
            <w:div w:id="413091826">
              <w:marLeft w:val="0"/>
              <w:marRight w:val="0"/>
              <w:marTop w:val="0"/>
              <w:marBottom w:val="0"/>
              <w:divBdr>
                <w:top w:val="none" w:sz="0" w:space="0" w:color="auto"/>
                <w:left w:val="none" w:sz="0" w:space="0" w:color="auto"/>
                <w:bottom w:val="none" w:sz="0" w:space="0" w:color="auto"/>
                <w:right w:val="none" w:sz="0" w:space="0" w:color="auto"/>
              </w:divBdr>
            </w:div>
            <w:div w:id="645091087">
              <w:marLeft w:val="0"/>
              <w:marRight w:val="0"/>
              <w:marTop w:val="0"/>
              <w:marBottom w:val="0"/>
              <w:divBdr>
                <w:top w:val="none" w:sz="0" w:space="0" w:color="auto"/>
                <w:left w:val="none" w:sz="0" w:space="0" w:color="auto"/>
                <w:bottom w:val="none" w:sz="0" w:space="0" w:color="auto"/>
                <w:right w:val="none" w:sz="0" w:space="0" w:color="auto"/>
              </w:divBdr>
            </w:div>
            <w:div w:id="856237463">
              <w:marLeft w:val="0"/>
              <w:marRight w:val="0"/>
              <w:marTop w:val="0"/>
              <w:marBottom w:val="0"/>
              <w:divBdr>
                <w:top w:val="none" w:sz="0" w:space="0" w:color="auto"/>
                <w:left w:val="none" w:sz="0" w:space="0" w:color="auto"/>
                <w:bottom w:val="none" w:sz="0" w:space="0" w:color="auto"/>
                <w:right w:val="none" w:sz="0" w:space="0" w:color="auto"/>
              </w:divBdr>
            </w:div>
            <w:div w:id="1067654604">
              <w:marLeft w:val="0"/>
              <w:marRight w:val="0"/>
              <w:marTop w:val="0"/>
              <w:marBottom w:val="0"/>
              <w:divBdr>
                <w:top w:val="none" w:sz="0" w:space="0" w:color="auto"/>
                <w:left w:val="none" w:sz="0" w:space="0" w:color="auto"/>
                <w:bottom w:val="none" w:sz="0" w:space="0" w:color="auto"/>
                <w:right w:val="none" w:sz="0" w:space="0" w:color="auto"/>
              </w:divBdr>
            </w:div>
            <w:div w:id="1068728123">
              <w:marLeft w:val="0"/>
              <w:marRight w:val="0"/>
              <w:marTop w:val="0"/>
              <w:marBottom w:val="0"/>
              <w:divBdr>
                <w:top w:val="none" w:sz="0" w:space="0" w:color="auto"/>
                <w:left w:val="none" w:sz="0" w:space="0" w:color="auto"/>
                <w:bottom w:val="none" w:sz="0" w:space="0" w:color="auto"/>
                <w:right w:val="none" w:sz="0" w:space="0" w:color="auto"/>
              </w:divBdr>
            </w:div>
            <w:div w:id="1250969387">
              <w:marLeft w:val="0"/>
              <w:marRight w:val="0"/>
              <w:marTop w:val="0"/>
              <w:marBottom w:val="0"/>
              <w:divBdr>
                <w:top w:val="none" w:sz="0" w:space="0" w:color="auto"/>
                <w:left w:val="none" w:sz="0" w:space="0" w:color="auto"/>
                <w:bottom w:val="none" w:sz="0" w:space="0" w:color="auto"/>
                <w:right w:val="none" w:sz="0" w:space="0" w:color="auto"/>
              </w:divBdr>
            </w:div>
            <w:div w:id="1305502965">
              <w:marLeft w:val="0"/>
              <w:marRight w:val="0"/>
              <w:marTop w:val="0"/>
              <w:marBottom w:val="0"/>
              <w:divBdr>
                <w:top w:val="none" w:sz="0" w:space="0" w:color="auto"/>
                <w:left w:val="none" w:sz="0" w:space="0" w:color="auto"/>
                <w:bottom w:val="none" w:sz="0" w:space="0" w:color="auto"/>
                <w:right w:val="none" w:sz="0" w:space="0" w:color="auto"/>
              </w:divBdr>
            </w:div>
            <w:div w:id="1582060276">
              <w:marLeft w:val="0"/>
              <w:marRight w:val="0"/>
              <w:marTop w:val="0"/>
              <w:marBottom w:val="0"/>
              <w:divBdr>
                <w:top w:val="none" w:sz="0" w:space="0" w:color="auto"/>
                <w:left w:val="none" w:sz="0" w:space="0" w:color="auto"/>
                <w:bottom w:val="none" w:sz="0" w:space="0" w:color="auto"/>
                <w:right w:val="none" w:sz="0" w:space="0" w:color="auto"/>
              </w:divBdr>
            </w:div>
          </w:divsChild>
        </w:div>
        <w:div w:id="287129145">
          <w:marLeft w:val="0"/>
          <w:marRight w:val="0"/>
          <w:marTop w:val="0"/>
          <w:marBottom w:val="0"/>
          <w:divBdr>
            <w:top w:val="none" w:sz="0" w:space="0" w:color="auto"/>
            <w:left w:val="none" w:sz="0" w:space="0" w:color="auto"/>
            <w:bottom w:val="none" w:sz="0" w:space="0" w:color="auto"/>
            <w:right w:val="none" w:sz="0" w:space="0" w:color="auto"/>
          </w:divBdr>
          <w:divsChild>
            <w:div w:id="557715374">
              <w:marLeft w:val="0"/>
              <w:marRight w:val="0"/>
              <w:marTop w:val="0"/>
              <w:marBottom w:val="0"/>
              <w:divBdr>
                <w:top w:val="none" w:sz="0" w:space="0" w:color="auto"/>
                <w:left w:val="none" w:sz="0" w:space="0" w:color="auto"/>
                <w:bottom w:val="none" w:sz="0" w:space="0" w:color="auto"/>
                <w:right w:val="none" w:sz="0" w:space="0" w:color="auto"/>
              </w:divBdr>
            </w:div>
            <w:div w:id="916523423">
              <w:marLeft w:val="0"/>
              <w:marRight w:val="0"/>
              <w:marTop w:val="0"/>
              <w:marBottom w:val="0"/>
              <w:divBdr>
                <w:top w:val="none" w:sz="0" w:space="0" w:color="auto"/>
                <w:left w:val="none" w:sz="0" w:space="0" w:color="auto"/>
                <w:bottom w:val="none" w:sz="0" w:space="0" w:color="auto"/>
                <w:right w:val="none" w:sz="0" w:space="0" w:color="auto"/>
              </w:divBdr>
            </w:div>
            <w:div w:id="1137067811">
              <w:marLeft w:val="0"/>
              <w:marRight w:val="0"/>
              <w:marTop w:val="0"/>
              <w:marBottom w:val="0"/>
              <w:divBdr>
                <w:top w:val="none" w:sz="0" w:space="0" w:color="auto"/>
                <w:left w:val="none" w:sz="0" w:space="0" w:color="auto"/>
                <w:bottom w:val="none" w:sz="0" w:space="0" w:color="auto"/>
                <w:right w:val="none" w:sz="0" w:space="0" w:color="auto"/>
              </w:divBdr>
            </w:div>
            <w:div w:id="1211114587">
              <w:marLeft w:val="0"/>
              <w:marRight w:val="0"/>
              <w:marTop w:val="0"/>
              <w:marBottom w:val="0"/>
              <w:divBdr>
                <w:top w:val="none" w:sz="0" w:space="0" w:color="auto"/>
                <w:left w:val="none" w:sz="0" w:space="0" w:color="auto"/>
                <w:bottom w:val="none" w:sz="0" w:space="0" w:color="auto"/>
                <w:right w:val="none" w:sz="0" w:space="0" w:color="auto"/>
              </w:divBdr>
            </w:div>
            <w:div w:id="1563952410">
              <w:marLeft w:val="0"/>
              <w:marRight w:val="0"/>
              <w:marTop w:val="0"/>
              <w:marBottom w:val="0"/>
              <w:divBdr>
                <w:top w:val="none" w:sz="0" w:space="0" w:color="auto"/>
                <w:left w:val="none" w:sz="0" w:space="0" w:color="auto"/>
                <w:bottom w:val="none" w:sz="0" w:space="0" w:color="auto"/>
                <w:right w:val="none" w:sz="0" w:space="0" w:color="auto"/>
              </w:divBdr>
            </w:div>
          </w:divsChild>
        </w:div>
        <w:div w:id="292951447">
          <w:marLeft w:val="0"/>
          <w:marRight w:val="0"/>
          <w:marTop w:val="0"/>
          <w:marBottom w:val="0"/>
          <w:divBdr>
            <w:top w:val="none" w:sz="0" w:space="0" w:color="auto"/>
            <w:left w:val="none" w:sz="0" w:space="0" w:color="auto"/>
            <w:bottom w:val="none" w:sz="0" w:space="0" w:color="auto"/>
            <w:right w:val="none" w:sz="0" w:space="0" w:color="auto"/>
          </w:divBdr>
          <w:divsChild>
            <w:div w:id="873538326">
              <w:marLeft w:val="0"/>
              <w:marRight w:val="0"/>
              <w:marTop w:val="0"/>
              <w:marBottom w:val="0"/>
              <w:divBdr>
                <w:top w:val="none" w:sz="0" w:space="0" w:color="auto"/>
                <w:left w:val="none" w:sz="0" w:space="0" w:color="auto"/>
                <w:bottom w:val="none" w:sz="0" w:space="0" w:color="auto"/>
                <w:right w:val="none" w:sz="0" w:space="0" w:color="auto"/>
              </w:divBdr>
            </w:div>
          </w:divsChild>
        </w:div>
        <w:div w:id="308637553">
          <w:marLeft w:val="0"/>
          <w:marRight w:val="0"/>
          <w:marTop w:val="0"/>
          <w:marBottom w:val="0"/>
          <w:divBdr>
            <w:top w:val="none" w:sz="0" w:space="0" w:color="auto"/>
            <w:left w:val="none" w:sz="0" w:space="0" w:color="auto"/>
            <w:bottom w:val="none" w:sz="0" w:space="0" w:color="auto"/>
            <w:right w:val="none" w:sz="0" w:space="0" w:color="auto"/>
          </w:divBdr>
          <w:divsChild>
            <w:div w:id="510536577">
              <w:marLeft w:val="0"/>
              <w:marRight w:val="0"/>
              <w:marTop w:val="0"/>
              <w:marBottom w:val="0"/>
              <w:divBdr>
                <w:top w:val="none" w:sz="0" w:space="0" w:color="auto"/>
                <w:left w:val="none" w:sz="0" w:space="0" w:color="auto"/>
                <w:bottom w:val="none" w:sz="0" w:space="0" w:color="auto"/>
                <w:right w:val="none" w:sz="0" w:space="0" w:color="auto"/>
              </w:divBdr>
            </w:div>
          </w:divsChild>
        </w:div>
        <w:div w:id="316539450">
          <w:marLeft w:val="0"/>
          <w:marRight w:val="0"/>
          <w:marTop w:val="0"/>
          <w:marBottom w:val="0"/>
          <w:divBdr>
            <w:top w:val="none" w:sz="0" w:space="0" w:color="auto"/>
            <w:left w:val="none" w:sz="0" w:space="0" w:color="auto"/>
            <w:bottom w:val="none" w:sz="0" w:space="0" w:color="auto"/>
            <w:right w:val="none" w:sz="0" w:space="0" w:color="auto"/>
          </w:divBdr>
          <w:divsChild>
            <w:div w:id="1686134925">
              <w:marLeft w:val="0"/>
              <w:marRight w:val="0"/>
              <w:marTop w:val="0"/>
              <w:marBottom w:val="0"/>
              <w:divBdr>
                <w:top w:val="none" w:sz="0" w:space="0" w:color="auto"/>
                <w:left w:val="none" w:sz="0" w:space="0" w:color="auto"/>
                <w:bottom w:val="none" w:sz="0" w:space="0" w:color="auto"/>
                <w:right w:val="none" w:sz="0" w:space="0" w:color="auto"/>
              </w:divBdr>
            </w:div>
          </w:divsChild>
        </w:div>
        <w:div w:id="316767192">
          <w:marLeft w:val="0"/>
          <w:marRight w:val="0"/>
          <w:marTop w:val="0"/>
          <w:marBottom w:val="0"/>
          <w:divBdr>
            <w:top w:val="none" w:sz="0" w:space="0" w:color="auto"/>
            <w:left w:val="none" w:sz="0" w:space="0" w:color="auto"/>
            <w:bottom w:val="none" w:sz="0" w:space="0" w:color="auto"/>
            <w:right w:val="none" w:sz="0" w:space="0" w:color="auto"/>
          </w:divBdr>
          <w:divsChild>
            <w:div w:id="1463230343">
              <w:marLeft w:val="0"/>
              <w:marRight w:val="0"/>
              <w:marTop w:val="0"/>
              <w:marBottom w:val="0"/>
              <w:divBdr>
                <w:top w:val="none" w:sz="0" w:space="0" w:color="auto"/>
                <w:left w:val="none" w:sz="0" w:space="0" w:color="auto"/>
                <w:bottom w:val="none" w:sz="0" w:space="0" w:color="auto"/>
                <w:right w:val="none" w:sz="0" w:space="0" w:color="auto"/>
              </w:divBdr>
            </w:div>
          </w:divsChild>
        </w:div>
        <w:div w:id="320157555">
          <w:marLeft w:val="0"/>
          <w:marRight w:val="0"/>
          <w:marTop w:val="0"/>
          <w:marBottom w:val="0"/>
          <w:divBdr>
            <w:top w:val="none" w:sz="0" w:space="0" w:color="auto"/>
            <w:left w:val="none" w:sz="0" w:space="0" w:color="auto"/>
            <w:bottom w:val="none" w:sz="0" w:space="0" w:color="auto"/>
            <w:right w:val="none" w:sz="0" w:space="0" w:color="auto"/>
          </w:divBdr>
          <w:divsChild>
            <w:div w:id="1511682490">
              <w:marLeft w:val="0"/>
              <w:marRight w:val="0"/>
              <w:marTop w:val="0"/>
              <w:marBottom w:val="0"/>
              <w:divBdr>
                <w:top w:val="none" w:sz="0" w:space="0" w:color="auto"/>
                <w:left w:val="none" w:sz="0" w:space="0" w:color="auto"/>
                <w:bottom w:val="none" w:sz="0" w:space="0" w:color="auto"/>
                <w:right w:val="none" w:sz="0" w:space="0" w:color="auto"/>
              </w:divBdr>
            </w:div>
          </w:divsChild>
        </w:div>
        <w:div w:id="328947256">
          <w:marLeft w:val="0"/>
          <w:marRight w:val="0"/>
          <w:marTop w:val="0"/>
          <w:marBottom w:val="0"/>
          <w:divBdr>
            <w:top w:val="none" w:sz="0" w:space="0" w:color="auto"/>
            <w:left w:val="none" w:sz="0" w:space="0" w:color="auto"/>
            <w:bottom w:val="none" w:sz="0" w:space="0" w:color="auto"/>
            <w:right w:val="none" w:sz="0" w:space="0" w:color="auto"/>
          </w:divBdr>
          <w:divsChild>
            <w:div w:id="1734619337">
              <w:marLeft w:val="0"/>
              <w:marRight w:val="0"/>
              <w:marTop w:val="0"/>
              <w:marBottom w:val="0"/>
              <w:divBdr>
                <w:top w:val="none" w:sz="0" w:space="0" w:color="auto"/>
                <w:left w:val="none" w:sz="0" w:space="0" w:color="auto"/>
                <w:bottom w:val="none" w:sz="0" w:space="0" w:color="auto"/>
                <w:right w:val="none" w:sz="0" w:space="0" w:color="auto"/>
              </w:divBdr>
            </w:div>
          </w:divsChild>
        </w:div>
        <w:div w:id="354381379">
          <w:marLeft w:val="0"/>
          <w:marRight w:val="0"/>
          <w:marTop w:val="0"/>
          <w:marBottom w:val="0"/>
          <w:divBdr>
            <w:top w:val="none" w:sz="0" w:space="0" w:color="auto"/>
            <w:left w:val="none" w:sz="0" w:space="0" w:color="auto"/>
            <w:bottom w:val="none" w:sz="0" w:space="0" w:color="auto"/>
            <w:right w:val="none" w:sz="0" w:space="0" w:color="auto"/>
          </w:divBdr>
          <w:divsChild>
            <w:div w:id="392629171">
              <w:marLeft w:val="0"/>
              <w:marRight w:val="0"/>
              <w:marTop w:val="0"/>
              <w:marBottom w:val="0"/>
              <w:divBdr>
                <w:top w:val="none" w:sz="0" w:space="0" w:color="auto"/>
                <w:left w:val="none" w:sz="0" w:space="0" w:color="auto"/>
                <w:bottom w:val="none" w:sz="0" w:space="0" w:color="auto"/>
                <w:right w:val="none" w:sz="0" w:space="0" w:color="auto"/>
              </w:divBdr>
            </w:div>
            <w:div w:id="975141353">
              <w:marLeft w:val="0"/>
              <w:marRight w:val="0"/>
              <w:marTop w:val="0"/>
              <w:marBottom w:val="0"/>
              <w:divBdr>
                <w:top w:val="none" w:sz="0" w:space="0" w:color="auto"/>
                <w:left w:val="none" w:sz="0" w:space="0" w:color="auto"/>
                <w:bottom w:val="none" w:sz="0" w:space="0" w:color="auto"/>
                <w:right w:val="none" w:sz="0" w:space="0" w:color="auto"/>
              </w:divBdr>
            </w:div>
            <w:div w:id="1427462424">
              <w:marLeft w:val="0"/>
              <w:marRight w:val="0"/>
              <w:marTop w:val="0"/>
              <w:marBottom w:val="0"/>
              <w:divBdr>
                <w:top w:val="none" w:sz="0" w:space="0" w:color="auto"/>
                <w:left w:val="none" w:sz="0" w:space="0" w:color="auto"/>
                <w:bottom w:val="none" w:sz="0" w:space="0" w:color="auto"/>
                <w:right w:val="none" w:sz="0" w:space="0" w:color="auto"/>
              </w:divBdr>
            </w:div>
            <w:div w:id="1703554904">
              <w:marLeft w:val="0"/>
              <w:marRight w:val="0"/>
              <w:marTop w:val="0"/>
              <w:marBottom w:val="0"/>
              <w:divBdr>
                <w:top w:val="none" w:sz="0" w:space="0" w:color="auto"/>
                <w:left w:val="none" w:sz="0" w:space="0" w:color="auto"/>
                <w:bottom w:val="none" w:sz="0" w:space="0" w:color="auto"/>
                <w:right w:val="none" w:sz="0" w:space="0" w:color="auto"/>
              </w:divBdr>
            </w:div>
          </w:divsChild>
        </w:div>
        <w:div w:id="360983031">
          <w:marLeft w:val="0"/>
          <w:marRight w:val="0"/>
          <w:marTop w:val="0"/>
          <w:marBottom w:val="0"/>
          <w:divBdr>
            <w:top w:val="none" w:sz="0" w:space="0" w:color="auto"/>
            <w:left w:val="none" w:sz="0" w:space="0" w:color="auto"/>
            <w:bottom w:val="none" w:sz="0" w:space="0" w:color="auto"/>
            <w:right w:val="none" w:sz="0" w:space="0" w:color="auto"/>
          </w:divBdr>
          <w:divsChild>
            <w:div w:id="477381614">
              <w:marLeft w:val="0"/>
              <w:marRight w:val="0"/>
              <w:marTop w:val="0"/>
              <w:marBottom w:val="0"/>
              <w:divBdr>
                <w:top w:val="none" w:sz="0" w:space="0" w:color="auto"/>
                <w:left w:val="none" w:sz="0" w:space="0" w:color="auto"/>
                <w:bottom w:val="none" w:sz="0" w:space="0" w:color="auto"/>
                <w:right w:val="none" w:sz="0" w:space="0" w:color="auto"/>
              </w:divBdr>
            </w:div>
            <w:div w:id="1367637041">
              <w:marLeft w:val="0"/>
              <w:marRight w:val="0"/>
              <w:marTop w:val="0"/>
              <w:marBottom w:val="0"/>
              <w:divBdr>
                <w:top w:val="none" w:sz="0" w:space="0" w:color="auto"/>
                <w:left w:val="none" w:sz="0" w:space="0" w:color="auto"/>
                <w:bottom w:val="none" w:sz="0" w:space="0" w:color="auto"/>
                <w:right w:val="none" w:sz="0" w:space="0" w:color="auto"/>
              </w:divBdr>
            </w:div>
            <w:div w:id="1466578954">
              <w:marLeft w:val="0"/>
              <w:marRight w:val="0"/>
              <w:marTop w:val="0"/>
              <w:marBottom w:val="0"/>
              <w:divBdr>
                <w:top w:val="none" w:sz="0" w:space="0" w:color="auto"/>
                <w:left w:val="none" w:sz="0" w:space="0" w:color="auto"/>
                <w:bottom w:val="none" w:sz="0" w:space="0" w:color="auto"/>
                <w:right w:val="none" w:sz="0" w:space="0" w:color="auto"/>
              </w:divBdr>
            </w:div>
            <w:div w:id="2045401667">
              <w:marLeft w:val="0"/>
              <w:marRight w:val="0"/>
              <w:marTop w:val="0"/>
              <w:marBottom w:val="0"/>
              <w:divBdr>
                <w:top w:val="none" w:sz="0" w:space="0" w:color="auto"/>
                <w:left w:val="none" w:sz="0" w:space="0" w:color="auto"/>
                <w:bottom w:val="none" w:sz="0" w:space="0" w:color="auto"/>
                <w:right w:val="none" w:sz="0" w:space="0" w:color="auto"/>
              </w:divBdr>
            </w:div>
          </w:divsChild>
        </w:div>
        <w:div w:id="361437357">
          <w:marLeft w:val="0"/>
          <w:marRight w:val="0"/>
          <w:marTop w:val="0"/>
          <w:marBottom w:val="0"/>
          <w:divBdr>
            <w:top w:val="none" w:sz="0" w:space="0" w:color="auto"/>
            <w:left w:val="none" w:sz="0" w:space="0" w:color="auto"/>
            <w:bottom w:val="none" w:sz="0" w:space="0" w:color="auto"/>
            <w:right w:val="none" w:sz="0" w:space="0" w:color="auto"/>
          </w:divBdr>
          <w:divsChild>
            <w:div w:id="670109537">
              <w:marLeft w:val="0"/>
              <w:marRight w:val="0"/>
              <w:marTop w:val="0"/>
              <w:marBottom w:val="0"/>
              <w:divBdr>
                <w:top w:val="none" w:sz="0" w:space="0" w:color="auto"/>
                <w:left w:val="none" w:sz="0" w:space="0" w:color="auto"/>
                <w:bottom w:val="none" w:sz="0" w:space="0" w:color="auto"/>
                <w:right w:val="none" w:sz="0" w:space="0" w:color="auto"/>
              </w:divBdr>
            </w:div>
            <w:div w:id="975600628">
              <w:marLeft w:val="0"/>
              <w:marRight w:val="0"/>
              <w:marTop w:val="0"/>
              <w:marBottom w:val="0"/>
              <w:divBdr>
                <w:top w:val="none" w:sz="0" w:space="0" w:color="auto"/>
                <w:left w:val="none" w:sz="0" w:space="0" w:color="auto"/>
                <w:bottom w:val="none" w:sz="0" w:space="0" w:color="auto"/>
                <w:right w:val="none" w:sz="0" w:space="0" w:color="auto"/>
              </w:divBdr>
            </w:div>
            <w:div w:id="1507405148">
              <w:marLeft w:val="0"/>
              <w:marRight w:val="0"/>
              <w:marTop w:val="0"/>
              <w:marBottom w:val="0"/>
              <w:divBdr>
                <w:top w:val="none" w:sz="0" w:space="0" w:color="auto"/>
                <w:left w:val="none" w:sz="0" w:space="0" w:color="auto"/>
                <w:bottom w:val="none" w:sz="0" w:space="0" w:color="auto"/>
                <w:right w:val="none" w:sz="0" w:space="0" w:color="auto"/>
              </w:divBdr>
            </w:div>
            <w:div w:id="1584336572">
              <w:marLeft w:val="0"/>
              <w:marRight w:val="0"/>
              <w:marTop w:val="0"/>
              <w:marBottom w:val="0"/>
              <w:divBdr>
                <w:top w:val="none" w:sz="0" w:space="0" w:color="auto"/>
                <w:left w:val="none" w:sz="0" w:space="0" w:color="auto"/>
                <w:bottom w:val="none" w:sz="0" w:space="0" w:color="auto"/>
                <w:right w:val="none" w:sz="0" w:space="0" w:color="auto"/>
              </w:divBdr>
            </w:div>
          </w:divsChild>
        </w:div>
        <w:div w:id="365059338">
          <w:marLeft w:val="0"/>
          <w:marRight w:val="0"/>
          <w:marTop w:val="0"/>
          <w:marBottom w:val="0"/>
          <w:divBdr>
            <w:top w:val="none" w:sz="0" w:space="0" w:color="auto"/>
            <w:left w:val="none" w:sz="0" w:space="0" w:color="auto"/>
            <w:bottom w:val="none" w:sz="0" w:space="0" w:color="auto"/>
            <w:right w:val="none" w:sz="0" w:space="0" w:color="auto"/>
          </w:divBdr>
          <w:divsChild>
            <w:div w:id="520242812">
              <w:marLeft w:val="0"/>
              <w:marRight w:val="0"/>
              <w:marTop w:val="0"/>
              <w:marBottom w:val="0"/>
              <w:divBdr>
                <w:top w:val="none" w:sz="0" w:space="0" w:color="auto"/>
                <w:left w:val="none" w:sz="0" w:space="0" w:color="auto"/>
                <w:bottom w:val="none" w:sz="0" w:space="0" w:color="auto"/>
                <w:right w:val="none" w:sz="0" w:space="0" w:color="auto"/>
              </w:divBdr>
            </w:div>
            <w:div w:id="783420608">
              <w:marLeft w:val="0"/>
              <w:marRight w:val="0"/>
              <w:marTop w:val="0"/>
              <w:marBottom w:val="0"/>
              <w:divBdr>
                <w:top w:val="none" w:sz="0" w:space="0" w:color="auto"/>
                <w:left w:val="none" w:sz="0" w:space="0" w:color="auto"/>
                <w:bottom w:val="none" w:sz="0" w:space="0" w:color="auto"/>
                <w:right w:val="none" w:sz="0" w:space="0" w:color="auto"/>
              </w:divBdr>
            </w:div>
            <w:div w:id="1064108942">
              <w:marLeft w:val="0"/>
              <w:marRight w:val="0"/>
              <w:marTop w:val="0"/>
              <w:marBottom w:val="0"/>
              <w:divBdr>
                <w:top w:val="none" w:sz="0" w:space="0" w:color="auto"/>
                <w:left w:val="none" w:sz="0" w:space="0" w:color="auto"/>
                <w:bottom w:val="none" w:sz="0" w:space="0" w:color="auto"/>
                <w:right w:val="none" w:sz="0" w:space="0" w:color="auto"/>
              </w:divBdr>
            </w:div>
            <w:div w:id="1801607799">
              <w:marLeft w:val="0"/>
              <w:marRight w:val="0"/>
              <w:marTop w:val="0"/>
              <w:marBottom w:val="0"/>
              <w:divBdr>
                <w:top w:val="none" w:sz="0" w:space="0" w:color="auto"/>
                <w:left w:val="none" w:sz="0" w:space="0" w:color="auto"/>
                <w:bottom w:val="none" w:sz="0" w:space="0" w:color="auto"/>
                <w:right w:val="none" w:sz="0" w:space="0" w:color="auto"/>
              </w:divBdr>
            </w:div>
          </w:divsChild>
        </w:div>
        <w:div w:id="385883363">
          <w:marLeft w:val="0"/>
          <w:marRight w:val="0"/>
          <w:marTop w:val="0"/>
          <w:marBottom w:val="0"/>
          <w:divBdr>
            <w:top w:val="none" w:sz="0" w:space="0" w:color="auto"/>
            <w:left w:val="none" w:sz="0" w:space="0" w:color="auto"/>
            <w:bottom w:val="none" w:sz="0" w:space="0" w:color="auto"/>
            <w:right w:val="none" w:sz="0" w:space="0" w:color="auto"/>
          </w:divBdr>
          <w:divsChild>
            <w:div w:id="737896843">
              <w:marLeft w:val="0"/>
              <w:marRight w:val="0"/>
              <w:marTop w:val="0"/>
              <w:marBottom w:val="0"/>
              <w:divBdr>
                <w:top w:val="none" w:sz="0" w:space="0" w:color="auto"/>
                <w:left w:val="none" w:sz="0" w:space="0" w:color="auto"/>
                <w:bottom w:val="none" w:sz="0" w:space="0" w:color="auto"/>
                <w:right w:val="none" w:sz="0" w:space="0" w:color="auto"/>
              </w:divBdr>
            </w:div>
          </w:divsChild>
        </w:div>
        <w:div w:id="411467657">
          <w:marLeft w:val="0"/>
          <w:marRight w:val="0"/>
          <w:marTop w:val="0"/>
          <w:marBottom w:val="0"/>
          <w:divBdr>
            <w:top w:val="none" w:sz="0" w:space="0" w:color="auto"/>
            <w:left w:val="none" w:sz="0" w:space="0" w:color="auto"/>
            <w:bottom w:val="none" w:sz="0" w:space="0" w:color="auto"/>
            <w:right w:val="none" w:sz="0" w:space="0" w:color="auto"/>
          </w:divBdr>
          <w:divsChild>
            <w:div w:id="426653789">
              <w:marLeft w:val="0"/>
              <w:marRight w:val="0"/>
              <w:marTop w:val="0"/>
              <w:marBottom w:val="0"/>
              <w:divBdr>
                <w:top w:val="none" w:sz="0" w:space="0" w:color="auto"/>
                <w:left w:val="none" w:sz="0" w:space="0" w:color="auto"/>
                <w:bottom w:val="none" w:sz="0" w:space="0" w:color="auto"/>
                <w:right w:val="none" w:sz="0" w:space="0" w:color="auto"/>
              </w:divBdr>
            </w:div>
            <w:div w:id="1505045930">
              <w:marLeft w:val="0"/>
              <w:marRight w:val="0"/>
              <w:marTop w:val="0"/>
              <w:marBottom w:val="0"/>
              <w:divBdr>
                <w:top w:val="none" w:sz="0" w:space="0" w:color="auto"/>
                <w:left w:val="none" w:sz="0" w:space="0" w:color="auto"/>
                <w:bottom w:val="none" w:sz="0" w:space="0" w:color="auto"/>
                <w:right w:val="none" w:sz="0" w:space="0" w:color="auto"/>
              </w:divBdr>
            </w:div>
            <w:div w:id="1870528950">
              <w:marLeft w:val="0"/>
              <w:marRight w:val="0"/>
              <w:marTop w:val="0"/>
              <w:marBottom w:val="0"/>
              <w:divBdr>
                <w:top w:val="none" w:sz="0" w:space="0" w:color="auto"/>
                <w:left w:val="none" w:sz="0" w:space="0" w:color="auto"/>
                <w:bottom w:val="none" w:sz="0" w:space="0" w:color="auto"/>
                <w:right w:val="none" w:sz="0" w:space="0" w:color="auto"/>
              </w:divBdr>
            </w:div>
          </w:divsChild>
        </w:div>
        <w:div w:id="446197662">
          <w:marLeft w:val="0"/>
          <w:marRight w:val="0"/>
          <w:marTop w:val="0"/>
          <w:marBottom w:val="0"/>
          <w:divBdr>
            <w:top w:val="none" w:sz="0" w:space="0" w:color="auto"/>
            <w:left w:val="none" w:sz="0" w:space="0" w:color="auto"/>
            <w:bottom w:val="none" w:sz="0" w:space="0" w:color="auto"/>
            <w:right w:val="none" w:sz="0" w:space="0" w:color="auto"/>
          </w:divBdr>
          <w:divsChild>
            <w:div w:id="763305203">
              <w:marLeft w:val="0"/>
              <w:marRight w:val="0"/>
              <w:marTop w:val="0"/>
              <w:marBottom w:val="0"/>
              <w:divBdr>
                <w:top w:val="none" w:sz="0" w:space="0" w:color="auto"/>
                <w:left w:val="none" w:sz="0" w:space="0" w:color="auto"/>
                <w:bottom w:val="none" w:sz="0" w:space="0" w:color="auto"/>
                <w:right w:val="none" w:sz="0" w:space="0" w:color="auto"/>
              </w:divBdr>
            </w:div>
          </w:divsChild>
        </w:div>
        <w:div w:id="456677671">
          <w:marLeft w:val="0"/>
          <w:marRight w:val="0"/>
          <w:marTop w:val="0"/>
          <w:marBottom w:val="0"/>
          <w:divBdr>
            <w:top w:val="none" w:sz="0" w:space="0" w:color="auto"/>
            <w:left w:val="none" w:sz="0" w:space="0" w:color="auto"/>
            <w:bottom w:val="none" w:sz="0" w:space="0" w:color="auto"/>
            <w:right w:val="none" w:sz="0" w:space="0" w:color="auto"/>
          </w:divBdr>
          <w:divsChild>
            <w:div w:id="248537636">
              <w:marLeft w:val="0"/>
              <w:marRight w:val="0"/>
              <w:marTop w:val="0"/>
              <w:marBottom w:val="0"/>
              <w:divBdr>
                <w:top w:val="none" w:sz="0" w:space="0" w:color="auto"/>
                <w:left w:val="none" w:sz="0" w:space="0" w:color="auto"/>
                <w:bottom w:val="none" w:sz="0" w:space="0" w:color="auto"/>
                <w:right w:val="none" w:sz="0" w:space="0" w:color="auto"/>
              </w:divBdr>
            </w:div>
          </w:divsChild>
        </w:div>
        <w:div w:id="501047313">
          <w:marLeft w:val="0"/>
          <w:marRight w:val="0"/>
          <w:marTop w:val="0"/>
          <w:marBottom w:val="0"/>
          <w:divBdr>
            <w:top w:val="none" w:sz="0" w:space="0" w:color="auto"/>
            <w:left w:val="none" w:sz="0" w:space="0" w:color="auto"/>
            <w:bottom w:val="none" w:sz="0" w:space="0" w:color="auto"/>
            <w:right w:val="none" w:sz="0" w:space="0" w:color="auto"/>
          </w:divBdr>
          <w:divsChild>
            <w:div w:id="269437511">
              <w:marLeft w:val="0"/>
              <w:marRight w:val="0"/>
              <w:marTop w:val="0"/>
              <w:marBottom w:val="0"/>
              <w:divBdr>
                <w:top w:val="none" w:sz="0" w:space="0" w:color="auto"/>
                <w:left w:val="none" w:sz="0" w:space="0" w:color="auto"/>
                <w:bottom w:val="none" w:sz="0" w:space="0" w:color="auto"/>
                <w:right w:val="none" w:sz="0" w:space="0" w:color="auto"/>
              </w:divBdr>
            </w:div>
          </w:divsChild>
        </w:div>
        <w:div w:id="553666060">
          <w:marLeft w:val="0"/>
          <w:marRight w:val="0"/>
          <w:marTop w:val="0"/>
          <w:marBottom w:val="0"/>
          <w:divBdr>
            <w:top w:val="none" w:sz="0" w:space="0" w:color="auto"/>
            <w:left w:val="none" w:sz="0" w:space="0" w:color="auto"/>
            <w:bottom w:val="none" w:sz="0" w:space="0" w:color="auto"/>
            <w:right w:val="none" w:sz="0" w:space="0" w:color="auto"/>
          </w:divBdr>
          <w:divsChild>
            <w:div w:id="351954768">
              <w:marLeft w:val="0"/>
              <w:marRight w:val="0"/>
              <w:marTop w:val="0"/>
              <w:marBottom w:val="0"/>
              <w:divBdr>
                <w:top w:val="none" w:sz="0" w:space="0" w:color="auto"/>
                <w:left w:val="none" w:sz="0" w:space="0" w:color="auto"/>
                <w:bottom w:val="none" w:sz="0" w:space="0" w:color="auto"/>
                <w:right w:val="none" w:sz="0" w:space="0" w:color="auto"/>
              </w:divBdr>
            </w:div>
          </w:divsChild>
        </w:div>
        <w:div w:id="636954848">
          <w:marLeft w:val="0"/>
          <w:marRight w:val="0"/>
          <w:marTop w:val="0"/>
          <w:marBottom w:val="0"/>
          <w:divBdr>
            <w:top w:val="none" w:sz="0" w:space="0" w:color="auto"/>
            <w:left w:val="none" w:sz="0" w:space="0" w:color="auto"/>
            <w:bottom w:val="none" w:sz="0" w:space="0" w:color="auto"/>
            <w:right w:val="none" w:sz="0" w:space="0" w:color="auto"/>
          </w:divBdr>
          <w:divsChild>
            <w:div w:id="642731955">
              <w:marLeft w:val="0"/>
              <w:marRight w:val="0"/>
              <w:marTop w:val="0"/>
              <w:marBottom w:val="0"/>
              <w:divBdr>
                <w:top w:val="none" w:sz="0" w:space="0" w:color="auto"/>
                <w:left w:val="none" w:sz="0" w:space="0" w:color="auto"/>
                <w:bottom w:val="none" w:sz="0" w:space="0" w:color="auto"/>
                <w:right w:val="none" w:sz="0" w:space="0" w:color="auto"/>
              </w:divBdr>
            </w:div>
          </w:divsChild>
        </w:div>
        <w:div w:id="637497693">
          <w:marLeft w:val="0"/>
          <w:marRight w:val="0"/>
          <w:marTop w:val="0"/>
          <w:marBottom w:val="0"/>
          <w:divBdr>
            <w:top w:val="none" w:sz="0" w:space="0" w:color="auto"/>
            <w:left w:val="none" w:sz="0" w:space="0" w:color="auto"/>
            <w:bottom w:val="none" w:sz="0" w:space="0" w:color="auto"/>
            <w:right w:val="none" w:sz="0" w:space="0" w:color="auto"/>
          </w:divBdr>
          <w:divsChild>
            <w:div w:id="35274434">
              <w:marLeft w:val="0"/>
              <w:marRight w:val="0"/>
              <w:marTop w:val="0"/>
              <w:marBottom w:val="0"/>
              <w:divBdr>
                <w:top w:val="none" w:sz="0" w:space="0" w:color="auto"/>
                <w:left w:val="none" w:sz="0" w:space="0" w:color="auto"/>
                <w:bottom w:val="none" w:sz="0" w:space="0" w:color="auto"/>
                <w:right w:val="none" w:sz="0" w:space="0" w:color="auto"/>
              </w:divBdr>
            </w:div>
            <w:div w:id="575669970">
              <w:marLeft w:val="0"/>
              <w:marRight w:val="0"/>
              <w:marTop w:val="0"/>
              <w:marBottom w:val="0"/>
              <w:divBdr>
                <w:top w:val="none" w:sz="0" w:space="0" w:color="auto"/>
                <w:left w:val="none" w:sz="0" w:space="0" w:color="auto"/>
                <w:bottom w:val="none" w:sz="0" w:space="0" w:color="auto"/>
                <w:right w:val="none" w:sz="0" w:space="0" w:color="auto"/>
              </w:divBdr>
            </w:div>
            <w:div w:id="1313488938">
              <w:marLeft w:val="0"/>
              <w:marRight w:val="0"/>
              <w:marTop w:val="0"/>
              <w:marBottom w:val="0"/>
              <w:divBdr>
                <w:top w:val="none" w:sz="0" w:space="0" w:color="auto"/>
                <w:left w:val="none" w:sz="0" w:space="0" w:color="auto"/>
                <w:bottom w:val="none" w:sz="0" w:space="0" w:color="auto"/>
                <w:right w:val="none" w:sz="0" w:space="0" w:color="auto"/>
              </w:divBdr>
            </w:div>
          </w:divsChild>
        </w:div>
        <w:div w:id="651108047">
          <w:marLeft w:val="0"/>
          <w:marRight w:val="0"/>
          <w:marTop w:val="0"/>
          <w:marBottom w:val="0"/>
          <w:divBdr>
            <w:top w:val="none" w:sz="0" w:space="0" w:color="auto"/>
            <w:left w:val="none" w:sz="0" w:space="0" w:color="auto"/>
            <w:bottom w:val="none" w:sz="0" w:space="0" w:color="auto"/>
            <w:right w:val="none" w:sz="0" w:space="0" w:color="auto"/>
          </w:divBdr>
          <w:divsChild>
            <w:div w:id="198783820">
              <w:marLeft w:val="0"/>
              <w:marRight w:val="0"/>
              <w:marTop w:val="0"/>
              <w:marBottom w:val="0"/>
              <w:divBdr>
                <w:top w:val="none" w:sz="0" w:space="0" w:color="auto"/>
                <w:left w:val="none" w:sz="0" w:space="0" w:color="auto"/>
                <w:bottom w:val="none" w:sz="0" w:space="0" w:color="auto"/>
                <w:right w:val="none" w:sz="0" w:space="0" w:color="auto"/>
              </w:divBdr>
            </w:div>
            <w:div w:id="208689355">
              <w:marLeft w:val="0"/>
              <w:marRight w:val="0"/>
              <w:marTop w:val="0"/>
              <w:marBottom w:val="0"/>
              <w:divBdr>
                <w:top w:val="none" w:sz="0" w:space="0" w:color="auto"/>
                <w:left w:val="none" w:sz="0" w:space="0" w:color="auto"/>
                <w:bottom w:val="none" w:sz="0" w:space="0" w:color="auto"/>
                <w:right w:val="none" w:sz="0" w:space="0" w:color="auto"/>
              </w:divBdr>
            </w:div>
            <w:div w:id="221063493">
              <w:marLeft w:val="0"/>
              <w:marRight w:val="0"/>
              <w:marTop w:val="0"/>
              <w:marBottom w:val="0"/>
              <w:divBdr>
                <w:top w:val="none" w:sz="0" w:space="0" w:color="auto"/>
                <w:left w:val="none" w:sz="0" w:space="0" w:color="auto"/>
                <w:bottom w:val="none" w:sz="0" w:space="0" w:color="auto"/>
                <w:right w:val="none" w:sz="0" w:space="0" w:color="auto"/>
              </w:divBdr>
            </w:div>
            <w:div w:id="437869471">
              <w:marLeft w:val="0"/>
              <w:marRight w:val="0"/>
              <w:marTop w:val="0"/>
              <w:marBottom w:val="0"/>
              <w:divBdr>
                <w:top w:val="none" w:sz="0" w:space="0" w:color="auto"/>
                <w:left w:val="none" w:sz="0" w:space="0" w:color="auto"/>
                <w:bottom w:val="none" w:sz="0" w:space="0" w:color="auto"/>
                <w:right w:val="none" w:sz="0" w:space="0" w:color="auto"/>
              </w:divBdr>
            </w:div>
            <w:div w:id="498620549">
              <w:marLeft w:val="0"/>
              <w:marRight w:val="0"/>
              <w:marTop w:val="0"/>
              <w:marBottom w:val="0"/>
              <w:divBdr>
                <w:top w:val="none" w:sz="0" w:space="0" w:color="auto"/>
                <w:left w:val="none" w:sz="0" w:space="0" w:color="auto"/>
                <w:bottom w:val="none" w:sz="0" w:space="0" w:color="auto"/>
                <w:right w:val="none" w:sz="0" w:space="0" w:color="auto"/>
              </w:divBdr>
            </w:div>
            <w:div w:id="721565367">
              <w:marLeft w:val="0"/>
              <w:marRight w:val="0"/>
              <w:marTop w:val="0"/>
              <w:marBottom w:val="0"/>
              <w:divBdr>
                <w:top w:val="none" w:sz="0" w:space="0" w:color="auto"/>
                <w:left w:val="none" w:sz="0" w:space="0" w:color="auto"/>
                <w:bottom w:val="none" w:sz="0" w:space="0" w:color="auto"/>
                <w:right w:val="none" w:sz="0" w:space="0" w:color="auto"/>
              </w:divBdr>
            </w:div>
            <w:div w:id="1153792363">
              <w:marLeft w:val="0"/>
              <w:marRight w:val="0"/>
              <w:marTop w:val="0"/>
              <w:marBottom w:val="0"/>
              <w:divBdr>
                <w:top w:val="none" w:sz="0" w:space="0" w:color="auto"/>
                <w:left w:val="none" w:sz="0" w:space="0" w:color="auto"/>
                <w:bottom w:val="none" w:sz="0" w:space="0" w:color="auto"/>
                <w:right w:val="none" w:sz="0" w:space="0" w:color="auto"/>
              </w:divBdr>
            </w:div>
            <w:div w:id="1166481794">
              <w:marLeft w:val="0"/>
              <w:marRight w:val="0"/>
              <w:marTop w:val="0"/>
              <w:marBottom w:val="0"/>
              <w:divBdr>
                <w:top w:val="none" w:sz="0" w:space="0" w:color="auto"/>
                <w:left w:val="none" w:sz="0" w:space="0" w:color="auto"/>
                <w:bottom w:val="none" w:sz="0" w:space="0" w:color="auto"/>
                <w:right w:val="none" w:sz="0" w:space="0" w:color="auto"/>
              </w:divBdr>
            </w:div>
            <w:div w:id="1210845066">
              <w:marLeft w:val="0"/>
              <w:marRight w:val="0"/>
              <w:marTop w:val="0"/>
              <w:marBottom w:val="0"/>
              <w:divBdr>
                <w:top w:val="none" w:sz="0" w:space="0" w:color="auto"/>
                <w:left w:val="none" w:sz="0" w:space="0" w:color="auto"/>
                <w:bottom w:val="none" w:sz="0" w:space="0" w:color="auto"/>
                <w:right w:val="none" w:sz="0" w:space="0" w:color="auto"/>
              </w:divBdr>
            </w:div>
            <w:div w:id="1242520087">
              <w:marLeft w:val="0"/>
              <w:marRight w:val="0"/>
              <w:marTop w:val="0"/>
              <w:marBottom w:val="0"/>
              <w:divBdr>
                <w:top w:val="none" w:sz="0" w:space="0" w:color="auto"/>
                <w:left w:val="none" w:sz="0" w:space="0" w:color="auto"/>
                <w:bottom w:val="none" w:sz="0" w:space="0" w:color="auto"/>
                <w:right w:val="none" w:sz="0" w:space="0" w:color="auto"/>
              </w:divBdr>
            </w:div>
            <w:div w:id="1243879317">
              <w:marLeft w:val="0"/>
              <w:marRight w:val="0"/>
              <w:marTop w:val="0"/>
              <w:marBottom w:val="0"/>
              <w:divBdr>
                <w:top w:val="none" w:sz="0" w:space="0" w:color="auto"/>
                <w:left w:val="none" w:sz="0" w:space="0" w:color="auto"/>
                <w:bottom w:val="none" w:sz="0" w:space="0" w:color="auto"/>
                <w:right w:val="none" w:sz="0" w:space="0" w:color="auto"/>
              </w:divBdr>
            </w:div>
            <w:div w:id="1514028653">
              <w:marLeft w:val="0"/>
              <w:marRight w:val="0"/>
              <w:marTop w:val="0"/>
              <w:marBottom w:val="0"/>
              <w:divBdr>
                <w:top w:val="none" w:sz="0" w:space="0" w:color="auto"/>
                <w:left w:val="none" w:sz="0" w:space="0" w:color="auto"/>
                <w:bottom w:val="none" w:sz="0" w:space="0" w:color="auto"/>
                <w:right w:val="none" w:sz="0" w:space="0" w:color="auto"/>
              </w:divBdr>
            </w:div>
            <w:div w:id="1746998726">
              <w:marLeft w:val="0"/>
              <w:marRight w:val="0"/>
              <w:marTop w:val="0"/>
              <w:marBottom w:val="0"/>
              <w:divBdr>
                <w:top w:val="none" w:sz="0" w:space="0" w:color="auto"/>
                <w:left w:val="none" w:sz="0" w:space="0" w:color="auto"/>
                <w:bottom w:val="none" w:sz="0" w:space="0" w:color="auto"/>
                <w:right w:val="none" w:sz="0" w:space="0" w:color="auto"/>
              </w:divBdr>
            </w:div>
            <w:div w:id="1754088937">
              <w:marLeft w:val="0"/>
              <w:marRight w:val="0"/>
              <w:marTop w:val="0"/>
              <w:marBottom w:val="0"/>
              <w:divBdr>
                <w:top w:val="none" w:sz="0" w:space="0" w:color="auto"/>
                <w:left w:val="none" w:sz="0" w:space="0" w:color="auto"/>
                <w:bottom w:val="none" w:sz="0" w:space="0" w:color="auto"/>
                <w:right w:val="none" w:sz="0" w:space="0" w:color="auto"/>
              </w:divBdr>
            </w:div>
            <w:div w:id="1880118099">
              <w:marLeft w:val="0"/>
              <w:marRight w:val="0"/>
              <w:marTop w:val="0"/>
              <w:marBottom w:val="0"/>
              <w:divBdr>
                <w:top w:val="none" w:sz="0" w:space="0" w:color="auto"/>
                <w:left w:val="none" w:sz="0" w:space="0" w:color="auto"/>
                <w:bottom w:val="none" w:sz="0" w:space="0" w:color="auto"/>
                <w:right w:val="none" w:sz="0" w:space="0" w:color="auto"/>
              </w:divBdr>
            </w:div>
          </w:divsChild>
        </w:div>
        <w:div w:id="657807080">
          <w:marLeft w:val="0"/>
          <w:marRight w:val="0"/>
          <w:marTop w:val="0"/>
          <w:marBottom w:val="0"/>
          <w:divBdr>
            <w:top w:val="none" w:sz="0" w:space="0" w:color="auto"/>
            <w:left w:val="none" w:sz="0" w:space="0" w:color="auto"/>
            <w:bottom w:val="none" w:sz="0" w:space="0" w:color="auto"/>
            <w:right w:val="none" w:sz="0" w:space="0" w:color="auto"/>
          </w:divBdr>
          <w:divsChild>
            <w:div w:id="377245856">
              <w:marLeft w:val="0"/>
              <w:marRight w:val="0"/>
              <w:marTop w:val="0"/>
              <w:marBottom w:val="0"/>
              <w:divBdr>
                <w:top w:val="none" w:sz="0" w:space="0" w:color="auto"/>
                <w:left w:val="none" w:sz="0" w:space="0" w:color="auto"/>
                <w:bottom w:val="none" w:sz="0" w:space="0" w:color="auto"/>
                <w:right w:val="none" w:sz="0" w:space="0" w:color="auto"/>
              </w:divBdr>
            </w:div>
            <w:div w:id="554051143">
              <w:marLeft w:val="0"/>
              <w:marRight w:val="0"/>
              <w:marTop w:val="0"/>
              <w:marBottom w:val="0"/>
              <w:divBdr>
                <w:top w:val="none" w:sz="0" w:space="0" w:color="auto"/>
                <w:left w:val="none" w:sz="0" w:space="0" w:color="auto"/>
                <w:bottom w:val="none" w:sz="0" w:space="0" w:color="auto"/>
                <w:right w:val="none" w:sz="0" w:space="0" w:color="auto"/>
              </w:divBdr>
            </w:div>
            <w:div w:id="2061007447">
              <w:marLeft w:val="0"/>
              <w:marRight w:val="0"/>
              <w:marTop w:val="0"/>
              <w:marBottom w:val="0"/>
              <w:divBdr>
                <w:top w:val="none" w:sz="0" w:space="0" w:color="auto"/>
                <w:left w:val="none" w:sz="0" w:space="0" w:color="auto"/>
                <w:bottom w:val="none" w:sz="0" w:space="0" w:color="auto"/>
                <w:right w:val="none" w:sz="0" w:space="0" w:color="auto"/>
              </w:divBdr>
            </w:div>
            <w:div w:id="2122458849">
              <w:marLeft w:val="0"/>
              <w:marRight w:val="0"/>
              <w:marTop w:val="0"/>
              <w:marBottom w:val="0"/>
              <w:divBdr>
                <w:top w:val="none" w:sz="0" w:space="0" w:color="auto"/>
                <w:left w:val="none" w:sz="0" w:space="0" w:color="auto"/>
                <w:bottom w:val="none" w:sz="0" w:space="0" w:color="auto"/>
                <w:right w:val="none" w:sz="0" w:space="0" w:color="auto"/>
              </w:divBdr>
            </w:div>
          </w:divsChild>
        </w:div>
        <w:div w:id="658074613">
          <w:marLeft w:val="0"/>
          <w:marRight w:val="0"/>
          <w:marTop w:val="0"/>
          <w:marBottom w:val="0"/>
          <w:divBdr>
            <w:top w:val="none" w:sz="0" w:space="0" w:color="auto"/>
            <w:left w:val="none" w:sz="0" w:space="0" w:color="auto"/>
            <w:bottom w:val="none" w:sz="0" w:space="0" w:color="auto"/>
            <w:right w:val="none" w:sz="0" w:space="0" w:color="auto"/>
          </w:divBdr>
          <w:divsChild>
            <w:div w:id="69037636">
              <w:marLeft w:val="0"/>
              <w:marRight w:val="0"/>
              <w:marTop w:val="0"/>
              <w:marBottom w:val="0"/>
              <w:divBdr>
                <w:top w:val="none" w:sz="0" w:space="0" w:color="auto"/>
                <w:left w:val="none" w:sz="0" w:space="0" w:color="auto"/>
                <w:bottom w:val="none" w:sz="0" w:space="0" w:color="auto"/>
                <w:right w:val="none" w:sz="0" w:space="0" w:color="auto"/>
              </w:divBdr>
            </w:div>
            <w:div w:id="316885365">
              <w:marLeft w:val="0"/>
              <w:marRight w:val="0"/>
              <w:marTop w:val="0"/>
              <w:marBottom w:val="0"/>
              <w:divBdr>
                <w:top w:val="none" w:sz="0" w:space="0" w:color="auto"/>
                <w:left w:val="none" w:sz="0" w:space="0" w:color="auto"/>
                <w:bottom w:val="none" w:sz="0" w:space="0" w:color="auto"/>
                <w:right w:val="none" w:sz="0" w:space="0" w:color="auto"/>
              </w:divBdr>
            </w:div>
            <w:div w:id="1319991532">
              <w:marLeft w:val="0"/>
              <w:marRight w:val="0"/>
              <w:marTop w:val="0"/>
              <w:marBottom w:val="0"/>
              <w:divBdr>
                <w:top w:val="none" w:sz="0" w:space="0" w:color="auto"/>
                <w:left w:val="none" w:sz="0" w:space="0" w:color="auto"/>
                <w:bottom w:val="none" w:sz="0" w:space="0" w:color="auto"/>
                <w:right w:val="none" w:sz="0" w:space="0" w:color="auto"/>
              </w:divBdr>
            </w:div>
            <w:div w:id="1359551930">
              <w:marLeft w:val="0"/>
              <w:marRight w:val="0"/>
              <w:marTop w:val="0"/>
              <w:marBottom w:val="0"/>
              <w:divBdr>
                <w:top w:val="none" w:sz="0" w:space="0" w:color="auto"/>
                <w:left w:val="none" w:sz="0" w:space="0" w:color="auto"/>
                <w:bottom w:val="none" w:sz="0" w:space="0" w:color="auto"/>
                <w:right w:val="none" w:sz="0" w:space="0" w:color="auto"/>
              </w:divBdr>
            </w:div>
          </w:divsChild>
        </w:div>
        <w:div w:id="663124849">
          <w:marLeft w:val="0"/>
          <w:marRight w:val="0"/>
          <w:marTop w:val="0"/>
          <w:marBottom w:val="0"/>
          <w:divBdr>
            <w:top w:val="none" w:sz="0" w:space="0" w:color="auto"/>
            <w:left w:val="none" w:sz="0" w:space="0" w:color="auto"/>
            <w:bottom w:val="none" w:sz="0" w:space="0" w:color="auto"/>
            <w:right w:val="none" w:sz="0" w:space="0" w:color="auto"/>
          </w:divBdr>
          <w:divsChild>
            <w:div w:id="572011770">
              <w:marLeft w:val="0"/>
              <w:marRight w:val="0"/>
              <w:marTop w:val="0"/>
              <w:marBottom w:val="0"/>
              <w:divBdr>
                <w:top w:val="none" w:sz="0" w:space="0" w:color="auto"/>
                <w:left w:val="none" w:sz="0" w:space="0" w:color="auto"/>
                <w:bottom w:val="none" w:sz="0" w:space="0" w:color="auto"/>
                <w:right w:val="none" w:sz="0" w:space="0" w:color="auto"/>
              </w:divBdr>
            </w:div>
            <w:div w:id="985158866">
              <w:marLeft w:val="0"/>
              <w:marRight w:val="0"/>
              <w:marTop w:val="0"/>
              <w:marBottom w:val="0"/>
              <w:divBdr>
                <w:top w:val="none" w:sz="0" w:space="0" w:color="auto"/>
                <w:left w:val="none" w:sz="0" w:space="0" w:color="auto"/>
                <w:bottom w:val="none" w:sz="0" w:space="0" w:color="auto"/>
                <w:right w:val="none" w:sz="0" w:space="0" w:color="auto"/>
              </w:divBdr>
            </w:div>
            <w:div w:id="1328050348">
              <w:marLeft w:val="0"/>
              <w:marRight w:val="0"/>
              <w:marTop w:val="0"/>
              <w:marBottom w:val="0"/>
              <w:divBdr>
                <w:top w:val="none" w:sz="0" w:space="0" w:color="auto"/>
                <w:left w:val="none" w:sz="0" w:space="0" w:color="auto"/>
                <w:bottom w:val="none" w:sz="0" w:space="0" w:color="auto"/>
                <w:right w:val="none" w:sz="0" w:space="0" w:color="auto"/>
              </w:divBdr>
            </w:div>
            <w:div w:id="2045061338">
              <w:marLeft w:val="0"/>
              <w:marRight w:val="0"/>
              <w:marTop w:val="0"/>
              <w:marBottom w:val="0"/>
              <w:divBdr>
                <w:top w:val="none" w:sz="0" w:space="0" w:color="auto"/>
                <w:left w:val="none" w:sz="0" w:space="0" w:color="auto"/>
                <w:bottom w:val="none" w:sz="0" w:space="0" w:color="auto"/>
                <w:right w:val="none" w:sz="0" w:space="0" w:color="auto"/>
              </w:divBdr>
            </w:div>
          </w:divsChild>
        </w:div>
        <w:div w:id="689069835">
          <w:marLeft w:val="0"/>
          <w:marRight w:val="0"/>
          <w:marTop w:val="0"/>
          <w:marBottom w:val="0"/>
          <w:divBdr>
            <w:top w:val="none" w:sz="0" w:space="0" w:color="auto"/>
            <w:left w:val="none" w:sz="0" w:space="0" w:color="auto"/>
            <w:bottom w:val="none" w:sz="0" w:space="0" w:color="auto"/>
            <w:right w:val="none" w:sz="0" w:space="0" w:color="auto"/>
          </w:divBdr>
          <w:divsChild>
            <w:div w:id="526800206">
              <w:marLeft w:val="0"/>
              <w:marRight w:val="0"/>
              <w:marTop w:val="0"/>
              <w:marBottom w:val="0"/>
              <w:divBdr>
                <w:top w:val="none" w:sz="0" w:space="0" w:color="auto"/>
                <w:left w:val="none" w:sz="0" w:space="0" w:color="auto"/>
                <w:bottom w:val="none" w:sz="0" w:space="0" w:color="auto"/>
                <w:right w:val="none" w:sz="0" w:space="0" w:color="auto"/>
              </w:divBdr>
            </w:div>
            <w:div w:id="879048220">
              <w:marLeft w:val="0"/>
              <w:marRight w:val="0"/>
              <w:marTop w:val="0"/>
              <w:marBottom w:val="0"/>
              <w:divBdr>
                <w:top w:val="none" w:sz="0" w:space="0" w:color="auto"/>
                <w:left w:val="none" w:sz="0" w:space="0" w:color="auto"/>
                <w:bottom w:val="none" w:sz="0" w:space="0" w:color="auto"/>
                <w:right w:val="none" w:sz="0" w:space="0" w:color="auto"/>
              </w:divBdr>
            </w:div>
            <w:div w:id="1899318835">
              <w:marLeft w:val="0"/>
              <w:marRight w:val="0"/>
              <w:marTop w:val="0"/>
              <w:marBottom w:val="0"/>
              <w:divBdr>
                <w:top w:val="none" w:sz="0" w:space="0" w:color="auto"/>
                <w:left w:val="none" w:sz="0" w:space="0" w:color="auto"/>
                <w:bottom w:val="none" w:sz="0" w:space="0" w:color="auto"/>
                <w:right w:val="none" w:sz="0" w:space="0" w:color="auto"/>
              </w:divBdr>
            </w:div>
            <w:div w:id="2123382782">
              <w:marLeft w:val="0"/>
              <w:marRight w:val="0"/>
              <w:marTop w:val="0"/>
              <w:marBottom w:val="0"/>
              <w:divBdr>
                <w:top w:val="none" w:sz="0" w:space="0" w:color="auto"/>
                <w:left w:val="none" w:sz="0" w:space="0" w:color="auto"/>
                <w:bottom w:val="none" w:sz="0" w:space="0" w:color="auto"/>
                <w:right w:val="none" w:sz="0" w:space="0" w:color="auto"/>
              </w:divBdr>
            </w:div>
          </w:divsChild>
        </w:div>
        <w:div w:id="695425622">
          <w:marLeft w:val="0"/>
          <w:marRight w:val="0"/>
          <w:marTop w:val="0"/>
          <w:marBottom w:val="0"/>
          <w:divBdr>
            <w:top w:val="none" w:sz="0" w:space="0" w:color="auto"/>
            <w:left w:val="none" w:sz="0" w:space="0" w:color="auto"/>
            <w:bottom w:val="none" w:sz="0" w:space="0" w:color="auto"/>
            <w:right w:val="none" w:sz="0" w:space="0" w:color="auto"/>
          </w:divBdr>
          <w:divsChild>
            <w:div w:id="1035689331">
              <w:marLeft w:val="0"/>
              <w:marRight w:val="0"/>
              <w:marTop w:val="0"/>
              <w:marBottom w:val="0"/>
              <w:divBdr>
                <w:top w:val="none" w:sz="0" w:space="0" w:color="auto"/>
                <w:left w:val="none" w:sz="0" w:space="0" w:color="auto"/>
                <w:bottom w:val="none" w:sz="0" w:space="0" w:color="auto"/>
                <w:right w:val="none" w:sz="0" w:space="0" w:color="auto"/>
              </w:divBdr>
            </w:div>
          </w:divsChild>
        </w:div>
        <w:div w:id="738483423">
          <w:marLeft w:val="0"/>
          <w:marRight w:val="0"/>
          <w:marTop w:val="0"/>
          <w:marBottom w:val="0"/>
          <w:divBdr>
            <w:top w:val="none" w:sz="0" w:space="0" w:color="auto"/>
            <w:left w:val="none" w:sz="0" w:space="0" w:color="auto"/>
            <w:bottom w:val="none" w:sz="0" w:space="0" w:color="auto"/>
            <w:right w:val="none" w:sz="0" w:space="0" w:color="auto"/>
          </w:divBdr>
          <w:divsChild>
            <w:div w:id="685055189">
              <w:marLeft w:val="0"/>
              <w:marRight w:val="0"/>
              <w:marTop w:val="0"/>
              <w:marBottom w:val="0"/>
              <w:divBdr>
                <w:top w:val="none" w:sz="0" w:space="0" w:color="auto"/>
                <w:left w:val="none" w:sz="0" w:space="0" w:color="auto"/>
                <w:bottom w:val="none" w:sz="0" w:space="0" w:color="auto"/>
                <w:right w:val="none" w:sz="0" w:space="0" w:color="auto"/>
              </w:divBdr>
            </w:div>
          </w:divsChild>
        </w:div>
        <w:div w:id="750738643">
          <w:marLeft w:val="0"/>
          <w:marRight w:val="0"/>
          <w:marTop w:val="0"/>
          <w:marBottom w:val="0"/>
          <w:divBdr>
            <w:top w:val="none" w:sz="0" w:space="0" w:color="auto"/>
            <w:left w:val="none" w:sz="0" w:space="0" w:color="auto"/>
            <w:bottom w:val="none" w:sz="0" w:space="0" w:color="auto"/>
            <w:right w:val="none" w:sz="0" w:space="0" w:color="auto"/>
          </w:divBdr>
          <w:divsChild>
            <w:div w:id="384834459">
              <w:marLeft w:val="0"/>
              <w:marRight w:val="0"/>
              <w:marTop w:val="0"/>
              <w:marBottom w:val="0"/>
              <w:divBdr>
                <w:top w:val="none" w:sz="0" w:space="0" w:color="auto"/>
                <w:left w:val="none" w:sz="0" w:space="0" w:color="auto"/>
                <w:bottom w:val="none" w:sz="0" w:space="0" w:color="auto"/>
                <w:right w:val="none" w:sz="0" w:space="0" w:color="auto"/>
              </w:divBdr>
            </w:div>
            <w:div w:id="749081272">
              <w:marLeft w:val="0"/>
              <w:marRight w:val="0"/>
              <w:marTop w:val="0"/>
              <w:marBottom w:val="0"/>
              <w:divBdr>
                <w:top w:val="none" w:sz="0" w:space="0" w:color="auto"/>
                <w:left w:val="none" w:sz="0" w:space="0" w:color="auto"/>
                <w:bottom w:val="none" w:sz="0" w:space="0" w:color="auto"/>
                <w:right w:val="none" w:sz="0" w:space="0" w:color="auto"/>
              </w:divBdr>
            </w:div>
            <w:div w:id="1429737305">
              <w:marLeft w:val="0"/>
              <w:marRight w:val="0"/>
              <w:marTop w:val="0"/>
              <w:marBottom w:val="0"/>
              <w:divBdr>
                <w:top w:val="none" w:sz="0" w:space="0" w:color="auto"/>
                <w:left w:val="none" w:sz="0" w:space="0" w:color="auto"/>
                <w:bottom w:val="none" w:sz="0" w:space="0" w:color="auto"/>
                <w:right w:val="none" w:sz="0" w:space="0" w:color="auto"/>
              </w:divBdr>
            </w:div>
            <w:div w:id="1637098383">
              <w:marLeft w:val="0"/>
              <w:marRight w:val="0"/>
              <w:marTop w:val="0"/>
              <w:marBottom w:val="0"/>
              <w:divBdr>
                <w:top w:val="none" w:sz="0" w:space="0" w:color="auto"/>
                <w:left w:val="none" w:sz="0" w:space="0" w:color="auto"/>
                <w:bottom w:val="none" w:sz="0" w:space="0" w:color="auto"/>
                <w:right w:val="none" w:sz="0" w:space="0" w:color="auto"/>
              </w:divBdr>
            </w:div>
            <w:div w:id="1978535823">
              <w:marLeft w:val="0"/>
              <w:marRight w:val="0"/>
              <w:marTop w:val="0"/>
              <w:marBottom w:val="0"/>
              <w:divBdr>
                <w:top w:val="none" w:sz="0" w:space="0" w:color="auto"/>
                <w:left w:val="none" w:sz="0" w:space="0" w:color="auto"/>
                <w:bottom w:val="none" w:sz="0" w:space="0" w:color="auto"/>
                <w:right w:val="none" w:sz="0" w:space="0" w:color="auto"/>
              </w:divBdr>
            </w:div>
          </w:divsChild>
        </w:div>
        <w:div w:id="784009055">
          <w:marLeft w:val="0"/>
          <w:marRight w:val="0"/>
          <w:marTop w:val="0"/>
          <w:marBottom w:val="0"/>
          <w:divBdr>
            <w:top w:val="none" w:sz="0" w:space="0" w:color="auto"/>
            <w:left w:val="none" w:sz="0" w:space="0" w:color="auto"/>
            <w:bottom w:val="none" w:sz="0" w:space="0" w:color="auto"/>
            <w:right w:val="none" w:sz="0" w:space="0" w:color="auto"/>
          </w:divBdr>
          <w:divsChild>
            <w:div w:id="809829668">
              <w:marLeft w:val="0"/>
              <w:marRight w:val="0"/>
              <w:marTop w:val="0"/>
              <w:marBottom w:val="0"/>
              <w:divBdr>
                <w:top w:val="none" w:sz="0" w:space="0" w:color="auto"/>
                <w:left w:val="none" w:sz="0" w:space="0" w:color="auto"/>
                <w:bottom w:val="none" w:sz="0" w:space="0" w:color="auto"/>
                <w:right w:val="none" w:sz="0" w:space="0" w:color="auto"/>
              </w:divBdr>
            </w:div>
          </w:divsChild>
        </w:div>
        <w:div w:id="793409265">
          <w:marLeft w:val="0"/>
          <w:marRight w:val="0"/>
          <w:marTop w:val="0"/>
          <w:marBottom w:val="0"/>
          <w:divBdr>
            <w:top w:val="none" w:sz="0" w:space="0" w:color="auto"/>
            <w:left w:val="none" w:sz="0" w:space="0" w:color="auto"/>
            <w:bottom w:val="none" w:sz="0" w:space="0" w:color="auto"/>
            <w:right w:val="none" w:sz="0" w:space="0" w:color="auto"/>
          </w:divBdr>
          <w:divsChild>
            <w:div w:id="1148207460">
              <w:marLeft w:val="0"/>
              <w:marRight w:val="0"/>
              <w:marTop w:val="0"/>
              <w:marBottom w:val="0"/>
              <w:divBdr>
                <w:top w:val="none" w:sz="0" w:space="0" w:color="auto"/>
                <w:left w:val="none" w:sz="0" w:space="0" w:color="auto"/>
                <w:bottom w:val="none" w:sz="0" w:space="0" w:color="auto"/>
                <w:right w:val="none" w:sz="0" w:space="0" w:color="auto"/>
              </w:divBdr>
            </w:div>
          </w:divsChild>
        </w:div>
        <w:div w:id="819812083">
          <w:marLeft w:val="0"/>
          <w:marRight w:val="0"/>
          <w:marTop w:val="0"/>
          <w:marBottom w:val="0"/>
          <w:divBdr>
            <w:top w:val="none" w:sz="0" w:space="0" w:color="auto"/>
            <w:left w:val="none" w:sz="0" w:space="0" w:color="auto"/>
            <w:bottom w:val="none" w:sz="0" w:space="0" w:color="auto"/>
            <w:right w:val="none" w:sz="0" w:space="0" w:color="auto"/>
          </w:divBdr>
          <w:divsChild>
            <w:div w:id="344402207">
              <w:marLeft w:val="0"/>
              <w:marRight w:val="0"/>
              <w:marTop w:val="0"/>
              <w:marBottom w:val="0"/>
              <w:divBdr>
                <w:top w:val="none" w:sz="0" w:space="0" w:color="auto"/>
                <w:left w:val="none" w:sz="0" w:space="0" w:color="auto"/>
                <w:bottom w:val="none" w:sz="0" w:space="0" w:color="auto"/>
                <w:right w:val="none" w:sz="0" w:space="0" w:color="auto"/>
              </w:divBdr>
            </w:div>
          </w:divsChild>
        </w:div>
        <w:div w:id="838227839">
          <w:marLeft w:val="0"/>
          <w:marRight w:val="0"/>
          <w:marTop w:val="0"/>
          <w:marBottom w:val="0"/>
          <w:divBdr>
            <w:top w:val="none" w:sz="0" w:space="0" w:color="auto"/>
            <w:left w:val="none" w:sz="0" w:space="0" w:color="auto"/>
            <w:bottom w:val="none" w:sz="0" w:space="0" w:color="auto"/>
            <w:right w:val="none" w:sz="0" w:space="0" w:color="auto"/>
          </w:divBdr>
          <w:divsChild>
            <w:div w:id="1163396384">
              <w:marLeft w:val="0"/>
              <w:marRight w:val="0"/>
              <w:marTop w:val="0"/>
              <w:marBottom w:val="0"/>
              <w:divBdr>
                <w:top w:val="none" w:sz="0" w:space="0" w:color="auto"/>
                <w:left w:val="none" w:sz="0" w:space="0" w:color="auto"/>
                <w:bottom w:val="none" w:sz="0" w:space="0" w:color="auto"/>
                <w:right w:val="none" w:sz="0" w:space="0" w:color="auto"/>
              </w:divBdr>
            </w:div>
          </w:divsChild>
        </w:div>
        <w:div w:id="852960475">
          <w:marLeft w:val="0"/>
          <w:marRight w:val="0"/>
          <w:marTop w:val="0"/>
          <w:marBottom w:val="0"/>
          <w:divBdr>
            <w:top w:val="none" w:sz="0" w:space="0" w:color="auto"/>
            <w:left w:val="none" w:sz="0" w:space="0" w:color="auto"/>
            <w:bottom w:val="none" w:sz="0" w:space="0" w:color="auto"/>
            <w:right w:val="none" w:sz="0" w:space="0" w:color="auto"/>
          </w:divBdr>
          <w:divsChild>
            <w:div w:id="832331914">
              <w:marLeft w:val="0"/>
              <w:marRight w:val="0"/>
              <w:marTop w:val="0"/>
              <w:marBottom w:val="0"/>
              <w:divBdr>
                <w:top w:val="none" w:sz="0" w:space="0" w:color="auto"/>
                <w:left w:val="none" w:sz="0" w:space="0" w:color="auto"/>
                <w:bottom w:val="none" w:sz="0" w:space="0" w:color="auto"/>
                <w:right w:val="none" w:sz="0" w:space="0" w:color="auto"/>
              </w:divBdr>
            </w:div>
          </w:divsChild>
        </w:div>
        <w:div w:id="882212470">
          <w:marLeft w:val="0"/>
          <w:marRight w:val="0"/>
          <w:marTop w:val="0"/>
          <w:marBottom w:val="0"/>
          <w:divBdr>
            <w:top w:val="none" w:sz="0" w:space="0" w:color="auto"/>
            <w:left w:val="none" w:sz="0" w:space="0" w:color="auto"/>
            <w:bottom w:val="none" w:sz="0" w:space="0" w:color="auto"/>
            <w:right w:val="none" w:sz="0" w:space="0" w:color="auto"/>
          </w:divBdr>
          <w:divsChild>
            <w:div w:id="62677390">
              <w:marLeft w:val="0"/>
              <w:marRight w:val="0"/>
              <w:marTop w:val="0"/>
              <w:marBottom w:val="0"/>
              <w:divBdr>
                <w:top w:val="none" w:sz="0" w:space="0" w:color="auto"/>
                <w:left w:val="none" w:sz="0" w:space="0" w:color="auto"/>
                <w:bottom w:val="none" w:sz="0" w:space="0" w:color="auto"/>
                <w:right w:val="none" w:sz="0" w:space="0" w:color="auto"/>
              </w:divBdr>
            </w:div>
            <w:div w:id="402218895">
              <w:marLeft w:val="0"/>
              <w:marRight w:val="0"/>
              <w:marTop w:val="0"/>
              <w:marBottom w:val="0"/>
              <w:divBdr>
                <w:top w:val="none" w:sz="0" w:space="0" w:color="auto"/>
                <w:left w:val="none" w:sz="0" w:space="0" w:color="auto"/>
                <w:bottom w:val="none" w:sz="0" w:space="0" w:color="auto"/>
                <w:right w:val="none" w:sz="0" w:space="0" w:color="auto"/>
              </w:divBdr>
            </w:div>
            <w:div w:id="498277828">
              <w:marLeft w:val="0"/>
              <w:marRight w:val="0"/>
              <w:marTop w:val="0"/>
              <w:marBottom w:val="0"/>
              <w:divBdr>
                <w:top w:val="none" w:sz="0" w:space="0" w:color="auto"/>
                <w:left w:val="none" w:sz="0" w:space="0" w:color="auto"/>
                <w:bottom w:val="none" w:sz="0" w:space="0" w:color="auto"/>
                <w:right w:val="none" w:sz="0" w:space="0" w:color="auto"/>
              </w:divBdr>
            </w:div>
          </w:divsChild>
        </w:div>
        <w:div w:id="912355677">
          <w:marLeft w:val="0"/>
          <w:marRight w:val="0"/>
          <w:marTop w:val="0"/>
          <w:marBottom w:val="0"/>
          <w:divBdr>
            <w:top w:val="none" w:sz="0" w:space="0" w:color="auto"/>
            <w:left w:val="none" w:sz="0" w:space="0" w:color="auto"/>
            <w:bottom w:val="none" w:sz="0" w:space="0" w:color="auto"/>
            <w:right w:val="none" w:sz="0" w:space="0" w:color="auto"/>
          </w:divBdr>
          <w:divsChild>
            <w:div w:id="842209827">
              <w:marLeft w:val="0"/>
              <w:marRight w:val="0"/>
              <w:marTop w:val="0"/>
              <w:marBottom w:val="0"/>
              <w:divBdr>
                <w:top w:val="none" w:sz="0" w:space="0" w:color="auto"/>
                <w:left w:val="none" w:sz="0" w:space="0" w:color="auto"/>
                <w:bottom w:val="none" w:sz="0" w:space="0" w:color="auto"/>
                <w:right w:val="none" w:sz="0" w:space="0" w:color="auto"/>
              </w:divBdr>
            </w:div>
          </w:divsChild>
        </w:div>
        <w:div w:id="934633236">
          <w:marLeft w:val="0"/>
          <w:marRight w:val="0"/>
          <w:marTop w:val="0"/>
          <w:marBottom w:val="0"/>
          <w:divBdr>
            <w:top w:val="none" w:sz="0" w:space="0" w:color="auto"/>
            <w:left w:val="none" w:sz="0" w:space="0" w:color="auto"/>
            <w:bottom w:val="none" w:sz="0" w:space="0" w:color="auto"/>
            <w:right w:val="none" w:sz="0" w:space="0" w:color="auto"/>
          </w:divBdr>
          <w:divsChild>
            <w:div w:id="135494125">
              <w:marLeft w:val="0"/>
              <w:marRight w:val="0"/>
              <w:marTop w:val="0"/>
              <w:marBottom w:val="0"/>
              <w:divBdr>
                <w:top w:val="none" w:sz="0" w:space="0" w:color="auto"/>
                <w:left w:val="none" w:sz="0" w:space="0" w:color="auto"/>
                <w:bottom w:val="none" w:sz="0" w:space="0" w:color="auto"/>
                <w:right w:val="none" w:sz="0" w:space="0" w:color="auto"/>
              </w:divBdr>
            </w:div>
            <w:div w:id="991326447">
              <w:marLeft w:val="0"/>
              <w:marRight w:val="0"/>
              <w:marTop w:val="0"/>
              <w:marBottom w:val="0"/>
              <w:divBdr>
                <w:top w:val="none" w:sz="0" w:space="0" w:color="auto"/>
                <w:left w:val="none" w:sz="0" w:space="0" w:color="auto"/>
                <w:bottom w:val="none" w:sz="0" w:space="0" w:color="auto"/>
                <w:right w:val="none" w:sz="0" w:space="0" w:color="auto"/>
              </w:divBdr>
            </w:div>
            <w:div w:id="1341077206">
              <w:marLeft w:val="0"/>
              <w:marRight w:val="0"/>
              <w:marTop w:val="0"/>
              <w:marBottom w:val="0"/>
              <w:divBdr>
                <w:top w:val="none" w:sz="0" w:space="0" w:color="auto"/>
                <w:left w:val="none" w:sz="0" w:space="0" w:color="auto"/>
                <w:bottom w:val="none" w:sz="0" w:space="0" w:color="auto"/>
                <w:right w:val="none" w:sz="0" w:space="0" w:color="auto"/>
              </w:divBdr>
            </w:div>
            <w:div w:id="1448885472">
              <w:marLeft w:val="0"/>
              <w:marRight w:val="0"/>
              <w:marTop w:val="0"/>
              <w:marBottom w:val="0"/>
              <w:divBdr>
                <w:top w:val="none" w:sz="0" w:space="0" w:color="auto"/>
                <w:left w:val="none" w:sz="0" w:space="0" w:color="auto"/>
                <w:bottom w:val="none" w:sz="0" w:space="0" w:color="auto"/>
                <w:right w:val="none" w:sz="0" w:space="0" w:color="auto"/>
              </w:divBdr>
            </w:div>
            <w:div w:id="1908571445">
              <w:marLeft w:val="0"/>
              <w:marRight w:val="0"/>
              <w:marTop w:val="0"/>
              <w:marBottom w:val="0"/>
              <w:divBdr>
                <w:top w:val="none" w:sz="0" w:space="0" w:color="auto"/>
                <w:left w:val="none" w:sz="0" w:space="0" w:color="auto"/>
                <w:bottom w:val="none" w:sz="0" w:space="0" w:color="auto"/>
                <w:right w:val="none" w:sz="0" w:space="0" w:color="auto"/>
              </w:divBdr>
            </w:div>
          </w:divsChild>
        </w:div>
        <w:div w:id="937524861">
          <w:marLeft w:val="0"/>
          <w:marRight w:val="0"/>
          <w:marTop w:val="0"/>
          <w:marBottom w:val="0"/>
          <w:divBdr>
            <w:top w:val="none" w:sz="0" w:space="0" w:color="auto"/>
            <w:left w:val="none" w:sz="0" w:space="0" w:color="auto"/>
            <w:bottom w:val="none" w:sz="0" w:space="0" w:color="auto"/>
            <w:right w:val="none" w:sz="0" w:space="0" w:color="auto"/>
          </w:divBdr>
          <w:divsChild>
            <w:div w:id="112990063">
              <w:marLeft w:val="0"/>
              <w:marRight w:val="0"/>
              <w:marTop w:val="0"/>
              <w:marBottom w:val="0"/>
              <w:divBdr>
                <w:top w:val="none" w:sz="0" w:space="0" w:color="auto"/>
                <w:left w:val="none" w:sz="0" w:space="0" w:color="auto"/>
                <w:bottom w:val="none" w:sz="0" w:space="0" w:color="auto"/>
                <w:right w:val="none" w:sz="0" w:space="0" w:color="auto"/>
              </w:divBdr>
            </w:div>
            <w:div w:id="631593683">
              <w:marLeft w:val="0"/>
              <w:marRight w:val="0"/>
              <w:marTop w:val="0"/>
              <w:marBottom w:val="0"/>
              <w:divBdr>
                <w:top w:val="none" w:sz="0" w:space="0" w:color="auto"/>
                <w:left w:val="none" w:sz="0" w:space="0" w:color="auto"/>
                <w:bottom w:val="none" w:sz="0" w:space="0" w:color="auto"/>
                <w:right w:val="none" w:sz="0" w:space="0" w:color="auto"/>
              </w:divBdr>
            </w:div>
            <w:div w:id="685793189">
              <w:marLeft w:val="0"/>
              <w:marRight w:val="0"/>
              <w:marTop w:val="0"/>
              <w:marBottom w:val="0"/>
              <w:divBdr>
                <w:top w:val="none" w:sz="0" w:space="0" w:color="auto"/>
                <w:left w:val="none" w:sz="0" w:space="0" w:color="auto"/>
                <w:bottom w:val="none" w:sz="0" w:space="0" w:color="auto"/>
                <w:right w:val="none" w:sz="0" w:space="0" w:color="auto"/>
              </w:divBdr>
            </w:div>
            <w:div w:id="739711353">
              <w:marLeft w:val="0"/>
              <w:marRight w:val="0"/>
              <w:marTop w:val="0"/>
              <w:marBottom w:val="0"/>
              <w:divBdr>
                <w:top w:val="none" w:sz="0" w:space="0" w:color="auto"/>
                <w:left w:val="none" w:sz="0" w:space="0" w:color="auto"/>
                <w:bottom w:val="none" w:sz="0" w:space="0" w:color="auto"/>
                <w:right w:val="none" w:sz="0" w:space="0" w:color="auto"/>
              </w:divBdr>
            </w:div>
            <w:div w:id="1210607274">
              <w:marLeft w:val="0"/>
              <w:marRight w:val="0"/>
              <w:marTop w:val="0"/>
              <w:marBottom w:val="0"/>
              <w:divBdr>
                <w:top w:val="none" w:sz="0" w:space="0" w:color="auto"/>
                <w:left w:val="none" w:sz="0" w:space="0" w:color="auto"/>
                <w:bottom w:val="none" w:sz="0" w:space="0" w:color="auto"/>
                <w:right w:val="none" w:sz="0" w:space="0" w:color="auto"/>
              </w:divBdr>
            </w:div>
            <w:div w:id="1678651299">
              <w:marLeft w:val="0"/>
              <w:marRight w:val="0"/>
              <w:marTop w:val="0"/>
              <w:marBottom w:val="0"/>
              <w:divBdr>
                <w:top w:val="none" w:sz="0" w:space="0" w:color="auto"/>
                <w:left w:val="none" w:sz="0" w:space="0" w:color="auto"/>
                <w:bottom w:val="none" w:sz="0" w:space="0" w:color="auto"/>
                <w:right w:val="none" w:sz="0" w:space="0" w:color="auto"/>
              </w:divBdr>
            </w:div>
            <w:div w:id="2048792899">
              <w:marLeft w:val="0"/>
              <w:marRight w:val="0"/>
              <w:marTop w:val="0"/>
              <w:marBottom w:val="0"/>
              <w:divBdr>
                <w:top w:val="none" w:sz="0" w:space="0" w:color="auto"/>
                <w:left w:val="none" w:sz="0" w:space="0" w:color="auto"/>
                <w:bottom w:val="none" w:sz="0" w:space="0" w:color="auto"/>
                <w:right w:val="none" w:sz="0" w:space="0" w:color="auto"/>
              </w:divBdr>
            </w:div>
          </w:divsChild>
        </w:div>
        <w:div w:id="981041126">
          <w:marLeft w:val="0"/>
          <w:marRight w:val="0"/>
          <w:marTop w:val="0"/>
          <w:marBottom w:val="0"/>
          <w:divBdr>
            <w:top w:val="none" w:sz="0" w:space="0" w:color="auto"/>
            <w:left w:val="none" w:sz="0" w:space="0" w:color="auto"/>
            <w:bottom w:val="none" w:sz="0" w:space="0" w:color="auto"/>
            <w:right w:val="none" w:sz="0" w:space="0" w:color="auto"/>
          </w:divBdr>
          <w:divsChild>
            <w:div w:id="341319943">
              <w:marLeft w:val="0"/>
              <w:marRight w:val="0"/>
              <w:marTop w:val="0"/>
              <w:marBottom w:val="0"/>
              <w:divBdr>
                <w:top w:val="none" w:sz="0" w:space="0" w:color="auto"/>
                <w:left w:val="none" w:sz="0" w:space="0" w:color="auto"/>
                <w:bottom w:val="none" w:sz="0" w:space="0" w:color="auto"/>
                <w:right w:val="none" w:sz="0" w:space="0" w:color="auto"/>
              </w:divBdr>
            </w:div>
            <w:div w:id="448354363">
              <w:marLeft w:val="0"/>
              <w:marRight w:val="0"/>
              <w:marTop w:val="0"/>
              <w:marBottom w:val="0"/>
              <w:divBdr>
                <w:top w:val="none" w:sz="0" w:space="0" w:color="auto"/>
                <w:left w:val="none" w:sz="0" w:space="0" w:color="auto"/>
                <w:bottom w:val="none" w:sz="0" w:space="0" w:color="auto"/>
                <w:right w:val="none" w:sz="0" w:space="0" w:color="auto"/>
              </w:divBdr>
            </w:div>
            <w:div w:id="780030502">
              <w:marLeft w:val="0"/>
              <w:marRight w:val="0"/>
              <w:marTop w:val="0"/>
              <w:marBottom w:val="0"/>
              <w:divBdr>
                <w:top w:val="none" w:sz="0" w:space="0" w:color="auto"/>
                <w:left w:val="none" w:sz="0" w:space="0" w:color="auto"/>
                <w:bottom w:val="none" w:sz="0" w:space="0" w:color="auto"/>
                <w:right w:val="none" w:sz="0" w:space="0" w:color="auto"/>
              </w:divBdr>
            </w:div>
            <w:div w:id="957105218">
              <w:marLeft w:val="0"/>
              <w:marRight w:val="0"/>
              <w:marTop w:val="0"/>
              <w:marBottom w:val="0"/>
              <w:divBdr>
                <w:top w:val="none" w:sz="0" w:space="0" w:color="auto"/>
                <w:left w:val="none" w:sz="0" w:space="0" w:color="auto"/>
                <w:bottom w:val="none" w:sz="0" w:space="0" w:color="auto"/>
                <w:right w:val="none" w:sz="0" w:space="0" w:color="auto"/>
              </w:divBdr>
            </w:div>
            <w:div w:id="1959801174">
              <w:marLeft w:val="0"/>
              <w:marRight w:val="0"/>
              <w:marTop w:val="0"/>
              <w:marBottom w:val="0"/>
              <w:divBdr>
                <w:top w:val="none" w:sz="0" w:space="0" w:color="auto"/>
                <w:left w:val="none" w:sz="0" w:space="0" w:color="auto"/>
                <w:bottom w:val="none" w:sz="0" w:space="0" w:color="auto"/>
                <w:right w:val="none" w:sz="0" w:space="0" w:color="auto"/>
              </w:divBdr>
            </w:div>
          </w:divsChild>
        </w:div>
        <w:div w:id="981428680">
          <w:marLeft w:val="0"/>
          <w:marRight w:val="0"/>
          <w:marTop w:val="0"/>
          <w:marBottom w:val="0"/>
          <w:divBdr>
            <w:top w:val="none" w:sz="0" w:space="0" w:color="auto"/>
            <w:left w:val="none" w:sz="0" w:space="0" w:color="auto"/>
            <w:bottom w:val="none" w:sz="0" w:space="0" w:color="auto"/>
            <w:right w:val="none" w:sz="0" w:space="0" w:color="auto"/>
          </w:divBdr>
          <w:divsChild>
            <w:div w:id="1954167206">
              <w:marLeft w:val="0"/>
              <w:marRight w:val="0"/>
              <w:marTop w:val="0"/>
              <w:marBottom w:val="0"/>
              <w:divBdr>
                <w:top w:val="none" w:sz="0" w:space="0" w:color="auto"/>
                <w:left w:val="none" w:sz="0" w:space="0" w:color="auto"/>
                <w:bottom w:val="none" w:sz="0" w:space="0" w:color="auto"/>
                <w:right w:val="none" w:sz="0" w:space="0" w:color="auto"/>
              </w:divBdr>
            </w:div>
          </w:divsChild>
        </w:div>
        <w:div w:id="1030423217">
          <w:marLeft w:val="0"/>
          <w:marRight w:val="0"/>
          <w:marTop w:val="0"/>
          <w:marBottom w:val="0"/>
          <w:divBdr>
            <w:top w:val="none" w:sz="0" w:space="0" w:color="auto"/>
            <w:left w:val="none" w:sz="0" w:space="0" w:color="auto"/>
            <w:bottom w:val="none" w:sz="0" w:space="0" w:color="auto"/>
            <w:right w:val="none" w:sz="0" w:space="0" w:color="auto"/>
          </w:divBdr>
          <w:divsChild>
            <w:div w:id="59906233">
              <w:marLeft w:val="0"/>
              <w:marRight w:val="0"/>
              <w:marTop w:val="0"/>
              <w:marBottom w:val="0"/>
              <w:divBdr>
                <w:top w:val="none" w:sz="0" w:space="0" w:color="auto"/>
                <w:left w:val="none" w:sz="0" w:space="0" w:color="auto"/>
                <w:bottom w:val="none" w:sz="0" w:space="0" w:color="auto"/>
                <w:right w:val="none" w:sz="0" w:space="0" w:color="auto"/>
              </w:divBdr>
            </w:div>
            <w:div w:id="192770067">
              <w:marLeft w:val="0"/>
              <w:marRight w:val="0"/>
              <w:marTop w:val="0"/>
              <w:marBottom w:val="0"/>
              <w:divBdr>
                <w:top w:val="none" w:sz="0" w:space="0" w:color="auto"/>
                <w:left w:val="none" w:sz="0" w:space="0" w:color="auto"/>
                <w:bottom w:val="none" w:sz="0" w:space="0" w:color="auto"/>
                <w:right w:val="none" w:sz="0" w:space="0" w:color="auto"/>
              </w:divBdr>
            </w:div>
            <w:div w:id="1792163776">
              <w:marLeft w:val="0"/>
              <w:marRight w:val="0"/>
              <w:marTop w:val="0"/>
              <w:marBottom w:val="0"/>
              <w:divBdr>
                <w:top w:val="none" w:sz="0" w:space="0" w:color="auto"/>
                <w:left w:val="none" w:sz="0" w:space="0" w:color="auto"/>
                <w:bottom w:val="none" w:sz="0" w:space="0" w:color="auto"/>
                <w:right w:val="none" w:sz="0" w:space="0" w:color="auto"/>
              </w:divBdr>
            </w:div>
          </w:divsChild>
        </w:div>
        <w:div w:id="1086851348">
          <w:marLeft w:val="0"/>
          <w:marRight w:val="0"/>
          <w:marTop w:val="0"/>
          <w:marBottom w:val="0"/>
          <w:divBdr>
            <w:top w:val="none" w:sz="0" w:space="0" w:color="auto"/>
            <w:left w:val="none" w:sz="0" w:space="0" w:color="auto"/>
            <w:bottom w:val="none" w:sz="0" w:space="0" w:color="auto"/>
            <w:right w:val="none" w:sz="0" w:space="0" w:color="auto"/>
          </w:divBdr>
          <w:divsChild>
            <w:div w:id="1609970727">
              <w:marLeft w:val="0"/>
              <w:marRight w:val="0"/>
              <w:marTop w:val="0"/>
              <w:marBottom w:val="0"/>
              <w:divBdr>
                <w:top w:val="none" w:sz="0" w:space="0" w:color="auto"/>
                <w:left w:val="none" w:sz="0" w:space="0" w:color="auto"/>
                <w:bottom w:val="none" w:sz="0" w:space="0" w:color="auto"/>
                <w:right w:val="none" w:sz="0" w:space="0" w:color="auto"/>
              </w:divBdr>
            </w:div>
            <w:div w:id="1702167855">
              <w:marLeft w:val="0"/>
              <w:marRight w:val="0"/>
              <w:marTop w:val="0"/>
              <w:marBottom w:val="0"/>
              <w:divBdr>
                <w:top w:val="none" w:sz="0" w:space="0" w:color="auto"/>
                <w:left w:val="none" w:sz="0" w:space="0" w:color="auto"/>
                <w:bottom w:val="none" w:sz="0" w:space="0" w:color="auto"/>
                <w:right w:val="none" w:sz="0" w:space="0" w:color="auto"/>
              </w:divBdr>
            </w:div>
            <w:div w:id="1789814291">
              <w:marLeft w:val="0"/>
              <w:marRight w:val="0"/>
              <w:marTop w:val="0"/>
              <w:marBottom w:val="0"/>
              <w:divBdr>
                <w:top w:val="none" w:sz="0" w:space="0" w:color="auto"/>
                <w:left w:val="none" w:sz="0" w:space="0" w:color="auto"/>
                <w:bottom w:val="none" w:sz="0" w:space="0" w:color="auto"/>
                <w:right w:val="none" w:sz="0" w:space="0" w:color="auto"/>
              </w:divBdr>
            </w:div>
          </w:divsChild>
        </w:div>
        <w:div w:id="1090587725">
          <w:marLeft w:val="0"/>
          <w:marRight w:val="0"/>
          <w:marTop w:val="0"/>
          <w:marBottom w:val="0"/>
          <w:divBdr>
            <w:top w:val="none" w:sz="0" w:space="0" w:color="auto"/>
            <w:left w:val="none" w:sz="0" w:space="0" w:color="auto"/>
            <w:bottom w:val="none" w:sz="0" w:space="0" w:color="auto"/>
            <w:right w:val="none" w:sz="0" w:space="0" w:color="auto"/>
          </w:divBdr>
          <w:divsChild>
            <w:div w:id="933977003">
              <w:marLeft w:val="0"/>
              <w:marRight w:val="0"/>
              <w:marTop w:val="0"/>
              <w:marBottom w:val="0"/>
              <w:divBdr>
                <w:top w:val="none" w:sz="0" w:space="0" w:color="auto"/>
                <w:left w:val="none" w:sz="0" w:space="0" w:color="auto"/>
                <w:bottom w:val="none" w:sz="0" w:space="0" w:color="auto"/>
                <w:right w:val="none" w:sz="0" w:space="0" w:color="auto"/>
              </w:divBdr>
            </w:div>
          </w:divsChild>
        </w:div>
        <w:div w:id="1100492118">
          <w:marLeft w:val="0"/>
          <w:marRight w:val="0"/>
          <w:marTop w:val="0"/>
          <w:marBottom w:val="0"/>
          <w:divBdr>
            <w:top w:val="none" w:sz="0" w:space="0" w:color="auto"/>
            <w:left w:val="none" w:sz="0" w:space="0" w:color="auto"/>
            <w:bottom w:val="none" w:sz="0" w:space="0" w:color="auto"/>
            <w:right w:val="none" w:sz="0" w:space="0" w:color="auto"/>
          </w:divBdr>
          <w:divsChild>
            <w:div w:id="1811747820">
              <w:marLeft w:val="0"/>
              <w:marRight w:val="0"/>
              <w:marTop w:val="0"/>
              <w:marBottom w:val="0"/>
              <w:divBdr>
                <w:top w:val="none" w:sz="0" w:space="0" w:color="auto"/>
                <w:left w:val="none" w:sz="0" w:space="0" w:color="auto"/>
                <w:bottom w:val="none" w:sz="0" w:space="0" w:color="auto"/>
                <w:right w:val="none" w:sz="0" w:space="0" w:color="auto"/>
              </w:divBdr>
            </w:div>
          </w:divsChild>
        </w:div>
        <w:div w:id="1160775344">
          <w:marLeft w:val="0"/>
          <w:marRight w:val="0"/>
          <w:marTop w:val="0"/>
          <w:marBottom w:val="0"/>
          <w:divBdr>
            <w:top w:val="none" w:sz="0" w:space="0" w:color="auto"/>
            <w:left w:val="none" w:sz="0" w:space="0" w:color="auto"/>
            <w:bottom w:val="none" w:sz="0" w:space="0" w:color="auto"/>
            <w:right w:val="none" w:sz="0" w:space="0" w:color="auto"/>
          </w:divBdr>
          <w:divsChild>
            <w:div w:id="328025169">
              <w:marLeft w:val="0"/>
              <w:marRight w:val="0"/>
              <w:marTop w:val="0"/>
              <w:marBottom w:val="0"/>
              <w:divBdr>
                <w:top w:val="none" w:sz="0" w:space="0" w:color="auto"/>
                <w:left w:val="none" w:sz="0" w:space="0" w:color="auto"/>
                <w:bottom w:val="none" w:sz="0" w:space="0" w:color="auto"/>
                <w:right w:val="none" w:sz="0" w:space="0" w:color="auto"/>
              </w:divBdr>
            </w:div>
            <w:div w:id="364134925">
              <w:marLeft w:val="0"/>
              <w:marRight w:val="0"/>
              <w:marTop w:val="0"/>
              <w:marBottom w:val="0"/>
              <w:divBdr>
                <w:top w:val="none" w:sz="0" w:space="0" w:color="auto"/>
                <w:left w:val="none" w:sz="0" w:space="0" w:color="auto"/>
                <w:bottom w:val="none" w:sz="0" w:space="0" w:color="auto"/>
                <w:right w:val="none" w:sz="0" w:space="0" w:color="auto"/>
              </w:divBdr>
            </w:div>
            <w:div w:id="1916082689">
              <w:marLeft w:val="0"/>
              <w:marRight w:val="0"/>
              <w:marTop w:val="0"/>
              <w:marBottom w:val="0"/>
              <w:divBdr>
                <w:top w:val="none" w:sz="0" w:space="0" w:color="auto"/>
                <w:left w:val="none" w:sz="0" w:space="0" w:color="auto"/>
                <w:bottom w:val="none" w:sz="0" w:space="0" w:color="auto"/>
                <w:right w:val="none" w:sz="0" w:space="0" w:color="auto"/>
              </w:divBdr>
            </w:div>
            <w:div w:id="2095013236">
              <w:marLeft w:val="0"/>
              <w:marRight w:val="0"/>
              <w:marTop w:val="0"/>
              <w:marBottom w:val="0"/>
              <w:divBdr>
                <w:top w:val="none" w:sz="0" w:space="0" w:color="auto"/>
                <w:left w:val="none" w:sz="0" w:space="0" w:color="auto"/>
                <w:bottom w:val="none" w:sz="0" w:space="0" w:color="auto"/>
                <w:right w:val="none" w:sz="0" w:space="0" w:color="auto"/>
              </w:divBdr>
            </w:div>
          </w:divsChild>
        </w:div>
        <w:div w:id="1176068269">
          <w:marLeft w:val="0"/>
          <w:marRight w:val="0"/>
          <w:marTop w:val="0"/>
          <w:marBottom w:val="0"/>
          <w:divBdr>
            <w:top w:val="none" w:sz="0" w:space="0" w:color="auto"/>
            <w:left w:val="none" w:sz="0" w:space="0" w:color="auto"/>
            <w:bottom w:val="none" w:sz="0" w:space="0" w:color="auto"/>
            <w:right w:val="none" w:sz="0" w:space="0" w:color="auto"/>
          </w:divBdr>
          <w:divsChild>
            <w:div w:id="1579747133">
              <w:marLeft w:val="0"/>
              <w:marRight w:val="0"/>
              <w:marTop w:val="0"/>
              <w:marBottom w:val="0"/>
              <w:divBdr>
                <w:top w:val="none" w:sz="0" w:space="0" w:color="auto"/>
                <w:left w:val="none" w:sz="0" w:space="0" w:color="auto"/>
                <w:bottom w:val="none" w:sz="0" w:space="0" w:color="auto"/>
                <w:right w:val="none" w:sz="0" w:space="0" w:color="auto"/>
              </w:divBdr>
            </w:div>
          </w:divsChild>
        </w:div>
        <w:div w:id="1283996422">
          <w:marLeft w:val="0"/>
          <w:marRight w:val="0"/>
          <w:marTop w:val="0"/>
          <w:marBottom w:val="0"/>
          <w:divBdr>
            <w:top w:val="none" w:sz="0" w:space="0" w:color="auto"/>
            <w:left w:val="none" w:sz="0" w:space="0" w:color="auto"/>
            <w:bottom w:val="none" w:sz="0" w:space="0" w:color="auto"/>
            <w:right w:val="none" w:sz="0" w:space="0" w:color="auto"/>
          </w:divBdr>
          <w:divsChild>
            <w:div w:id="52895607">
              <w:marLeft w:val="0"/>
              <w:marRight w:val="0"/>
              <w:marTop w:val="0"/>
              <w:marBottom w:val="0"/>
              <w:divBdr>
                <w:top w:val="none" w:sz="0" w:space="0" w:color="auto"/>
                <w:left w:val="none" w:sz="0" w:space="0" w:color="auto"/>
                <w:bottom w:val="none" w:sz="0" w:space="0" w:color="auto"/>
                <w:right w:val="none" w:sz="0" w:space="0" w:color="auto"/>
              </w:divBdr>
            </w:div>
            <w:div w:id="876813753">
              <w:marLeft w:val="0"/>
              <w:marRight w:val="0"/>
              <w:marTop w:val="0"/>
              <w:marBottom w:val="0"/>
              <w:divBdr>
                <w:top w:val="none" w:sz="0" w:space="0" w:color="auto"/>
                <w:left w:val="none" w:sz="0" w:space="0" w:color="auto"/>
                <w:bottom w:val="none" w:sz="0" w:space="0" w:color="auto"/>
                <w:right w:val="none" w:sz="0" w:space="0" w:color="auto"/>
              </w:divBdr>
            </w:div>
            <w:div w:id="1050688508">
              <w:marLeft w:val="0"/>
              <w:marRight w:val="0"/>
              <w:marTop w:val="0"/>
              <w:marBottom w:val="0"/>
              <w:divBdr>
                <w:top w:val="none" w:sz="0" w:space="0" w:color="auto"/>
                <w:left w:val="none" w:sz="0" w:space="0" w:color="auto"/>
                <w:bottom w:val="none" w:sz="0" w:space="0" w:color="auto"/>
                <w:right w:val="none" w:sz="0" w:space="0" w:color="auto"/>
              </w:divBdr>
            </w:div>
            <w:div w:id="1447309634">
              <w:marLeft w:val="0"/>
              <w:marRight w:val="0"/>
              <w:marTop w:val="0"/>
              <w:marBottom w:val="0"/>
              <w:divBdr>
                <w:top w:val="none" w:sz="0" w:space="0" w:color="auto"/>
                <w:left w:val="none" w:sz="0" w:space="0" w:color="auto"/>
                <w:bottom w:val="none" w:sz="0" w:space="0" w:color="auto"/>
                <w:right w:val="none" w:sz="0" w:space="0" w:color="auto"/>
              </w:divBdr>
            </w:div>
            <w:div w:id="1469280054">
              <w:marLeft w:val="0"/>
              <w:marRight w:val="0"/>
              <w:marTop w:val="0"/>
              <w:marBottom w:val="0"/>
              <w:divBdr>
                <w:top w:val="none" w:sz="0" w:space="0" w:color="auto"/>
                <w:left w:val="none" w:sz="0" w:space="0" w:color="auto"/>
                <w:bottom w:val="none" w:sz="0" w:space="0" w:color="auto"/>
                <w:right w:val="none" w:sz="0" w:space="0" w:color="auto"/>
              </w:divBdr>
            </w:div>
            <w:div w:id="1593927643">
              <w:marLeft w:val="0"/>
              <w:marRight w:val="0"/>
              <w:marTop w:val="0"/>
              <w:marBottom w:val="0"/>
              <w:divBdr>
                <w:top w:val="none" w:sz="0" w:space="0" w:color="auto"/>
                <w:left w:val="none" w:sz="0" w:space="0" w:color="auto"/>
                <w:bottom w:val="none" w:sz="0" w:space="0" w:color="auto"/>
                <w:right w:val="none" w:sz="0" w:space="0" w:color="auto"/>
              </w:divBdr>
            </w:div>
            <w:div w:id="1914657866">
              <w:marLeft w:val="0"/>
              <w:marRight w:val="0"/>
              <w:marTop w:val="0"/>
              <w:marBottom w:val="0"/>
              <w:divBdr>
                <w:top w:val="none" w:sz="0" w:space="0" w:color="auto"/>
                <w:left w:val="none" w:sz="0" w:space="0" w:color="auto"/>
                <w:bottom w:val="none" w:sz="0" w:space="0" w:color="auto"/>
                <w:right w:val="none" w:sz="0" w:space="0" w:color="auto"/>
              </w:divBdr>
            </w:div>
          </w:divsChild>
        </w:div>
        <w:div w:id="1293707165">
          <w:marLeft w:val="0"/>
          <w:marRight w:val="0"/>
          <w:marTop w:val="0"/>
          <w:marBottom w:val="0"/>
          <w:divBdr>
            <w:top w:val="none" w:sz="0" w:space="0" w:color="auto"/>
            <w:left w:val="none" w:sz="0" w:space="0" w:color="auto"/>
            <w:bottom w:val="none" w:sz="0" w:space="0" w:color="auto"/>
            <w:right w:val="none" w:sz="0" w:space="0" w:color="auto"/>
          </w:divBdr>
          <w:divsChild>
            <w:div w:id="803038128">
              <w:marLeft w:val="0"/>
              <w:marRight w:val="0"/>
              <w:marTop w:val="0"/>
              <w:marBottom w:val="0"/>
              <w:divBdr>
                <w:top w:val="none" w:sz="0" w:space="0" w:color="auto"/>
                <w:left w:val="none" w:sz="0" w:space="0" w:color="auto"/>
                <w:bottom w:val="none" w:sz="0" w:space="0" w:color="auto"/>
                <w:right w:val="none" w:sz="0" w:space="0" w:color="auto"/>
              </w:divBdr>
            </w:div>
            <w:div w:id="931352778">
              <w:marLeft w:val="0"/>
              <w:marRight w:val="0"/>
              <w:marTop w:val="0"/>
              <w:marBottom w:val="0"/>
              <w:divBdr>
                <w:top w:val="none" w:sz="0" w:space="0" w:color="auto"/>
                <w:left w:val="none" w:sz="0" w:space="0" w:color="auto"/>
                <w:bottom w:val="none" w:sz="0" w:space="0" w:color="auto"/>
                <w:right w:val="none" w:sz="0" w:space="0" w:color="auto"/>
              </w:divBdr>
            </w:div>
            <w:div w:id="1061750713">
              <w:marLeft w:val="0"/>
              <w:marRight w:val="0"/>
              <w:marTop w:val="0"/>
              <w:marBottom w:val="0"/>
              <w:divBdr>
                <w:top w:val="none" w:sz="0" w:space="0" w:color="auto"/>
                <w:left w:val="none" w:sz="0" w:space="0" w:color="auto"/>
                <w:bottom w:val="none" w:sz="0" w:space="0" w:color="auto"/>
                <w:right w:val="none" w:sz="0" w:space="0" w:color="auto"/>
              </w:divBdr>
            </w:div>
            <w:div w:id="1746107271">
              <w:marLeft w:val="0"/>
              <w:marRight w:val="0"/>
              <w:marTop w:val="0"/>
              <w:marBottom w:val="0"/>
              <w:divBdr>
                <w:top w:val="none" w:sz="0" w:space="0" w:color="auto"/>
                <w:left w:val="none" w:sz="0" w:space="0" w:color="auto"/>
                <w:bottom w:val="none" w:sz="0" w:space="0" w:color="auto"/>
                <w:right w:val="none" w:sz="0" w:space="0" w:color="auto"/>
              </w:divBdr>
            </w:div>
            <w:div w:id="1835604431">
              <w:marLeft w:val="0"/>
              <w:marRight w:val="0"/>
              <w:marTop w:val="0"/>
              <w:marBottom w:val="0"/>
              <w:divBdr>
                <w:top w:val="none" w:sz="0" w:space="0" w:color="auto"/>
                <w:left w:val="none" w:sz="0" w:space="0" w:color="auto"/>
                <w:bottom w:val="none" w:sz="0" w:space="0" w:color="auto"/>
                <w:right w:val="none" w:sz="0" w:space="0" w:color="auto"/>
              </w:divBdr>
            </w:div>
          </w:divsChild>
        </w:div>
        <w:div w:id="1299073280">
          <w:marLeft w:val="0"/>
          <w:marRight w:val="0"/>
          <w:marTop w:val="0"/>
          <w:marBottom w:val="0"/>
          <w:divBdr>
            <w:top w:val="none" w:sz="0" w:space="0" w:color="auto"/>
            <w:left w:val="none" w:sz="0" w:space="0" w:color="auto"/>
            <w:bottom w:val="none" w:sz="0" w:space="0" w:color="auto"/>
            <w:right w:val="none" w:sz="0" w:space="0" w:color="auto"/>
          </w:divBdr>
          <w:divsChild>
            <w:div w:id="297107427">
              <w:marLeft w:val="0"/>
              <w:marRight w:val="0"/>
              <w:marTop w:val="0"/>
              <w:marBottom w:val="0"/>
              <w:divBdr>
                <w:top w:val="none" w:sz="0" w:space="0" w:color="auto"/>
                <w:left w:val="none" w:sz="0" w:space="0" w:color="auto"/>
                <w:bottom w:val="none" w:sz="0" w:space="0" w:color="auto"/>
                <w:right w:val="none" w:sz="0" w:space="0" w:color="auto"/>
              </w:divBdr>
            </w:div>
          </w:divsChild>
        </w:div>
        <w:div w:id="1300456263">
          <w:marLeft w:val="0"/>
          <w:marRight w:val="0"/>
          <w:marTop w:val="0"/>
          <w:marBottom w:val="0"/>
          <w:divBdr>
            <w:top w:val="none" w:sz="0" w:space="0" w:color="auto"/>
            <w:left w:val="none" w:sz="0" w:space="0" w:color="auto"/>
            <w:bottom w:val="none" w:sz="0" w:space="0" w:color="auto"/>
            <w:right w:val="none" w:sz="0" w:space="0" w:color="auto"/>
          </w:divBdr>
          <w:divsChild>
            <w:div w:id="1064181113">
              <w:marLeft w:val="0"/>
              <w:marRight w:val="0"/>
              <w:marTop w:val="0"/>
              <w:marBottom w:val="0"/>
              <w:divBdr>
                <w:top w:val="none" w:sz="0" w:space="0" w:color="auto"/>
                <w:left w:val="none" w:sz="0" w:space="0" w:color="auto"/>
                <w:bottom w:val="none" w:sz="0" w:space="0" w:color="auto"/>
                <w:right w:val="none" w:sz="0" w:space="0" w:color="auto"/>
              </w:divBdr>
            </w:div>
          </w:divsChild>
        </w:div>
        <w:div w:id="1304383886">
          <w:marLeft w:val="0"/>
          <w:marRight w:val="0"/>
          <w:marTop w:val="0"/>
          <w:marBottom w:val="0"/>
          <w:divBdr>
            <w:top w:val="none" w:sz="0" w:space="0" w:color="auto"/>
            <w:left w:val="none" w:sz="0" w:space="0" w:color="auto"/>
            <w:bottom w:val="none" w:sz="0" w:space="0" w:color="auto"/>
            <w:right w:val="none" w:sz="0" w:space="0" w:color="auto"/>
          </w:divBdr>
          <w:divsChild>
            <w:div w:id="132258987">
              <w:marLeft w:val="0"/>
              <w:marRight w:val="0"/>
              <w:marTop w:val="0"/>
              <w:marBottom w:val="0"/>
              <w:divBdr>
                <w:top w:val="none" w:sz="0" w:space="0" w:color="auto"/>
                <w:left w:val="none" w:sz="0" w:space="0" w:color="auto"/>
                <w:bottom w:val="none" w:sz="0" w:space="0" w:color="auto"/>
                <w:right w:val="none" w:sz="0" w:space="0" w:color="auto"/>
              </w:divBdr>
            </w:div>
            <w:div w:id="235475624">
              <w:marLeft w:val="0"/>
              <w:marRight w:val="0"/>
              <w:marTop w:val="0"/>
              <w:marBottom w:val="0"/>
              <w:divBdr>
                <w:top w:val="none" w:sz="0" w:space="0" w:color="auto"/>
                <w:left w:val="none" w:sz="0" w:space="0" w:color="auto"/>
                <w:bottom w:val="none" w:sz="0" w:space="0" w:color="auto"/>
                <w:right w:val="none" w:sz="0" w:space="0" w:color="auto"/>
              </w:divBdr>
            </w:div>
            <w:div w:id="515123054">
              <w:marLeft w:val="0"/>
              <w:marRight w:val="0"/>
              <w:marTop w:val="0"/>
              <w:marBottom w:val="0"/>
              <w:divBdr>
                <w:top w:val="none" w:sz="0" w:space="0" w:color="auto"/>
                <w:left w:val="none" w:sz="0" w:space="0" w:color="auto"/>
                <w:bottom w:val="none" w:sz="0" w:space="0" w:color="auto"/>
                <w:right w:val="none" w:sz="0" w:space="0" w:color="auto"/>
              </w:divBdr>
            </w:div>
            <w:div w:id="878930288">
              <w:marLeft w:val="0"/>
              <w:marRight w:val="0"/>
              <w:marTop w:val="0"/>
              <w:marBottom w:val="0"/>
              <w:divBdr>
                <w:top w:val="none" w:sz="0" w:space="0" w:color="auto"/>
                <w:left w:val="none" w:sz="0" w:space="0" w:color="auto"/>
                <w:bottom w:val="none" w:sz="0" w:space="0" w:color="auto"/>
                <w:right w:val="none" w:sz="0" w:space="0" w:color="auto"/>
              </w:divBdr>
            </w:div>
            <w:div w:id="1024481292">
              <w:marLeft w:val="0"/>
              <w:marRight w:val="0"/>
              <w:marTop w:val="0"/>
              <w:marBottom w:val="0"/>
              <w:divBdr>
                <w:top w:val="none" w:sz="0" w:space="0" w:color="auto"/>
                <w:left w:val="none" w:sz="0" w:space="0" w:color="auto"/>
                <w:bottom w:val="none" w:sz="0" w:space="0" w:color="auto"/>
                <w:right w:val="none" w:sz="0" w:space="0" w:color="auto"/>
              </w:divBdr>
            </w:div>
            <w:div w:id="1633558861">
              <w:marLeft w:val="0"/>
              <w:marRight w:val="0"/>
              <w:marTop w:val="0"/>
              <w:marBottom w:val="0"/>
              <w:divBdr>
                <w:top w:val="none" w:sz="0" w:space="0" w:color="auto"/>
                <w:left w:val="none" w:sz="0" w:space="0" w:color="auto"/>
                <w:bottom w:val="none" w:sz="0" w:space="0" w:color="auto"/>
                <w:right w:val="none" w:sz="0" w:space="0" w:color="auto"/>
              </w:divBdr>
            </w:div>
            <w:div w:id="1823810750">
              <w:marLeft w:val="0"/>
              <w:marRight w:val="0"/>
              <w:marTop w:val="0"/>
              <w:marBottom w:val="0"/>
              <w:divBdr>
                <w:top w:val="none" w:sz="0" w:space="0" w:color="auto"/>
                <w:left w:val="none" w:sz="0" w:space="0" w:color="auto"/>
                <w:bottom w:val="none" w:sz="0" w:space="0" w:color="auto"/>
                <w:right w:val="none" w:sz="0" w:space="0" w:color="auto"/>
              </w:divBdr>
            </w:div>
          </w:divsChild>
        </w:div>
        <w:div w:id="1305544722">
          <w:marLeft w:val="0"/>
          <w:marRight w:val="0"/>
          <w:marTop w:val="0"/>
          <w:marBottom w:val="0"/>
          <w:divBdr>
            <w:top w:val="none" w:sz="0" w:space="0" w:color="auto"/>
            <w:left w:val="none" w:sz="0" w:space="0" w:color="auto"/>
            <w:bottom w:val="none" w:sz="0" w:space="0" w:color="auto"/>
            <w:right w:val="none" w:sz="0" w:space="0" w:color="auto"/>
          </w:divBdr>
          <w:divsChild>
            <w:div w:id="1074888158">
              <w:marLeft w:val="0"/>
              <w:marRight w:val="0"/>
              <w:marTop w:val="0"/>
              <w:marBottom w:val="0"/>
              <w:divBdr>
                <w:top w:val="none" w:sz="0" w:space="0" w:color="auto"/>
                <w:left w:val="none" w:sz="0" w:space="0" w:color="auto"/>
                <w:bottom w:val="none" w:sz="0" w:space="0" w:color="auto"/>
                <w:right w:val="none" w:sz="0" w:space="0" w:color="auto"/>
              </w:divBdr>
            </w:div>
          </w:divsChild>
        </w:div>
        <w:div w:id="1335298246">
          <w:marLeft w:val="0"/>
          <w:marRight w:val="0"/>
          <w:marTop w:val="0"/>
          <w:marBottom w:val="0"/>
          <w:divBdr>
            <w:top w:val="none" w:sz="0" w:space="0" w:color="auto"/>
            <w:left w:val="none" w:sz="0" w:space="0" w:color="auto"/>
            <w:bottom w:val="none" w:sz="0" w:space="0" w:color="auto"/>
            <w:right w:val="none" w:sz="0" w:space="0" w:color="auto"/>
          </w:divBdr>
          <w:divsChild>
            <w:div w:id="29260330">
              <w:marLeft w:val="0"/>
              <w:marRight w:val="0"/>
              <w:marTop w:val="0"/>
              <w:marBottom w:val="0"/>
              <w:divBdr>
                <w:top w:val="none" w:sz="0" w:space="0" w:color="auto"/>
                <w:left w:val="none" w:sz="0" w:space="0" w:color="auto"/>
                <w:bottom w:val="none" w:sz="0" w:space="0" w:color="auto"/>
                <w:right w:val="none" w:sz="0" w:space="0" w:color="auto"/>
              </w:divBdr>
            </w:div>
            <w:div w:id="1101028201">
              <w:marLeft w:val="0"/>
              <w:marRight w:val="0"/>
              <w:marTop w:val="0"/>
              <w:marBottom w:val="0"/>
              <w:divBdr>
                <w:top w:val="none" w:sz="0" w:space="0" w:color="auto"/>
                <w:left w:val="none" w:sz="0" w:space="0" w:color="auto"/>
                <w:bottom w:val="none" w:sz="0" w:space="0" w:color="auto"/>
                <w:right w:val="none" w:sz="0" w:space="0" w:color="auto"/>
              </w:divBdr>
            </w:div>
            <w:div w:id="1338314451">
              <w:marLeft w:val="0"/>
              <w:marRight w:val="0"/>
              <w:marTop w:val="0"/>
              <w:marBottom w:val="0"/>
              <w:divBdr>
                <w:top w:val="none" w:sz="0" w:space="0" w:color="auto"/>
                <w:left w:val="none" w:sz="0" w:space="0" w:color="auto"/>
                <w:bottom w:val="none" w:sz="0" w:space="0" w:color="auto"/>
                <w:right w:val="none" w:sz="0" w:space="0" w:color="auto"/>
              </w:divBdr>
            </w:div>
            <w:div w:id="1527909416">
              <w:marLeft w:val="0"/>
              <w:marRight w:val="0"/>
              <w:marTop w:val="0"/>
              <w:marBottom w:val="0"/>
              <w:divBdr>
                <w:top w:val="none" w:sz="0" w:space="0" w:color="auto"/>
                <w:left w:val="none" w:sz="0" w:space="0" w:color="auto"/>
                <w:bottom w:val="none" w:sz="0" w:space="0" w:color="auto"/>
                <w:right w:val="none" w:sz="0" w:space="0" w:color="auto"/>
              </w:divBdr>
            </w:div>
          </w:divsChild>
        </w:div>
        <w:div w:id="1339649736">
          <w:marLeft w:val="0"/>
          <w:marRight w:val="0"/>
          <w:marTop w:val="0"/>
          <w:marBottom w:val="0"/>
          <w:divBdr>
            <w:top w:val="none" w:sz="0" w:space="0" w:color="auto"/>
            <w:left w:val="none" w:sz="0" w:space="0" w:color="auto"/>
            <w:bottom w:val="none" w:sz="0" w:space="0" w:color="auto"/>
            <w:right w:val="none" w:sz="0" w:space="0" w:color="auto"/>
          </w:divBdr>
          <w:divsChild>
            <w:div w:id="359206304">
              <w:marLeft w:val="0"/>
              <w:marRight w:val="0"/>
              <w:marTop w:val="0"/>
              <w:marBottom w:val="0"/>
              <w:divBdr>
                <w:top w:val="none" w:sz="0" w:space="0" w:color="auto"/>
                <w:left w:val="none" w:sz="0" w:space="0" w:color="auto"/>
                <w:bottom w:val="none" w:sz="0" w:space="0" w:color="auto"/>
                <w:right w:val="none" w:sz="0" w:space="0" w:color="auto"/>
              </w:divBdr>
            </w:div>
          </w:divsChild>
        </w:div>
        <w:div w:id="1359356880">
          <w:marLeft w:val="0"/>
          <w:marRight w:val="0"/>
          <w:marTop w:val="0"/>
          <w:marBottom w:val="0"/>
          <w:divBdr>
            <w:top w:val="none" w:sz="0" w:space="0" w:color="auto"/>
            <w:left w:val="none" w:sz="0" w:space="0" w:color="auto"/>
            <w:bottom w:val="none" w:sz="0" w:space="0" w:color="auto"/>
            <w:right w:val="none" w:sz="0" w:space="0" w:color="auto"/>
          </w:divBdr>
          <w:divsChild>
            <w:div w:id="747848604">
              <w:marLeft w:val="0"/>
              <w:marRight w:val="0"/>
              <w:marTop w:val="0"/>
              <w:marBottom w:val="0"/>
              <w:divBdr>
                <w:top w:val="none" w:sz="0" w:space="0" w:color="auto"/>
                <w:left w:val="none" w:sz="0" w:space="0" w:color="auto"/>
                <w:bottom w:val="none" w:sz="0" w:space="0" w:color="auto"/>
                <w:right w:val="none" w:sz="0" w:space="0" w:color="auto"/>
              </w:divBdr>
            </w:div>
          </w:divsChild>
        </w:div>
        <w:div w:id="1362321779">
          <w:marLeft w:val="0"/>
          <w:marRight w:val="0"/>
          <w:marTop w:val="0"/>
          <w:marBottom w:val="0"/>
          <w:divBdr>
            <w:top w:val="none" w:sz="0" w:space="0" w:color="auto"/>
            <w:left w:val="none" w:sz="0" w:space="0" w:color="auto"/>
            <w:bottom w:val="none" w:sz="0" w:space="0" w:color="auto"/>
            <w:right w:val="none" w:sz="0" w:space="0" w:color="auto"/>
          </w:divBdr>
          <w:divsChild>
            <w:div w:id="221141214">
              <w:marLeft w:val="0"/>
              <w:marRight w:val="0"/>
              <w:marTop w:val="0"/>
              <w:marBottom w:val="0"/>
              <w:divBdr>
                <w:top w:val="none" w:sz="0" w:space="0" w:color="auto"/>
                <w:left w:val="none" w:sz="0" w:space="0" w:color="auto"/>
                <w:bottom w:val="none" w:sz="0" w:space="0" w:color="auto"/>
                <w:right w:val="none" w:sz="0" w:space="0" w:color="auto"/>
              </w:divBdr>
            </w:div>
            <w:div w:id="342391841">
              <w:marLeft w:val="0"/>
              <w:marRight w:val="0"/>
              <w:marTop w:val="0"/>
              <w:marBottom w:val="0"/>
              <w:divBdr>
                <w:top w:val="none" w:sz="0" w:space="0" w:color="auto"/>
                <w:left w:val="none" w:sz="0" w:space="0" w:color="auto"/>
                <w:bottom w:val="none" w:sz="0" w:space="0" w:color="auto"/>
                <w:right w:val="none" w:sz="0" w:space="0" w:color="auto"/>
              </w:divBdr>
            </w:div>
            <w:div w:id="401950033">
              <w:marLeft w:val="0"/>
              <w:marRight w:val="0"/>
              <w:marTop w:val="0"/>
              <w:marBottom w:val="0"/>
              <w:divBdr>
                <w:top w:val="none" w:sz="0" w:space="0" w:color="auto"/>
                <w:left w:val="none" w:sz="0" w:space="0" w:color="auto"/>
                <w:bottom w:val="none" w:sz="0" w:space="0" w:color="auto"/>
                <w:right w:val="none" w:sz="0" w:space="0" w:color="auto"/>
              </w:divBdr>
            </w:div>
            <w:div w:id="805322598">
              <w:marLeft w:val="0"/>
              <w:marRight w:val="0"/>
              <w:marTop w:val="0"/>
              <w:marBottom w:val="0"/>
              <w:divBdr>
                <w:top w:val="none" w:sz="0" w:space="0" w:color="auto"/>
                <w:left w:val="none" w:sz="0" w:space="0" w:color="auto"/>
                <w:bottom w:val="none" w:sz="0" w:space="0" w:color="auto"/>
                <w:right w:val="none" w:sz="0" w:space="0" w:color="auto"/>
              </w:divBdr>
            </w:div>
            <w:div w:id="1049956708">
              <w:marLeft w:val="0"/>
              <w:marRight w:val="0"/>
              <w:marTop w:val="0"/>
              <w:marBottom w:val="0"/>
              <w:divBdr>
                <w:top w:val="none" w:sz="0" w:space="0" w:color="auto"/>
                <w:left w:val="none" w:sz="0" w:space="0" w:color="auto"/>
                <w:bottom w:val="none" w:sz="0" w:space="0" w:color="auto"/>
                <w:right w:val="none" w:sz="0" w:space="0" w:color="auto"/>
              </w:divBdr>
            </w:div>
            <w:div w:id="1344867472">
              <w:marLeft w:val="0"/>
              <w:marRight w:val="0"/>
              <w:marTop w:val="0"/>
              <w:marBottom w:val="0"/>
              <w:divBdr>
                <w:top w:val="none" w:sz="0" w:space="0" w:color="auto"/>
                <w:left w:val="none" w:sz="0" w:space="0" w:color="auto"/>
                <w:bottom w:val="none" w:sz="0" w:space="0" w:color="auto"/>
                <w:right w:val="none" w:sz="0" w:space="0" w:color="auto"/>
              </w:divBdr>
            </w:div>
            <w:div w:id="1802383052">
              <w:marLeft w:val="0"/>
              <w:marRight w:val="0"/>
              <w:marTop w:val="0"/>
              <w:marBottom w:val="0"/>
              <w:divBdr>
                <w:top w:val="none" w:sz="0" w:space="0" w:color="auto"/>
                <w:left w:val="none" w:sz="0" w:space="0" w:color="auto"/>
                <w:bottom w:val="none" w:sz="0" w:space="0" w:color="auto"/>
                <w:right w:val="none" w:sz="0" w:space="0" w:color="auto"/>
              </w:divBdr>
            </w:div>
            <w:div w:id="1861122719">
              <w:marLeft w:val="0"/>
              <w:marRight w:val="0"/>
              <w:marTop w:val="0"/>
              <w:marBottom w:val="0"/>
              <w:divBdr>
                <w:top w:val="none" w:sz="0" w:space="0" w:color="auto"/>
                <w:left w:val="none" w:sz="0" w:space="0" w:color="auto"/>
                <w:bottom w:val="none" w:sz="0" w:space="0" w:color="auto"/>
                <w:right w:val="none" w:sz="0" w:space="0" w:color="auto"/>
              </w:divBdr>
            </w:div>
          </w:divsChild>
        </w:div>
        <w:div w:id="1375928502">
          <w:marLeft w:val="0"/>
          <w:marRight w:val="0"/>
          <w:marTop w:val="0"/>
          <w:marBottom w:val="0"/>
          <w:divBdr>
            <w:top w:val="none" w:sz="0" w:space="0" w:color="auto"/>
            <w:left w:val="none" w:sz="0" w:space="0" w:color="auto"/>
            <w:bottom w:val="none" w:sz="0" w:space="0" w:color="auto"/>
            <w:right w:val="none" w:sz="0" w:space="0" w:color="auto"/>
          </w:divBdr>
          <w:divsChild>
            <w:div w:id="67508231">
              <w:marLeft w:val="0"/>
              <w:marRight w:val="0"/>
              <w:marTop w:val="0"/>
              <w:marBottom w:val="0"/>
              <w:divBdr>
                <w:top w:val="none" w:sz="0" w:space="0" w:color="auto"/>
                <w:left w:val="none" w:sz="0" w:space="0" w:color="auto"/>
                <w:bottom w:val="none" w:sz="0" w:space="0" w:color="auto"/>
                <w:right w:val="none" w:sz="0" w:space="0" w:color="auto"/>
              </w:divBdr>
            </w:div>
            <w:div w:id="1346320357">
              <w:marLeft w:val="0"/>
              <w:marRight w:val="0"/>
              <w:marTop w:val="0"/>
              <w:marBottom w:val="0"/>
              <w:divBdr>
                <w:top w:val="none" w:sz="0" w:space="0" w:color="auto"/>
                <w:left w:val="none" w:sz="0" w:space="0" w:color="auto"/>
                <w:bottom w:val="none" w:sz="0" w:space="0" w:color="auto"/>
                <w:right w:val="none" w:sz="0" w:space="0" w:color="auto"/>
              </w:divBdr>
            </w:div>
            <w:div w:id="1721127255">
              <w:marLeft w:val="0"/>
              <w:marRight w:val="0"/>
              <w:marTop w:val="0"/>
              <w:marBottom w:val="0"/>
              <w:divBdr>
                <w:top w:val="none" w:sz="0" w:space="0" w:color="auto"/>
                <w:left w:val="none" w:sz="0" w:space="0" w:color="auto"/>
                <w:bottom w:val="none" w:sz="0" w:space="0" w:color="auto"/>
                <w:right w:val="none" w:sz="0" w:space="0" w:color="auto"/>
              </w:divBdr>
            </w:div>
            <w:div w:id="1879665447">
              <w:marLeft w:val="0"/>
              <w:marRight w:val="0"/>
              <w:marTop w:val="0"/>
              <w:marBottom w:val="0"/>
              <w:divBdr>
                <w:top w:val="none" w:sz="0" w:space="0" w:color="auto"/>
                <w:left w:val="none" w:sz="0" w:space="0" w:color="auto"/>
                <w:bottom w:val="none" w:sz="0" w:space="0" w:color="auto"/>
                <w:right w:val="none" w:sz="0" w:space="0" w:color="auto"/>
              </w:divBdr>
            </w:div>
          </w:divsChild>
        </w:div>
        <w:div w:id="1382903019">
          <w:marLeft w:val="0"/>
          <w:marRight w:val="0"/>
          <w:marTop w:val="0"/>
          <w:marBottom w:val="0"/>
          <w:divBdr>
            <w:top w:val="none" w:sz="0" w:space="0" w:color="auto"/>
            <w:left w:val="none" w:sz="0" w:space="0" w:color="auto"/>
            <w:bottom w:val="none" w:sz="0" w:space="0" w:color="auto"/>
            <w:right w:val="none" w:sz="0" w:space="0" w:color="auto"/>
          </w:divBdr>
          <w:divsChild>
            <w:div w:id="757676081">
              <w:marLeft w:val="0"/>
              <w:marRight w:val="0"/>
              <w:marTop w:val="0"/>
              <w:marBottom w:val="0"/>
              <w:divBdr>
                <w:top w:val="none" w:sz="0" w:space="0" w:color="auto"/>
                <w:left w:val="none" w:sz="0" w:space="0" w:color="auto"/>
                <w:bottom w:val="none" w:sz="0" w:space="0" w:color="auto"/>
                <w:right w:val="none" w:sz="0" w:space="0" w:color="auto"/>
              </w:divBdr>
            </w:div>
            <w:div w:id="1130826161">
              <w:marLeft w:val="0"/>
              <w:marRight w:val="0"/>
              <w:marTop w:val="0"/>
              <w:marBottom w:val="0"/>
              <w:divBdr>
                <w:top w:val="none" w:sz="0" w:space="0" w:color="auto"/>
                <w:left w:val="none" w:sz="0" w:space="0" w:color="auto"/>
                <w:bottom w:val="none" w:sz="0" w:space="0" w:color="auto"/>
                <w:right w:val="none" w:sz="0" w:space="0" w:color="auto"/>
              </w:divBdr>
            </w:div>
            <w:div w:id="1142426392">
              <w:marLeft w:val="0"/>
              <w:marRight w:val="0"/>
              <w:marTop w:val="0"/>
              <w:marBottom w:val="0"/>
              <w:divBdr>
                <w:top w:val="none" w:sz="0" w:space="0" w:color="auto"/>
                <w:left w:val="none" w:sz="0" w:space="0" w:color="auto"/>
                <w:bottom w:val="none" w:sz="0" w:space="0" w:color="auto"/>
                <w:right w:val="none" w:sz="0" w:space="0" w:color="auto"/>
              </w:divBdr>
            </w:div>
            <w:div w:id="1246961181">
              <w:marLeft w:val="0"/>
              <w:marRight w:val="0"/>
              <w:marTop w:val="0"/>
              <w:marBottom w:val="0"/>
              <w:divBdr>
                <w:top w:val="none" w:sz="0" w:space="0" w:color="auto"/>
                <w:left w:val="none" w:sz="0" w:space="0" w:color="auto"/>
                <w:bottom w:val="none" w:sz="0" w:space="0" w:color="auto"/>
                <w:right w:val="none" w:sz="0" w:space="0" w:color="auto"/>
              </w:divBdr>
            </w:div>
          </w:divsChild>
        </w:div>
        <w:div w:id="1396196238">
          <w:marLeft w:val="0"/>
          <w:marRight w:val="0"/>
          <w:marTop w:val="0"/>
          <w:marBottom w:val="0"/>
          <w:divBdr>
            <w:top w:val="none" w:sz="0" w:space="0" w:color="auto"/>
            <w:left w:val="none" w:sz="0" w:space="0" w:color="auto"/>
            <w:bottom w:val="none" w:sz="0" w:space="0" w:color="auto"/>
            <w:right w:val="none" w:sz="0" w:space="0" w:color="auto"/>
          </w:divBdr>
          <w:divsChild>
            <w:div w:id="68626335">
              <w:marLeft w:val="0"/>
              <w:marRight w:val="0"/>
              <w:marTop w:val="0"/>
              <w:marBottom w:val="0"/>
              <w:divBdr>
                <w:top w:val="none" w:sz="0" w:space="0" w:color="auto"/>
                <w:left w:val="none" w:sz="0" w:space="0" w:color="auto"/>
                <w:bottom w:val="none" w:sz="0" w:space="0" w:color="auto"/>
                <w:right w:val="none" w:sz="0" w:space="0" w:color="auto"/>
              </w:divBdr>
            </w:div>
            <w:div w:id="102118706">
              <w:marLeft w:val="0"/>
              <w:marRight w:val="0"/>
              <w:marTop w:val="0"/>
              <w:marBottom w:val="0"/>
              <w:divBdr>
                <w:top w:val="none" w:sz="0" w:space="0" w:color="auto"/>
                <w:left w:val="none" w:sz="0" w:space="0" w:color="auto"/>
                <w:bottom w:val="none" w:sz="0" w:space="0" w:color="auto"/>
                <w:right w:val="none" w:sz="0" w:space="0" w:color="auto"/>
              </w:divBdr>
            </w:div>
            <w:div w:id="877084840">
              <w:marLeft w:val="0"/>
              <w:marRight w:val="0"/>
              <w:marTop w:val="0"/>
              <w:marBottom w:val="0"/>
              <w:divBdr>
                <w:top w:val="none" w:sz="0" w:space="0" w:color="auto"/>
                <w:left w:val="none" w:sz="0" w:space="0" w:color="auto"/>
                <w:bottom w:val="none" w:sz="0" w:space="0" w:color="auto"/>
                <w:right w:val="none" w:sz="0" w:space="0" w:color="auto"/>
              </w:divBdr>
            </w:div>
            <w:div w:id="1056853706">
              <w:marLeft w:val="0"/>
              <w:marRight w:val="0"/>
              <w:marTop w:val="0"/>
              <w:marBottom w:val="0"/>
              <w:divBdr>
                <w:top w:val="none" w:sz="0" w:space="0" w:color="auto"/>
                <w:left w:val="none" w:sz="0" w:space="0" w:color="auto"/>
                <w:bottom w:val="none" w:sz="0" w:space="0" w:color="auto"/>
                <w:right w:val="none" w:sz="0" w:space="0" w:color="auto"/>
              </w:divBdr>
            </w:div>
          </w:divsChild>
        </w:div>
        <w:div w:id="1460490006">
          <w:marLeft w:val="0"/>
          <w:marRight w:val="0"/>
          <w:marTop w:val="0"/>
          <w:marBottom w:val="0"/>
          <w:divBdr>
            <w:top w:val="none" w:sz="0" w:space="0" w:color="auto"/>
            <w:left w:val="none" w:sz="0" w:space="0" w:color="auto"/>
            <w:bottom w:val="none" w:sz="0" w:space="0" w:color="auto"/>
            <w:right w:val="none" w:sz="0" w:space="0" w:color="auto"/>
          </w:divBdr>
          <w:divsChild>
            <w:div w:id="1646620632">
              <w:marLeft w:val="0"/>
              <w:marRight w:val="0"/>
              <w:marTop w:val="0"/>
              <w:marBottom w:val="0"/>
              <w:divBdr>
                <w:top w:val="none" w:sz="0" w:space="0" w:color="auto"/>
                <w:left w:val="none" w:sz="0" w:space="0" w:color="auto"/>
                <w:bottom w:val="none" w:sz="0" w:space="0" w:color="auto"/>
                <w:right w:val="none" w:sz="0" w:space="0" w:color="auto"/>
              </w:divBdr>
            </w:div>
          </w:divsChild>
        </w:div>
        <w:div w:id="1466856076">
          <w:marLeft w:val="0"/>
          <w:marRight w:val="0"/>
          <w:marTop w:val="0"/>
          <w:marBottom w:val="0"/>
          <w:divBdr>
            <w:top w:val="none" w:sz="0" w:space="0" w:color="auto"/>
            <w:left w:val="none" w:sz="0" w:space="0" w:color="auto"/>
            <w:bottom w:val="none" w:sz="0" w:space="0" w:color="auto"/>
            <w:right w:val="none" w:sz="0" w:space="0" w:color="auto"/>
          </w:divBdr>
          <w:divsChild>
            <w:div w:id="1436048890">
              <w:marLeft w:val="0"/>
              <w:marRight w:val="0"/>
              <w:marTop w:val="0"/>
              <w:marBottom w:val="0"/>
              <w:divBdr>
                <w:top w:val="none" w:sz="0" w:space="0" w:color="auto"/>
                <w:left w:val="none" w:sz="0" w:space="0" w:color="auto"/>
                <w:bottom w:val="none" w:sz="0" w:space="0" w:color="auto"/>
                <w:right w:val="none" w:sz="0" w:space="0" w:color="auto"/>
              </w:divBdr>
            </w:div>
          </w:divsChild>
        </w:div>
        <w:div w:id="1511485240">
          <w:marLeft w:val="0"/>
          <w:marRight w:val="0"/>
          <w:marTop w:val="0"/>
          <w:marBottom w:val="0"/>
          <w:divBdr>
            <w:top w:val="none" w:sz="0" w:space="0" w:color="auto"/>
            <w:left w:val="none" w:sz="0" w:space="0" w:color="auto"/>
            <w:bottom w:val="none" w:sz="0" w:space="0" w:color="auto"/>
            <w:right w:val="none" w:sz="0" w:space="0" w:color="auto"/>
          </w:divBdr>
          <w:divsChild>
            <w:div w:id="86924534">
              <w:marLeft w:val="0"/>
              <w:marRight w:val="0"/>
              <w:marTop w:val="0"/>
              <w:marBottom w:val="0"/>
              <w:divBdr>
                <w:top w:val="none" w:sz="0" w:space="0" w:color="auto"/>
                <w:left w:val="none" w:sz="0" w:space="0" w:color="auto"/>
                <w:bottom w:val="none" w:sz="0" w:space="0" w:color="auto"/>
                <w:right w:val="none" w:sz="0" w:space="0" w:color="auto"/>
              </w:divBdr>
            </w:div>
            <w:div w:id="191000149">
              <w:marLeft w:val="0"/>
              <w:marRight w:val="0"/>
              <w:marTop w:val="0"/>
              <w:marBottom w:val="0"/>
              <w:divBdr>
                <w:top w:val="none" w:sz="0" w:space="0" w:color="auto"/>
                <w:left w:val="none" w:sz="0" w:space="0" w:color="auto"/>
                <w:bottom w:val="none" w:sz="0" w:space="0" w:color="auto"/>
                <w:right w:val="none" w:sz="0" w:space="0" w:color="auto"/>
              </w:divBdr>
            </w:div>
            <w:div w:id="366566449">
              <w:marLeft w:val="0"/>
              <w:marRight w:val="0"/>
              <w:marTop w:val="0"/>
              <w:marBottom w:val="0"/>
              <w:divBdr>
                <w:top w:val="none" w:sz="0" w:space="0" w:color="auto"/>
                <w:left w:val="none" w:sz="0" w:space="0" w:color="auto"/>
                <w:bottom w:val="none" w:sz="0" w:space="0" w:color="auto"/>
                <w:right w:val="none" w:sz="0" w:space="0" w:color="auto"/>
              </w:divBdr>
            </w:div>
            <w:div w:id="409158162">
              <w:marLeft w:val="0"/>
              <w:marRight w:val="0"/>
              <w:marTop w:val="0"/>
              <w:marBottom w:val="0"/>
              <w:divBdr>
                <w:top w:val="none" w:sz="0" w:space="0" w:color="auto"/>
                <w:left w:val="none" w:sz="0" w:space="0" w:color="auto"/>
                <w:bottom w:val="none" w:sz="0" w:space="0" w:color="auto"/>
                <w:right w:val="none" w:sz="0" w:space="0" w:color="auto"/>
              </w:divBdr>
            </w:div>
            <w:div w:id="483667618">
              <w:marLeft w:val="0"/>
              <w:marRight w:val="0"/>
              <w:marTop w:val="0"/>
              <w:marBottom w:val="0"/>
              <w:divBdr>
                <w:top w:val="none" w:sz="0" w:space="0" w:color="auto"/>
                <w:left w:val="none" w:sz="0" w:space="0" w:color="auto"/>
                <w:bottom w:val="none" w:sz="0" w:space="0" w:color="auto"/>
                <w:right w:val="none" w:sz="0" w:space="0" w:color="auto"/>
              </w:divBdr>
            </w:div>
            <w:div w:id="573471161">
              <w:marLeft w:val="0"/>
              <w:marRight w:val="0"/>
              <w:marTop w:val="0"/>
              <w:marBottom w:val="0"/>
              <w:divBdr>
                <w:top w:val="none" w:sz="0" w:space="0" w:color="auto"/>
                <w:left w:val="none" w:sz="0" w:space="0" w:color="auto"/>
                <w:bottom w:val="none" w:sz="0" w:space="0" w:color="auto"/>
                <w:right w:val="none" w:sz="0" w:space="0" w:color="auto"/>
              </w:divBdr>
            </w:div>
            <w:div w:id="679741062">
              <w:marLeft w:val="0"/>
              <w:marRight w:val="0"/>
              <w:marTop w:val="0"/>
              <w:marBottom w:val="0"/>
              <w:divBdr>
                <w:top w:val="none" w:sz="0" w:space="0" w:color="auto"/>
                <w:left w:val="none" w:sz="0" w:space="0" w:color="auto"/>
                <w:bottom w:val="none" w:sz="0" w:space="0" w:color="auto"/>
                <w:right w:val="none" w:sz="0" w:space="0" w:color="auto"/>
              </w:divBdr>
            </w:div>
            <w:div w:id="1273711168">
              <w:marLeft w:val="0"/>
              <w:marRight w:val="0"/>
              <w:marTop w:val="0"/>
              <w:marBottom w:val="0"/>
              <w:divBdr>
                <w:top w:val="none" w:sz="0" w:space="0" w:color="auto"/>
                <w:left w:val="none" w:sz="0" w:space="0" w:color="auto"/>
                <w:bottom w:val="none" w:sz="0" w:space="0" w:color="auto"/>
                <w:right w:val="none" w:sz="0" w:space="0" w:color="auto"/>
              </w:divBdr>
            </w:div>
            <w:div w:id="1280181505">
              <w:marLeft w:val="0"/>
              <w:marRight w:val="0"/>
              <w:marTop w:val="0"/>
              <w:marBottom w:val="0"/>
              <w:divBdr>
                <w:top w:val="none" w:sz="0" w:space="0" w:color="auto"/>
                <w:left w:val="none" w:sz="0" w:space="0" w:color="auto"/>
                <w:bottom w:val="none" w:sz="0" w:space="0" w:color="auto"/>
                <w:right w:val="none" w:sz="0" w:space="0" w:color="auto"/>
              </w:divBdr>
            </w:div>
            <w:div w:id="1810902248">
              <w:marLeft w:val="0"/>
              <w:marRight w:val="0"/>
              <w:marTop w:val="0"/>
              <w:marBottom w:val="0"/>
              <w:divBdr>
                <w:top w:val="none" w:sz="0" w:space="0" w:color="auto"/>
                <w:left w:val="none" w:sz="0" w:space="0" w:color="auto"/>
                <w:bottom w:val="none" w:sz="0" w:space="0" w:color="auto"/>
                <w:right w:val="none" w:sz="0" w:space="0" w:color="auto"/>
              </w:divBdr>
            </w:div>
          </w:divsChild>
        </w:div>
        <w:div w:id="1514297396">
          <w:marLeft w:val="0"/>
          <w:marRight w:val="0"/>
          <w:marTop w:val="0"/>
          <w:marBottom w:val="0"/>
          <w:divBdr>
            <w:top w:val="none" w:sz="0" w:space="0" w:color="auto"/>
            <w:left w:val="none" w:sz="0" w:space="0" w:color="auto"/>
            <w:bottom w:val="none" w:sz="0" w:space="0" w:color="auto"/>
            <w:right w:val="none" w:sz="0" w:space="0" w:color="auto"/>
          </w:divBdr>
          <w:divsChild>
            <w:div w:id="1327980786">
              <w:marLeft w:val="0"/>
              <w:marRight w:val="0"/>
              <w:marTop w:val="0"/>
              <w:marBottom w:val="0"/>
              <w:divBdr>
                <w:top w:val="none" w:sz="0" w:space="0" w:color="auto"/>
                <w:left w:val="none" w:sz="0" w:space="0" w:color="auto"/>
                <w:bottom w:val="none" w:sz="0" w:space="0" w:color="auto"/>
                <w:right w:val="none" w:sz="0" w:space="0" w:color="auto"/>
              </w:divBdr>
            </w:div>
          </w:divsChild>
        </w:div>
        <w:div w:id="1545021330">
          <w:marLeft w:val="0"/>
          <w:marRight w:val="0"/>
          <w:marTop w:val="0"/>
          <w:marBottom w:val="0"/>
          <w:divBdr>
            <w:top w:val="none" w:sz="0" w:space="0" w:color="auto"/>
            <w:left w:val="none" w:sz="0" w:space="0" w:color="auto"/>
            <w:bottom w:val="none" w:sz="0" w:space="0" w:color="auto"/>
            <w:right w:val="none" w:sz="0" w:space="0" w:color="auto"/>
          </w:divBdr>
          <w:divsChild>
            <w:div w:id="330912943">
              <w:marLeft w:val="0"/>
              <w:marRight w:val="0"/>
              <w:marTop w:val="0"/>
              <w:marBottom w:val="0"/>
              <w:divBdr>
                <w:top w:val="none" w:sz="0" w:space="0" w:color="auto"/>
                <w:left w:val="none" w:sz="0" w:space="0" w:color="auto"/>
                <w:bottom w:val="none" w:sz="0" w:space="0" w:color="auto"/>
                <w:right w:val="none" w:sz="0" w:space="0" w:color="auto"/>
              </w:divBdr>
            </w:div>
            <w:div w:id="445465620">
              <w:marLeft w:val="0"/>
              <w:marRight w:val="0"/>
              <w:marTop w:val="0"/>
              <w:marBottom w:val="0"/>
              <w:divBdr>
                <w:top w:val="none" w:sz="0" w:space="0" w:color="auto"/>
                <w:left w:val="none" w:sz="0" w:space="0" w:color="auto"/>
                <w:bottom w:val="none" w:sz="0" w:space="0" w:color="auto"/>
                <w:right w:val="none" w:sz="0" w:space="0" w:color="auto"/>
              </w:divBdr>
            </w:div>
            <w:div w:id="1810053299">
              <w:marLeft w:val="0"/>
              <w:marRight w:val="0"/>
              <w:marTop w:val="0"/>
              <w:marBottom w:val="0"/>
              <w:divBdr>
                <w:top w:val="none" w:sz="0" w:space="0" w:color="auto"/>
                <w:left w:val="none" w:sz="0" w:space="0" w:color="auto"/>
                <w:bottom w:val="none" w:sz="0" w:space="0" w:color="auto"/>
                <w:right w:val="none" w:sz="0" w:space="0" w:color="auto"/>
              </w:divBdr>
            </w:div>
          </w:divsChild>
        </w:div>
        <w:div w:id="1555265694">
          <w:marLeft w:val="0"/>
          <w:marRight w:val="0"/>
          <w:marTop w:val="0"/>
          <w:marBottom w:val="0"/>
          <w:divBdr>
            <w:top w:val="none" w:sz="0" w:space="0" w:color="auto"/>
            <w:left w:val="none" w:sz="0" w:space="0" w:color="auto"/>
            <w:bottom w:val="none" w:sz="0" w:space="0" w:color="auto"/>
            <w:right w:val="none" w:sz="0" w:space="0" w:color="auto"/>
          </w:divBdr>
          <w:divsChild>
            <w:div w:id="657802984">
              <w:marLeft w:val="0"/>
              <w:marRight w:val="0"/>
              <w:marTop w:val="0"/>
              <w:marBottom w:val="0"/>
              <w:divBdr>
                <w:top w:val="none" w:sz="0" w:space="0" w:color="auto"/>
                <w:left w:val="none" w:sz="0" w:space="0" w:color="auto"/>
                <w:bottom w:val="none" w:sz="0" w:space="0" w:color="auto"/>
                <w:right w:val="none" w:sz="0" w:space="0" w:color="auto"/>
              </w:divBdr>
            </w:div>
          </w:divsChild>
        </w:div>
        <w:div w:id="1559591944">
          <w:marLeft w:val="0"/>
          <w:marRight w:val="0"/>
          <w:marTop w:val="0"/>
          <w:marBottom w:val="0"/>
          <w:divBdr>
            <w:top w:val="none" w:sz="0" w:space="0" w:color="auto"/>
            <w:left w:val="none" w:sz="0" w:space="0" w:color="auto"/>
            <w:bottom w:val="none" w:sz="0" w:space="0" w:color="auto"/>
            <w:right w:val="none" w:sz="0" w:space="0" w:color="auto"/>
          </w:divBdr>
          <w:divsChild>
            <w:div w:id="1786801299">
              <w:marLeft w:val="0"/>
              <w:marRight w:val="0"/>
              <w:marTop w:val="0"/>
              <w:marBottom w:val="0"/>
              <w:divBdr>
                <w:top w:val="none" w:sz="0" w:space="0" w:color="auto"/>
                <w:left w:val="none" w:sz="0" w:space="0" w:color="auto"/>
                <w:bottom w:val="none" w:sz="0" w:space="0" w:color="auto"/>
                <w:right w:val="none" w:sz="0" w:space="0" w:color="auto"/>
              </w:divBdr>
            </w:div>
          </w:divsChild>
        </w:div>
        <w:div w:id="1562137143">
          <w:marLeft w:val="0"/>
          <w:marRight w:val="0"/>
          <w:marTop w:val="0"/>
          <w:marBottom w:val="0"/>
          <w:divBdr>
            <w:top w:val="none" w:sz="0" w:space="0" w:color="auto"/>
            <w:left w:val="none" w:sz="0" w:space="0" w:color="auto"/>
            <w:bottom w:val="none" w:sz="0" w:space="0" w:color="auto"/>
            <w:right w:val="none" w:sz="0" w:space="0" w:color="auto"/>
          </w:divBdr>
          <w:divsChild>
            <w:div w:id="363557888">
              <w:marLeft w:val="0"/>
              <w:marRight w:val="0"/>
              <w:marTop w:val="0"/>
              <w:marBottom w:val="0"/>
              <w:divBdr>
                <w:top w:val="none" w:sz="0" w:space="0" w:color="auto"/>
                <w:left w:val="none" w:sz="0" w:space="0" w:color="auto"/>
                <w:bottom w:val="none" w:sz="0" w:space="0" w:color="auto"/>
                <w:right w:val="none" w:sz="0" w:space="0" w:color="auto"/>
              </w:divBdr>
            </w:div>
            <w:div w:id="415828363">
              <w:marLeft w:val="0"/>
              <w:marRight w:val="0"/>
              <w:marTop w:val="0"/>
              <w:marBottom w:val="0"/>
              <w:divBdr>
                <w:top w:val="none" w:sz="0" w:space="0" w:color="auto"/>
                <w:left w:val="none" w:sz="0" w:space="0" w:color="auto"/>
                <w:bottom w:val="none" w:sz="0" w:space="0" w:color="auto"/>
                <w:right w:val="none" w:sz="0" w:space="0" w:color="auto"/>
              </w:divBdr>
            </w:div>
            <w:div w:id="815727155">
              <w:marLeft w:val="0"/>
              <w:marRight w:val="0"/>
              <w:marTop w:val="0"/>
              <w:marBottom w:val="0"/>
              <w:divBdr>
                <w:top w:val="none" w:sz="0" w:space="0" w:color="auto"/>
                <w:left w:val="none" w:sz="0" w:space="0" w:color="auto"/>
                <w:bottom w:val="none" w:sz="0" w:space="0" w:color="auto"/>
                <w:right w:val="none" w:sz="0" w:space="0" w:color="auto"/>
              </w:divBdr>
            </w:div>
            <w:div w:id="1442915014">
              <w:marLeft w:val="0"/>
              <w:marRight w:val="0"/>
              <w:marTop w:val="0"/>
              <w:marBottom w:val="0"/>
              <w:divBdr>
                <w:top w:val="none" w:sz="0" w:space="0" w:color="auto"/>
                <w:left w:val="none" w:sz="0" w:space="0" w:color="auto"/>
                <w:bottom w:val="none" w:sz="0" w:space="0" w:color="auto"/>
                <w:right w:val="none" w:sz="0" w:space="0" w:color="auto"/>
              </w:divBdr>
            </w:div>
          </w:divsChild>
        </w:div>
        <w:div w:id="1570460212">
          <w:marLeft w:val="0"/>
          <w:marRight w:val="0"/>
          <w:marTop w:val="0"/>
          <w:marBottom w:val="0"/>
          <w:divBdr>
            <w:top w:val="none" w:sz="0" w:space="0" w:color="auto"/>
            <w:left w:val="none" w:sz="0" w:space="0" w:color="auto"/>
            <w:bottom w:val="none" w:sz="0" w:space="0" w:color="auto"/>
            <w:right w:val="none" w:sz="0" w:space="0" w:color="auto"/>
          </w:divBdr>
          <w:divsChild>
            <w:div w:id="1196693828">
              <w:marLeft w:val="0"/>
              <w:marRight w:val="0"/>
              <w:marTop w:val="0"/>
              <w:marBottom w:val="0"/>
              <w:divBdr>
                <w:top w:val="none" w:sz="0" w:space="0" w:color="auto"/>
                <w:left w:val="none" w:sz="0" w:space="0" w:color="auto"/>
                <w:bottom w:val="none" w:sz="0" w:space="0" w:color="auto"/>
                <w:right w:val="none" w:sz="0" w:space="0" w:color="auto"/>
              </w:divBdr>
            </w:div>
            <w:div w:id="1498381746">
              <w:marLeft w:val="0"/>
              <w:marRight w:val="0"/>
              <w:marTop w:val="0"/>
              <w:marBottom w:val="0"/>
              <w:divBdr>
                <w:top w:val="none" w:sz="0" w:space="0" w:color="auto"/>
                <w:left w:val="none" w:sz="0" w:space="0" w:color="auto"/>
                <w:bottom w:val="none" w:sz="0" w:space="0" w:color="auto"/>
                <w:right w:val="none" w:sz="0" w:space="0" w:color="auto"/>
              </w:divBdr>
            </w:div>
            <w:div w:id="1498886997">
              <w:marLeft w:val="0"/>
              <w:marRight w:val="0"/>
              <w:marTop w:val="0"/>
              <w:marBottom w:val="0"/>
              <w:divBdr>
                <w:top w:val="none" w:sz="0" w:space="0" w:color="auto"/>
                <w:left w:val="none" w:sz="0" w:space="0" w:color="auto"/>
                <w:bottom w:val="none" w:sz="0" w:space="0" w:color="auto"/>
                <w:right w:val="none" w:sz="0" w:space="0" w:color="auto"/>
              </w:divBdr>
            </w:div>
          </w:divsChild>
        </w:div>
        <w:div w:id="1580825860">
          <w:marLeft w:val="0"/>
          <w:marRight w:val="0"/>
          <w:marTop w:val="0"/>
          <w:marBottom w:val="0"/>
          <w:divBdr>
            <w:top w:val="none" w:sz="0" w:space="0" w:color="auto"/>
            <w:left w:val="none" w:sz="0" w:space="0" w:color="auto"/>
            <w:bottom w:val="none" w:sz="0" w:space="0" w:color="auto"/>
            <w:right w:val="none" w:sz="0" w:space="0" w:color="auto"/>
          </w:divBdr>
          <w:divsChild>
            <w:div w:id="100029505">
              <w:marLeft w:val="0"/>
              <w:marRight w:val="0"/>
              <w:marTop w:val="0"/>
              <w:marBottom w:val="0"/>
              <w:divBdr>
                <w:top w:val="none" w:sz="0" w:space="0" w:color="auto"/>
                <w:left w:val="none" w:sz="0" w:space="0" w:color="auto"/>
                <w:bottom w:val="none" w:sz="0" w:space="0" w:color="auto"/>
                <w:right w:val="none" w:sz="0" w:space="0" w:color="auto"/>
              </w:divBdr>
            </w:div>
            <w:div w:id="785387063">
              <w:marLeft w:val="0"/>
              <w:marRight w:val="0"/>
              <w:marTop w:val="0"/>
              <w:marBottom w:val="0"/>
              <w:divBdr>
                <w:top w:val="none" w:sz="0" w:space="0" w:color="auto"/>
                <w:left w:val="none" w:sz="0" w:space="0" w:color="auto"/>
                <w:bottom w:val="none" w:sz="0" w:space="0" w:color="auto"/>
                <w:right w:val="none" w:sz="0" w:space="0" w:color="auto"/>
              </w:divBdr>
            </w:div>
            <w:div w:id="835995586">
              <w:marLeft w:val="0"/>
              <w:marRight w:val="0"/>
              <w:marTop w:val="0"/>
              <w:marBottom w:val="0"/>
              <w:divBdr>
                <w:top w:val="none" w:sz="0" w:space="0" w:color="auto"/>
                <w:left w:val="none" w:sz="0" w:space="0" w:color="auto"/>
                <w:bottom w:val="none" w:sz="0" w:space="0" w:color="auto"/>
                <w:right w:val="none" w:sz="0" w:space="0" w:color="auto"/>
              </w:divBdr>
            </w:div>
            <w:div w:id="1588345795">
              <w:marLeft w:val="0"/>
              <w:marRight w:val="0"/>
              <w:marTop w:val="0"/>
              <w:marBottom w:val="0"/>
              <w:divBdr>
                <w:top w:val="none" w:sz="0" w:space="0" w:color="auto"/>
                <w:left w:val="none" w:sz="0" w:space="0" w:color="auto"/>
                <w:bottom w:val="none" w:sz="0" w:space="0" w:color="auto"/>
                <w:right w:val="none" w:sz="0" w:space="0" w:color="auto"/>
              </w:divBdr>
            </w:div>
          </w:divsChild>
        </w:div>
        <w:div w:id="1598057458">
          <w:marLeft w:val="0"/>
          <w:marRight w:val="0"/>
          <w:marTop w:val="0"/>
          <w:marBottom w:val="0"/>
          <w:divBdr>
            <w:top w:val="none" w:sz="0" w:space="0" w:color="auto"/>
            <w:left w:val="none" w:sz="0" w:space="0" w:color="auto"/>
            <w:bottom w:val="none" w:sz="0" w:space="0" w:color="auto"/>
            <w:right w:val="none" w:sz="0" w:space="0" w:color="auto"/>
          </w:divBdr>
          <w:divsChild>
            <w:div w:id="217981193">
              <w:marLeft w:val="0"/>
              <w:marRight w:val="0"/>
              <w:marTop w:val="0"/>
              <w:marBottom w:val="0"/>
              <w:divBdr>
                <w:top w:val="none" w:sz="0" w:space="0" w:color="auto"/>
                <w:left w:val="none" w:sz="0" w:space="0" w:color="auto"/>
                <w:bottom w:val="none" w:sz="0" w:space="0" w:color="auto"/>
                <w:right w:val="none" w:sz="0" w:space="0" w:color="auto"/>
              </w:divBdr>
            </w:div>
            <w:div w:id="1440642846">
              <w:marLeft w:val="0"/>
              <w:marRight w:val="0"/>
              <w:marTop w:val="0"/>
              <w:marBottom w:val="0"/>
              <w:divBdr>
                <w:top w:val="none" w:sz="0" w:space="0" w:color="auto"/>
                <w:left w:val="none" w:sz="0" w:space="0" w:color="auto"/>
                <w:bottom w:val="none" w:sz="0" w:space="0" w:color="auto"/>
                <w:right w:val="none" w:sz="0" w:space="0" w:color="auto"/>
              </w:divBdr>
            </w:div>
            <w:div w:id="1514876180">
              <w:marLeft w:val="0"/>
              <w:marRight w:val="0"/>
              <w:marTop w:val="0"/>
              <w:marBottom w:val="0"/>
              <w:divBdr>
                <w:top w:val="none" w:sz="0" w:space="0" w:color="auto"/>
                <w:left w:val="none" w:sz="0" w:space="0" w:color="auto"/>
                <w:bottom w:val="none" w:sz="0" w:space="0" w:color="auto"/>
                <w:right w:val="none" w:sz="0" w:space="0" w:color="auto"/>
              </w:divBdr>
            </w:div>
            <w:div w:id="1539974524">
              <w:marLeft w:val="0"/>
              <w:marRight w:val="0"/>
              <w:marTop w:val="0"/>
              <w:marBottom w:val="0"/>
              <w:divBdr>
                <w:top w:val="none" w:sz="0" w:space="0" w:color="auto"/>
                <w:left w:val="none" w:sz="0" w:space="0" w:color="auto"/>
                <w:bottom w:val="none" w:sz="0" w:space="0" w:color="auto"/>
                <w:right w:val="none" w:sz="0" w:space="0" w:color="auto"/>
              </w:divBdr>
            </w:div>
          </w:divsChild>
        </w:div>
        <w:div w:id="1604803561">
          <w:marLeft w:val="0"/>
          <w:marRight w:val="0"/>
          <w:marTop w:val="0"/>
          <w:marBottom w:val="0"/>
          <w:divBdr>
            <w:top w:val="none" w:sz="0" w:space="0" w:color="auto"/>
            <w:left w:val="none" w:sz="0" w:space="0" w:color="auto"/>
            <w:bottom w:val="none" w:sz="0" w:space="0" w:color="auto"/>
            <w:right w:val="none" w:sz="0" w:space="0" w:color="auto"/>
          </w:divBdr>
          <w:divsChild>
            <w:div w:id="94717479">
              <w:marLeft w:val="0"/>
              <w:marRight w:val="0"/>
              <w:marTop w:val="0"/>
              <w:marBottom w:val="0"/>
              <w:divBdr>
                <w:top w:val="none" w:sz="0" w:space="0" w:color="auto"/>
                <w:left w:val="none" w:sz="0" w:space="0" w:color="auto"/>
                <w:bottom w:val="none" w:sz="0" w:space="0" w:color="auto"/>
                <w:right w:val="none" w:sz="0" w:space="0" w:color="auto"/>
              </w:divBdr>
            </w:div>
            <w:div w:id="941112381">
              <w:marLeft w:val="0"/>
              <w:marRight w:val="0"/>
              <w:marTop w:val="0"/>
              <w:marBottom w:val="0"/>
              <w:divBdr>
                <w:top w:val="none" w:sz="0" w:space="0" w:color="auto"/>
                <w:left w:val="none" w:sz="0" w:space="0" w:color="auto"/>
                <w:bottom w:val="none" w:sz="0" w:space="0" w:color="auto"/>
                <w:right w:val="none" w:sz="0" w:space="0" w:color="auto"/>
              </w:divBdr>
            </w:div>
            <w:div w:id="1513254926">
              <w:marLeft w:val="0"/>
              <w:marRight w:val="0"/>
              <w:marTop w:val="0"/>
              <w:marBottom w:val="0"/>
              <w:divBdr>
                <w:top w:val="none" w:sz="0" w:space="0" w:color="auto"/>
                <w:left w:val="none" w:sz="0" w:space="0" w:color="auto"/>
                <w:bottom w:val="none" w:sz="0" w:space="0" w:color="auto"/>
                <w:right w:val="none" w:sz="0" w:space="0" w:color="auto"/>
              </w:divBdr>
            </w:div>
            <w:div w:id="1869953373">
              <w:marLeft w:val="0"/>
              <w:marRight w:val="0"/>
              <w:marTop w:val="0"/>
              <w:marBottom w:val="0"/>
              <w:divBdr>
                <w:top w:val="none" w:sz="0" w:space="0" w:color="auto"/>
                <w:left w:val="none" w:sz="0" w:space="0" w:color="auto"/>
                <w:bottom w:val="none" w:sz="0" w:space="0" w:color="auto"/>
                <w:right w:val="none" w:sz="0" w:space="0" w:color="auto"/>
              </w:divBdr>
            </w:div>
          </w:divsChild>
        </w:div>
        <w:div w:id="1614169768">
          <w:marLeft w:val="0"/>
          <w:marRight w:val="0"/>
          <w:marTop w:val="0"/>
          <w:marBottom w:val="0"/>
          <w:divBdr>
            <w:top w:val="none" w:sz="0" w:space="0" w:color="auto"/>
            <w:left w:val="none" w:sz="0" w:space="0" w:color="auto"/>
            <w:bottom w:val="none" w:sz="0" w:space="0" w:color="auto"/>
            <w:right w:val="none" w:sz="0" w:space="0" w:color="auto"/>
          </w:divBdr>
          <w:divsChild>
            <w:div w:id="331569100">
              <w:marLeft w:val="0"/>
              <w:marRight w:val="0"/>
              <w:marTop w:val="0"/>
              <w:marBottom w:val="0"/>
              <w:divBdr>
                <w:top w:val="none" w:sz="0" w:space="0" w:color="auto"/>
                <w:left w:val="none" w:sz="0" w:space="0" w:color="auto"/>
                <w:bottom w:val="none" w:sz="0" w:space="0" w:color="auto"/>
                <w:right w:val="none" w:sz="0" w:space="0" w:color="auto"/>
              </w:divBdr>
            </w:div>
            <w:div w:id="574704868">
              <w:marLeft w:val="0"/>
              <w:marRight w:val="0"/>
              <w:marTop w:val="0"/>
              <w:marBottom w:val="0"/>
              <w:divBdr>
                <w:top w:val="none" w:sz="0" w:space="0" w:color="auto"/>
                <w:left w:val="none" w:sz="0" w:space="0" w:color="auto"/>
                <w:bottom w:val="none" w:sz="0" w:space="0" w:color="auto"/>
                <w:right w:val="none" w:sz="0" w:space="0" w:color="auto"/>
              </w:divBdr>
            </w:div>
            <w:div w:id="1080061140">
              <w:marLeft w:val="0"/>
              <w:marRight w:val="0"/>
              <w:marTop w:val="0"/>
              <w:marBottom w:val="0"/>
              <w:divBdr>
                <w:top w:val="none" w:sz="0" w:space="0" w:color="auto"/>
                <w:left w:val="none" w:sz="0" w:space="0" w:color="auto"/>
                <w:bottom w:val="none" w:sz="0" w:space="0" w:color="auto"/>
                <w:right w:val="none" w:sz="0" w:space="0" w:color="auto"/>
              </w:divBdr>
            </w:div>
            <w:div w:id="1630554114">
              <w:marLeft w:val="0"/>
              <w:marRight w:val="0"/>
              <w:marTop w:val="0"/>
              <w:marBottom w:val="0"/>
              <w:divBdr>
                <w:top w:val="none" w:sz="0" w:space="0" w:color="auto"/>
                <w:left w:val="none" w:sz="0" w:space="0" w:color="auto"/>
                <w:bottom w:val="none" w:sz="0" w:space="0" w:color="auto"/>
                <w:right w:val="none" w:sz="0" w:space="0" w:color="auto"/>
              </w:divBdr>
            </w:div>
          </w:divsChild>
        </w:div>
        <w:div w:id="1628045692">
          <w:marLeft w:val="0"/>
          <w:marRight w:val="0"/>
          <w:marTop w:val="0"/>
          <w:marBottom w:val="0"/>
          <w:divBdr>
            <w:top w:val="none" w:sz="0" w:space="0" w:color="auto"/>
            <w:left w:val="none" w:sz="0" w:space="0" w:color="auto"/>
            <w:bottom w:val="none" w:sz="0" w:space="0" w:color="auto"/>
            <w:right w:val="none" w:sz="0" w:space="0" w:color="auto"/>
          </w:divBdr>
          <w:divsChild>
            <w:div w:id="302396429">
              <w:marLeft w:val="0"/>
              <w:marRight w:val="0"/>
              <w:marTop w:val="0"/>
              <w:marBottom w:val="0"/>
              <w:divBdr>
                <w:top w:val="none" w:sz="0" w:space="0" w:color="auto"/>
                <w:left w:val="none" w:sz="0" w:space="0" w:color="auto"/>
                <w:bottom w:val="none" w:sz="0" w:space="0" w:color="auto"/>
                <w:right w:val="none" w:sz="0" w:space="0" w:color="auto"/>
              </w:divBdr>
            </w:div>
          </w:divsChild>
        </w:div>
        <w:div w:id="1678380304">
          <w:marLeft w:val="0"/>
          <w:marRight w:val="0"/>
          <w:marTop w:val="0"/>
          <w:marBottom w:val="0"/>
          <w:divBdr>
            <w:top w:val="none" w:sz="0" w:space="0" w:color="auto"/>
            <w:left w:val="none" w:sz="0" w:space="0" w:color="auto"/>
            <w:bottom w:val="none" w:sz="0" w:space="0" w:color="auto"/>
            <w:right w:val="none" w:sz="0" w:space="0" w:color="auto"/>
          </w:divBdr>
          <w:divsChild>
            <w:div w:id="1121415205">
              <w:marLeft w:val="0"/>
              <w:marRight w:val="0"/>
              <w:marTop w:val="0"/>
              <w:marBottom w:val="0"/>
              <w:divBdr>
                <w:top w:val="none" w:sz="0" w:space="0" w:color="auto"/>
                <w:left w:val="none" w:sz="0" w:space="0" w:color="auto"/>
                <w:bottom w:val="none" w:sz="0" w:space="0" w:color="auto"/>
                <w:right w:val="none" w:sz="0" w:space="0" w:color="auto"/>
              </w:divBdr>
            </w:div>
            <w:div w:id="1239440253">
              <w:marLeft w:val="0"/>
              <w:marRight w:val="0"/>
              <w:marTop w:val="0"/>
              <w:marBottom w:val="0"/>
              <w:divBdr>
                <w:top w:val="none" w:sz="0" w:space="0" w:color="auto"/>
                <w:left w:val="none" w:sz="0" w:space="0" w:color="auto"/>
                <w:bottom w:val="none" w:sz="0" w:space="0" w:color="auto"/>
                <w:right w:val="none" w:sz="0" w:space="0" w:color="auto"/>
              </w:divBdr>
            </w:div>
            <w:div w:id="1636450240">
              <w:marLeft w:val="0"/>
              <w:marRight w:val="0"/>
              <w:marTop w:val="0"/>
              <w:marBottom w:val="0"/>
              <w:divBdr>
                <w:top w:val="none" w:sz="0" w:space="0" w:color="auto"/>
                <w:left w:val="none" w:sz="0" w:space="0" w:color="auto"/>
                <w:bottom w:val="none" w:sz="0" w:space="0" w:color="auto"/>
                <w:right w:val="none" w:sz="0" w:space="0" w:color="auto"/>
              </w:divBdr>
            </w:div>
            <w:div w:id="1813327474">
              <w:marLeft w:val="0"/>
              <w:marRight w:val="0"/>
              <w:marTop w:val="0"/>
              <w:marBottom w:val="0"/>
              <w:divBdr>
                <w:top w:val="none" w:sz="0" w:space="0" w:color="auto"/>
                <w:left w:val="none" w:sz="0" w:space="0" w:color="auto"/>
                <w:bottom w:val="none" w:sz="0" w:space="0" w:color="auto"/>
                <w:right w:val="none" w:sz="0" w:space="0" w:color="auto"/>
              </w:divBdr>
            </w:div>
          </w:divsChild>
        </w:div>
        <w:div w:id="1682269572">
          <w:marLeft w:val="0"/>
          <w:marRight w:val="0"/>
          <w:marTop w:val="0"/>
          <w:marBottom w:val="0"/>
          <w:divBdr>
            <w:top w:val="none" w:sz="0" w:space="0" w:color="auto"/>
            <w:left w:val="none" w:sz="0" w:space="0" w:color="auto"/>
            <w:bottom w:val="none" w:sz="0" w:space="0" w:color="auto"/>
            <w:right w:val="none" w:sz="0" w:space="0" w:color="auto"/>
          </w:divBdr>
          <w:divsChild>
            <w:div w:id="615799220">
              <w:marLeft w:val="0"/>
              <w:marRight w:val="0"/>
              <w:marTop w:val="0"/>
              <w:marBottom w:val="0"/>
              <w:divBdr>
                <w:top w:val="none" w:sz="0" w:space="0" w:color="auto"/>
                <w:left w:val="none" w:sz="0" w:space="0" w:color="auto"/>
                <w:bottom w:val="none" w:sz="0" w:space="0" w:color="auto"/>
                <w:right w:val="none" w:sz="0" w:space="0" w:color="auto"/>
              </w:divBdr>
            </w:div>
          </w:divsChild>
        </w:div>
        <w:div w:id="1705785988">
          <w:marLeft w:val="0"/>
          <w:marRight w:val="0"/>
          <w:marTop w:val="0"/>
          <w:marBottom w:val="0"/>
          <w:divBdr>
            <w:top w:val="none" w:sz="0" w:space="0" w:color="auto"/>
            <w:left w:val="none" w:sz="0" w:space="0" w:color="auto"/>
            <w:bottom w:val="none" w:sz="0" w:space="0" w:color="auto"/>
            <w:right w:val="none" w:sz="0" w:space="0" w:color="auto"/>
          </w:divBdr>
          <w:divsChild>
            <w:div w:id="990017614">
              <w:marLeft w:val="0"/>
              <w:marRight w:val="0"/>
              <w:marTop w:val="0"/>
              <w:marBottom w:val="0"/>
              <w:divBdr>
                <w:top w:val="none" w:sz="0" w:space="0" w:color="auto"/>
                <w:left w:val="none" w:sz="0" w:space="0" w:color="auto"/>
                <w:bottom w:val="none" w:sz="0" w:space="0" w:color="auto"/>
                <w:right w:val="none" w:sz="0" w:space="0" w:color="auto"/>
              </w:divBdr>
            </w:div>
          </w:divsChild>
        </w:div>
        <w:div w:id="1722748481">
          <w:marLeft w:val="0"/>
          <w:marRight w:val="0"/>
          <w:marTop w:val="0"/>
          <w:marBottom w:val="0"/>
          <w:divBdr>
            <w:top w:val="none" w:sz="0" w:space="0" w:color="auto"/>
            <w:left w:val="none" w:sz="0" w:space="0" w:color="auto"/>
            <w:bottom w:val="none" w:sz="0" w:space="0" w:color="auto"/>
            <w:right w:val="none" w:sz="0" w:space="0" w:color="auto"/>
          </w:divBdr>
          <w:divsChild>
            <w:div w:id="867260001">
              <w:marLeft w:val="0"/>
              <w:marRight w:val="0"/>
              <w:marTop w:val="0"/>
              <w:marBottom w:val="0"/>
              <w:divBdr>
                <w:top w:val="none" w:sz="0" w:space="0" w:color="auto"/>
                <w:left w:val="none" w:sz="0" w:space="0" w:color="auto"/>
                <w:bottom w:val="none" w:sz="0" w:space="0" w:color="auto"/>
                <w:right w:val="none" w:sz="0" w:space="0" w:color="auto"/>
              </w:divBdr>
            </w:div>
          </w:divsChild>
        </w:div>
        <w:div w:id="1751467464">
          <w:marLeft w:val="0"/>
          <w:marRight w:val="0"/>
          <w:marTop w:val="0"/>
          <w:marBottom w:val="0"/>
          <w:divBdr>
            <w:top w:val="none" w:sz="0" w:space="0" w:color="auto"/>
            <w:left w:val="none" w:sz="0" w:space="0" w:color="auto"/>
            <w:bottom w:val="none" w:sz="0" w:space="0" w:color="auto"/>
            <w:right w:val="none" w:sz="0" w:space="0" w:color="auto"/>
          </w:divBdr>
          <w:divsChild>
            <w:div w:id="262997649">
              <w:marLeft w:val="0"/>
              <w:marRight w:val="0"/>
              <w:marTop w:val="0"/>
              <w:marBottom w:val="0"/>
              <w:divBdr>
                <w:top w:val="none" w:sz="0" w:space="0" w:color="auto"/>
                <w:left w:val="none" w:sz="0" w:space="0" w:color="auto"/>
                <w:bottom w:val="none" w:sz="0" w:space="0" w:color="auto"/>
                <w:right w:val="none" w:sz="0" w:space="0" w:color="auto"/>
              </w:divBdr>
            </w:div>
          </w:divsChild>
        </w:div>
        <w:div w:id="1752772536">
          <w:marLeft w:val="0"/>
          <w:marRight w:val="0"/>
          <w:marTop w:val="0"/>
          <w:marBottom w:val="0"/>
          <w:divBdr>
            <w:top w:val="none" w:sz="0" w:space="0" w:color="auto"/>
            <w:left w:val="none" w:sz="0" w:space="0" w:color="auto"/>
            <w:bottom w:val="none" w:sz="0" w:space="0" w:color="auto"/>
            <w:right w:val="none" w:sz="0" w:space="0" w:color="auto"/>
          </w:divBdr>
          <w:divsChild>
            <w:div w:id="859315829">
              <w:marLeft w:val="0"/>
              <w:marRight w:val="0"/>
              <w:marTop w:val="0"/>
              <w:marBottom w:val="0"/>
              <w:divBdr>
                <w:top w:val="none" w:sz="0" w:space="0" w:color="auto"/>
                <w:left w:val="none" w:sz="0" w:space="0" w:color="auto"/>
                <w:bottom w:val="none" w:sz="0" w:space="0" w:color="auto"/>
                <w:right w:val="none" w:sz="0" w:space="0" w:color="auto"/>
              </w:divBdr>
            </w:div>
            <w:div w:id="1312950030">
              <w:marLeft w:val="0"/>
              <w:marRight w:val="0"/>
              <w:marTop w:val="0"/>
              <w:marBottom w:val="0"/>
              <w:divBdr>
                <w:top w:val="none" w:sz="0" w:space="0" w:color="auto"/>
                <w:left w:val="none" w:sz="0" w:space="0" w:color="auto"/>
                <w:bottom w:val="none" w:sz="0" w:space="0" w:color="auto"/>
                <w:right w:val="none" w:sz="0" w:space="0" w:color="auto"/>
              </w:divBdr>
            </w:div>
            <w:div w:id="1456101298">
              <w:marLeft w:val="0"/>
              <w:marRight w:val="0"/>
              <w:marTop w:val="0"/>
              <w:marBottom w:val="0"/>
              <w:divBdr>
                <w:top w:val="none" w:sz="0" w:space="0" w:color="auto"/>
                <w:left w:val="none" w:sz="0" w:space="0" w:color="auto"/>
                <w:bottom w:val="none" w:sz="0" w:space="0" w:color="auto"/>
                <w:right w:val="none" w:sz="0" w:space="0" w:color="auto"/>
              </w:divBdr>
            </w:div>
            <w:div w:id="1609239123">
              <w:marLeft w:val="0"/>
              <w:marRight w:val="0"/>
              <w:marTop w:val="0"/>
              <w:marBottom w:val="0"/>
              <w:divBdr>
                <w:top w:val="none" w:sz="0" w:space="0" w:color="auto"/>
                <w:left w:val="none" w:sz="0" w:space="0" w:color="auto"/>
                <w:bottom w:val="none" w:sz="0" w:space="0" w:color="auto"/>
                <w:right w:val="none" w:sz="0" w:space="0" w:color="auto"/>
              </w:divBdr>
            </w:div>
            <w:div w:id="1908956867">
              <w:marLeft w:val="0"/>
              <w:marRight w:val="0"/>
              <w:marTop w:val="0"/>
              <w:marBottom w:val="0"/>
              <w:divBdr>
                <w:top w:val="none" w:sz="0" w:space="0" w:color="auto"/>
                <w:left w:val="none" w:sz="0" w:space="0" w:color="auto"/>
                <w:bottom w:val="none" w:sz="0" w:space="0" w:color="auto"/>
                <w:right w:val="none" w:sz="0" w:space="0" w:color="auto"/>
              </w:divBdr>
            </w:div>
          </w:divsChild>
        </w:div>
        <w:div w:id="1757359474">
          <w:marLeft w:val="0"/>
          <w:marRight w:val="0"/>
          <w:marTop w:val="0"/>
          <w:marBottom w:val="0"/>
          <w:divBdr>
            <w:top w:val="none" w:sz="0" w:space="0" w:color="auto"/>
            <w:left w:val="none" w:sz="0" w:space="0" w:color="auto"/>
            <w:bottom w:val="none" w:sz="0" w:space="0" w:color="auto"/>
            <w:right w:val="none" w:sz="0" w:space="0" w:color="auto"/>
          </w:divBdr>
          <w:divsChild>
            <w:div w:id="924530920">
              <w:marLeft w:val="0"/>
              <w:marRight w:val="0"/>
              <w:marTop w:val="0"/>
              <w:marBottom w:val="0"/>
              <w:divBdr>
                <w:top w:val="none" w:sz="0" w:space="0" w:color="auto"/>
                <w:left w:val="none" w:sz="0" w:space="0" w:color="auto"/>
                <w:bottom w:val="none" w:sz="0" w:space="0" w:color="auto"/>
                <w:right w:val="none" w:sz="0" w:space="0" w:color="auto"/>
              </w:divBdr>
            </w:div>
            <w:div w:id="1127507564">
              <w:marLeft w:val="0"/>
              <w:marRight w:val="0"/>
              <w:marTop w:val="0"/>
              <w:marBottom w:val="0"/>
              <w:divBdr>
                <w:top w:val="none" w:sz="0" w:space="0" w:color="auto"/>
                <w:left w:val="none" w:sz="0" w:space="0" w:color="auto"/>
                <w:bottom w:val="none" w:sz="0" w:space="0" w:color="auto"/>
                <w:right w:val="none" w:sz="0" w:space="0" w:color="auto"/>
              </w:divBdr>
            </w:div>
            <w:div w:id="1315916084">
              <w:marLeft w:val="0"/>
              <w:marRight w:val="0"/>
              <w:marTop w:val="0"/>
              <w:marBottom w:val="0"/>
              <w:divBdr>
                <w:top w:val="none" w:sz="0" w:space="0" w:color="auto"/>
                <w:left w:val="none" w:sz="0" w:space="0" w:color="auto"/>
                <w:bottom w:val="none" w:sz="0" w:space="0" w:color="auto"/>
                <w:right w:val="none" w:sz="0" w:space="0" w:color="auto"/>
              </w:divBdr>
            </w:div>
            <w:div w:id="1446927502">
              <w:marLeft w:val="0"/>
              <w:marRight w:val="0"/>
              <w:marTop w:val="0"/>
              <w:marBottom w:val="0"/>
              <w:divBdr>
                <w:top w:val="none" w:sz="0" w:space="0" w:color="auto"/>
                <w:left w:val="none" w:sz="0" w:space="0" w:color="auto"/>
                <w:bottom w:val="none" w:sz="0" w:space="0" w:color="auto"/>
                <w:right w:val="none" w:sz="0" w:space="0" w:color="auto"/>
              </w:divBdr>
            </w:div>
          </w:divsChild>
        </w:div>
        <w:div w:id="1767386163">
          <w:marLeft w:val="0"/>
          <w:marRight w:val="0"/>
          <w:marTop w:val="0"/>
          <w:marBottom w:val="0"/>
          <w:divBdr>
            <w:top w:val="none" w:sz="0" w:space="0" w:color="auto"/>
            <w:left w:val="none" w:sz="0" w:space="0" w:color="auto"/>
            <w:bottom w:val="none" w:sz="0" w:space="0" w:color="auto"/>
            <w:right w:val="none" w:sz="0" w:space="0" w:color="auto"/>
          </w:divBdr>
          <w:divsChild>
            <w:div w:id="545721193">
              <w:marLeft w:val="0"/>
              <w:marRight w:val="0"/>
              <w:marTop w:val="0"/>
              <w:marBottom w:val="0"/>
              <w:divBdr>
                <w:top w:val="none" w:sz="0" w:space="0" w:color="auto"/>
                <w:left w:val="none" w:sz="0" w:space="0" w:color="auto"/>
                <w:bottom w:val="none" w:sz="0" w:space="0" w:color="auto"/>
                <w:right w:val="none" w:sz="0" w:space="0" w:color="auto"/>
              </w:divBdr>
            </w:div>
            <w:div w:id="723605293">
              <w:marLeft w:val="0"/>
              <w:marRight w:val="0"/>
              <w:marTop w:val="0"/>
              <w:marBottom w:val="0"/>
              <w:divBdr>
                <w:top w:val="none" w:sz="0" w:space="0" w:color="auto"/>
                <w:left w:val="none" w:sz="0" w:space="0" w:color="auto"/>
                <w:bottom w:val="none" w:sz="0" w:space="0" w:color="auto"/>
                <w:right w:val="none" w:sz="0" w:space="0" w:color="auto"/>
              </w:divBdr>
            </w:div>
            <w:div w:id="818887012">
              <w:marLeft w:val="0"/>
              <w:marRight w:val="0"/>
              <w:marTop w:val="0"/>
              <w:marBottom w:val="0"/>
              <w:divBdr>
                <w:top w:val="none" w:sz="0" w:space="0" w:color="auto"/>
                <w:left w:val="none" w:sz="0" w:space="0" w:color="auto"/>
                <w:bottom w:val="none" w:sz="0" w:space="0" w:color="auto"/>
                <w:right w:val="none" w:sz="0" w:space="0" w:color="auto"/>
              </w:divBdr>
            </w:div>
            <w:div w:id="1260063242">
              <w:marLeft w:val="0"/>
              <w:marRight w:val="0"/>
              <w:marTop w:val="0"/>
              <w:marBottom w:val="0"/>
              <w:divBdr>
                <w:top w:val="none" w:sz="0" w:space="0" w:color="auto"/>
                <w:left w:val="none" w:sz="0" w:space="0" w:color="auto"/>
                <w:bottom w:val="none" w:sz="0" w:space="0" w:color="auto"/>
                <w:right w:val="none" w:sz="0" w:space="0" w:color="auto"/>
              </w:divBdr>
            </w:div>
            <w:div w:id="1479225087">
              <w:marLeft w:val="0"/>
              <w:marRight w:val="0"/>
              <w:marTop w:val="0"/>
              <w:marBottom w:val="0"/>
              <w:divBdr>
                <w:top w:val="none" w:sz="0" w:space="0" w:color="auto"/>
                <w:left w:val="none" w:sz="0" w:space="0" w:color="auto"/>
                <w:bottom w:val="none" w:sz="0" w:space="0" w:color="auto"/>
                <w:right w:val="none" w:sz="0" w:space="0" w:color="auto"/>
              </w:divBdr>
            </w:div>
            <w:div w:id="1629510428">
              <w:marLeft w:val="0"/>
              <w:marRight w:val="0"/>
              <w:marTop w:val="0"/>
              <w:marBottom w:val="0"/>
              <w:divBdr>
                <w:top w:val="none" w:sz="0" w:space="0" w:color="auto"/>
                <w:left w:val="none" w:sz="0" w:space="0" w:color="auto"/>
                <w:bottom w:val="none" w:sz="0" w:space="0" w:color="auto"/>
                <w:right w:val="none" w:sz="0" w:space="0" w:color="auto"/>
              </w:divBdr>
            </w:div>
            <w:div w:id="1911842049">
              <w:marLeft w:val="0"/>
              <w:marRight w:val="0"/>
              <w:marTop w:val="0"/>
              <w:marBottom w:val="0"/>
              <w:divBdr>
                <w:top w:val="none" w:sz="0" w:space="0" w:color="auto"/>
                <w:left w:val="none" w:sz="0" w:space="0" w:color="auto"/>
                <w:bottom w:val="none" w:sz="0" w:space="0" w:color="auto"/>
                <w:right w:val="none" w:sz="0" w:space="0" w:color="auto"/>
              </w:divBdr>
            </w:div>
          </w:divsChild>
        </w:div>
        <w:div w:id="1782336999">
          <w:marLeft w:val="0"/>
          <w:marRight w:val="0"/>
          <w:marTop w:val="0"/>
          <w:marBottom w:val="0"/>
          <w:divBdr>
            <w:top w:val="none" w:sz="0" w:space="0" w:color="auto"/>
            <w:left w:val="none" w:sz="0" w:space="0" w:color="auto"/>
            <w:bottom w:val="none" w:sz="0" w:space="0" w:color="auto"/>
            <w:right w:val="none" w:sz="0" w:space="0" w:color="auto"/>
          </w:divBdr>
          <w:divsChild>
            <w:div w:id="121072787">
              <w:marLeft w:val="0"/>
              <w:marRight w:val="0"/>
              <w:marTop w:val="0"/>
              <w:marBottom w:val="0"/>
              <w:divBdr>
                <w:top w:val="none" w:sz="0" w:space="0" w:color="auto"/>
                <w:left w:val="none" w:sz="0" w:space="0" w:color="auto"/>
                <w:bottom w:val="none" w:sz="0" w:space="0" w:color="auto"/>
                <w:right w:val="none" w:sz="0" w:space="0" w:color="auto"/>
              </w:divBdr>
            </w:div>
            <w:div w:id="486172923">
              <w:marLeft w:val="0"/>
              <w:marRight w:val="0"/>
              <w:marTop w:val="0"/>
              <w:marBottom w:val="0"/>
              <w:divBdr>
                <w:top w:val="none" w:sz="0" w:space="0" w:color="auto"/>
                <w:left w:val="none" w:sz="0" w:space="0" w:color="auto"/>
                <w:bottom w:val="none" w:sz="0" w:space="0" w:color="auto"/>
                <w:right w:val="none" w:sz="0" w:space="0" w:color="auto"/>
              </w:divBdr>
            </w:div>
            <w:div w:id="1567185916">
              <w:marLeft w:val="0"/>
              <w:marRight w:val="0"/>
              <w:marTop w:val="0"/>
              <w:marBottom w:val="0"/>
              <w:divBdr>
                <w:top w:val="none" w:sz="0" w:space="0" w:color="auto"/>
                <w:left w:val="none" w:sz="0" w:space="0" w:color="auto"/>
                <w:bottom w:val="none" w:sz="0" w:space="0" w:color="auto"/>
                <w:right w:val="none" w:sz="0" w:space="0" w:color="auto"/>
              </w:divBdr>
            </w:div>
            <w:div w:id="1890067698">
              <w:marLeft w:val="0"/>
              <w:marRight w:val="0"/>
              <w:marTop w:val="0"/>
              <w:marBottom w:val="0"/>
              <w:divBdr>
                <w:top w:val="none" w:sz="0" w:space="0" w:color="auto"/>
                <w:left w:val="none" w:sz="0" w:space="0" w:color="auto"/>
                <w:bottom w:val="none" w:sz="0" w:space="0" w:color="auto"/>
                <w:right w:val="none" w:sz="0" w:space="0" w:color="auto"/>
              </w:divBdr>
            </w:div>
            <w:div w:id="1915895109">
              <w:marLeft w:val="0"/>
              <w:marRight w:val="0"/>
              <w:marTop w:val="0"/>
              <w:marBottom w:val="0"/>
              <w:divBdr>
                <w:top w:val="none" w:sz="0" w:space="0" w:color="auto"/>
                <w:left w:val="none" w:sz="0" w:space="0" w:color="auto"/>
                <w:bottom w:val="none" w:sz="0" w:space="0" w:color="auto"/>
                <w:right w:val="none" w:sz="0" w:space="0" w:color="auto"/>
              </w:divBdr>
            </w:div>
          </w:divsChild>
        </w:div>
        <w:div w:id="1788086474">
          <w:marLeft w:val="0"/>
          <w:marRight w:val="0"/>
          <w:marTop w:val="0"/>
          <w:marBottom w:val="0"/>
          <w:divBdr>
            <w:top w:val="none" w:sz="0" w:space="0" w:color="auto"/>
            <w:left w:val="none" w:sz="0" w:space="0" w:color="auto"/>
            <w:bottom w:val="none" w:sz="0" w:space="0" w:color="auto"/>
            <w:right w:val="none" w:sz="0" w:space="0" w:color="auto"/>
          </w:divBdr>
          <w:divsChild>
            <w:div w:id="755904681">
              <w:marLeft w:val="0"/>
              <w:marRight w:val="0"/>
              <w:marTop w:val="0"/>
              <w:marBottom w:val="0"/>
              <w:divBdr>
                <w:top w:val="none" w:sz="0" w:space="0" w:color="auto"/>
                <w:left w:val="none" w:sz="0" w:space="0" w:color="auto"/>
                <w:bottom w:val="none" w:sz="0" w:space="0" w:color="auto"/>
                <w:right w:val="none" w:sz="0" w:space="0" w:color="auto"/>
              </w:divBdr>
            </w:div>
          </w:divsChild>
        </w:div>
        <w:div w:id="1798985542">
          <w:marLeft w:val="0"/>
          <w:marRight w:val="0"/>
          <w:marTop w:val="0"/>
          <w:marBottom w:val="0"/>
          <w:divBdr>
            <w:top w:val="none" w:sz="0" w:space="0" w:color="auto"/>
            <w:left w:val="none" w:sz="0" w:space="0" w:color="auto"/>
            <w:bottom w:val="none" w:sz="0" w:space="0" w:color="auto"/>
            <w:right w:val="none" w:sz="0" w:space="0" w:color="auto"/>
          </w:divBdr>
          <w:divsChild>
            <w:div w:id="340590992">
              <w:marLeft w:val="0"/>
              <w:marRight w:val="0"/>
              <w:marTop w:val="0"/>
              <w:marBottom w:val="0"/>
              <w:divBdr>
                <w:top w:val="none" w:sz="0" w:space="0" w:color="auto"/>
                <w:left w:val="none" w:sz="0" w:space="0" w:color="auto"/>
                <w:bottom w:val="none" w:sz="0" w:space="0" w:color="auto"/>
                <w:right w:val="none" w:sz="0" w:space="0" w:color="auto"/>
              </w:divBdr>
            </w:div>
          </w:divsChild>
        </w:div>
        <w:div w:id="1801606174">
          <w:marLeft w:val="0"/>
          <w:marRight w:val="0"/>
          <w:marTop w:val="0"/>
          <w:marBottom w:val="0"/>
          <w:divBdr>
            <w:top w:val="none" w:sz="0" w:space="0" w:color="auto"/>
            <w:left w:val="none" w:sz="0" w:space="0" w:color="auto"/>
            <w:bottom w:val="none" w:sz="0" w:space="0" w:color="auto"/>
            <w:right w:val="none" w:sz="0" w:space="0" w:color="auto"/>
          </w:divBdr>
          <w:divsChild>
            <w:div w:id="575285761">
              <w:marLeft w:val="0"/>
              <w:marRight w:val="0"/>
              <w:marTop w:val="0"/>
              <w:marBottom w:val="0"/>
              <w:divBdr>
                <w:top w:val="none" w:sz="0" w:space="0" w:color="auto"/>
                <w:left w:val="none" w:sz="0" w:space="0" w:color="auto"/>
                <w:bottom w:val="none" w:sz="0" w:space="0" w:color="auto"/>
                <w:right w:val="none" w:sz="0" w:space="0" w:color="auto"/>
              </w:divBdr>
            </w:div>
          </w:divsChild>
        </w:div>
        <w:div w:id="1814133425">
          <w:marLeft w:val="0"/>
          <w:marRight w:val="0"/>
          <w:marTop w:val="0"/>
          <w:marBottom w:val="0"/>
          <w:divBdr>
            <w:top w:val="none" w:sz="0" w:space="0" w:color="auto"/>
            <w:left w:val="none" w:sz="0" w:space="0" w:color="auto"/>
            <w:bottom w:val="none" w:sz="0" w:space="0" w:color="auto"/>
            <w:right w:val="none" w:sz="0" w:space="0" w:color="auto"/>
          </w:divBdr>
          <w:divsChild>
            <w:div w:id="201484755">
              <w:marLeft w:val="0"/>
              <w:marRight w:val="0"/>
              <w:marTop w:val="0"/>
              <w:marBottom w:val="0"/>
              <w:divBdr>
                <w:top w:val="none" w:sz="0" w:space="0" w:color="auto"/>
                <w:left w:val="none" w:sz="0" w:space="0" w:color="auto"/>
                <w:bottom w:val="none" w:sz="0" w:space="0" w:color="auto"/>
                <w:right w:val="none" w:sz="0" w:space="0" w:color="auto"/>
              </w:divBdr>
            </w:div>
            <w:div w:id="303854532">
              <w:marLeft w:val="0"/>
              <w:marRight w:val="0"/>
              <w:marTop w:val="0"/>
              <w:marBottom w:val="0"/>
              <w:divBdr>
                <w:top w:val="none" w:sz="0" w:space="0" w:color="auto"/>
                <w:left w:val="none" w:sz="0" w:space="0" w:color="auto"/>
                <w:bottom w:val="none" w:sz="0" w:space="0" w:color="auto"/>
                <w:right w:val="none" w:sz="0" w:space="0" w:color="auto"/>
              </w:divBdr>
            </w:div>
            <w:div w:id="1271429799">
              <w:marLeft w:val="0"/>
              <w:marRight w:val="0"/>
              <w:marTop w:val="0"/>
              <w:marBottom w:val="0"/>
              <w:divBdr>
                <w:top w:val="none" w:sz="0" w:space="0" w:color="auto"/>
                <w:left w:val="none" w:sz="0" w:space="0" w:color="auto"/>
                <w:bottom w:val="none" w:sz="0" w:space="0" w:color="auto"/>
                <w:right w:val="none" w:sz="0" w:space="0" w:color="auto"/>
              </w:divBdr>
            </w:div>
            <w:div w:id="2095777548">
              <w:marLeft w:val="0"/>
              <w:marRight w:val="0"/>
              <w:marTop w:val="0"/>
              <w:marBottom w:val="0"/>
              <w:divBdr>
                <w:top w:val="none" w:sz="0" w:space="0" w:color="auto"/>
                <w:left w:val="none" w:sz="0" w:space="0" w:color="auto"/>
                <w:bottom w:val="none" w:sz="0" w:space="0" w:color="auto"/>
                <w:right w:val="none" w:sz="0" w:space="0" w:color="auto"/>
              </w:divBdr>
            </w:div>
          </w:divsChild>
        </w:div>
        <w:div w:id="1820613763">
          <w:marLeft w:val="0"/>
          <w:marRight w:val="0"/>
          <w:marTop w:val="0"/>
          <w:marBottom w:val="0"/>
          <w:divBdr>
            <w:top w:val="none" w:sz="0" w:space="0" w:color="auto"/>
            <w:left w:val="none" w:sz="0" w:space="0" w:color="auto"/>
            <w:bottom w:val="none" w:sz="0" w:space="0" w:color="auto"/>
            <w:right w:val="none" w:sz="0" w:space="0" w:color="auto"/>
          </w:divBdr>
          <w:divsChild>
            <w:div w:id="493566602">
              <w:marLeft w:val="0"/>
              <w:marRight w:val="0"/>
              <w:marTop w:val="0"/>
              <w:marBottom w:val="0"/>
              <w:divBdr>
                <w:top w:val="none" w:sz="0" w:space="0" w:color="auto"/>
                <w:left w:val="none" w:sz="0" w:space="0" w:color="auto"/>
                <w:bottom w:val="none" w:sz="0" w:space="0" w:color="auto"/>
                <w:right w:val="none" w:sz="0" w:space="0" w:color="auto"/>
              </w:divBdr>
            </w:div>
            <w:div w:id="653685400">
              <w:marLeft w:val="0"/>
              <w:marRight w:val="0"/>
              <w:marTop w:val="0"/>
              <w:marBottom w:val="0"/>
              <w:divBdr>
                <w:top w:val="none" w:sz="0" w:space="0" w:color="auto"/>
                <w:left w:val="none" w:sz="0" w:space="0" w:color="auto"/>
                <w:bottom w:val="none" w:sz="0" w:space="0" w:color="auto"/>
                <w:right w:val="none" w:sz="0" w:space="0" w:color="auto"/>
              </w:divBdr>
            </w:div>
            <w:div w:id="1744600913">
              <w:marLeft w:val="0"/>
              <w:marRight w:val="0"/>
              <w:marTop w:val="0"/>
              <w:marBottom w:val="0"/>
              <w:divBdr>
                <w:top w:val="none" w:sz="0" w:space="0" w:color="auto"/>
                <w:left w:val="none" w:sz="0" w:space="0" w:color="auto"/>
                <w:bottom w:val="none" w:sz="0" w:space="0" w:color="auto"/>
                <w:right w:val="none" w:sz="0" w:space="0" w:color="auto"/>
              </w:divBdr>
            </w:div>
            <w:div w:id="1798529744">
              <w:marLeft w:val="0"/>
              <w:marRight w:val="0"/>
              <w:marTop w:val="0"/>
              <w:marBottom w:val="0"/>
              <w:divBdr>
                <w:top w:val="none" w:sz="0" w:space="0" w:color="auto"/>
                <w:left w:val="none" w:sz="0" w:space="0" w:color="auto"/>
                <w:bottom w:val="none" w:sz="0" w:space="0" w:color="auto"/>
                <w:right w:val="none" w:sz="0" w:space="0" w:color="auto"/>
              </w:divBdr>
            </w:div>
          </w:divsChild>
        </w:div>
        <w:div w:id="1833913714">
          <w:marLeft w:val="0"/>
          <w:marRight w:val="0"/>
          <w:marTop w:val="0"/>
          <w:marBottom w:val="0"/>
          <w:divBdr>
            <w:top w:val="none" w:sz="0" w:space="0" w:color="auto"/>
            <w:left w:val="none" w:sz="0" w:space="0" w:color="auto"/>
            <w:bottom w:val="none" w:sz="0" w:space="0" w:color="auto"/>
            <w:right w:val="none" w:sz="0" w:space="0" w:color="auto"/>
          </w:divBdr>
          <w:divsChild>
            <w:div w:id="71440252">
              <w:marLeft w:val="0"/>
              <w:marRight w:val="0"/>
              <w:marTop w:val="0"/>
              <w:marBottom w:val="0"/>
              <w:divBdr>
                <w:top w:val="none" w:sz="0" w:space="0" w:color="auto"/>
                <w:left w:val="none" w:sz="0" w:space="0" w:color="auto"/>
                <w:bottom w:val="none" w:sz="0" w:space="0" w:color="auto"/>
                <w:right w:val="none" w:sz="0" w:space="0" w:color="auto"/>
              </w:divBdr>
            </w:div>
          </w:divsChild>
        </w:div>
        <w:div w:id="1842305746">
          <w:marLeft w:val="0"/>
          <w:marRight w:val="0"/>
          <w:marTop w:val="0"/>
          <w:marBottom w:val="0"/>
          <w:divBdr>
            <w:top w:val="none" w:sz="0" w:space="0" w:color="auto"/>
            <w:left w:val="none" w:sz="0" w:space="0" w:color="auto"/>
            <w:bottom w:val="none" w:sz="0" w:space="0" w:color="auto"/>
            <w:right w:val="none" w:sz="0" w:space="0" w:color="auto"/>
          </w:divBdr>
          <w:divsChild>
            <w:div w:id="36855001">
              <w:marLeft w:val="0"/>
              <w:marRight w:val="0"/>
              <w:marTop w:val="0"/>
              <w:marBottom w:val="0"/>
              <w:divBdr>
                <w:top w:val="none" w:sz="0" w:space="0" w:color="auto"/>
                <w:left w:val="none" w:sz="0" w:space="0" w:color="auto"/>
                <w:bottom w:val="none" w:sz="0" w:space="0" w:color="auto"/>
                <w:right w:val="none" w:sz="0" w:space="0" w:color="auto"/>
              </w:divBdr>
            </w:div>
            <w:div w:id="648705475">
              <w:marLeft w:val="0"/>
              <w:marRight w:val="0"/>
              <w:marTop w:val="0"/>
              <w:marBottom w:val="0"/>
              <w:divBdr>
                <w:top w:val="none" w:sz="0" w:space="0" w:color="auto"/>
                <w:left w:val="none" w:sz="0" w:space="0" w:color="auto"/>
                <w:bottom w:val="none" w:sz="0" w:space="0" w:color="auto"/>
                <w:right w:val="none" w:sz="0" w:space="0" w:color="auto"/>
              </w:divBdr>
            </w:div>
            <w:div w:id="1134443524">
              <w:marLeft w:val="0"/>
              <w:marRight w:val="0"/>
              <w:marTop w:val="0"/>
              <w:marBottom w:val="0"/>
              <w:divBdr>
                <w:top w:val="none" w:sz="0" w:space="0" w:color="auto"/>
                <w:left w:val="none" w:sz="0" w:space="0" w:color="auto"/>
                <w:bottom w:val="none" w:sz="0" w:space="0" w:color="auto"/>
                <w:right w:val="none" w:sz="0" w:space="0" w:color="auto"/>
              </w:divBdr>
            </w:div>
          </w:divsChild>
        </w:div>
        <w:div w:id="1855729639">
          <w:marLeft w:val="0"/>
          <w:marRight w:val="0"/>
          <w:marTop w:val="0"/>
          <w:marBottom w:val="0"/>
          <w:divBdr>
            <w:top w:val="none" w:sz="0" w:space="0" w:color="auto"/>
            <w:left w:val="none" w:sz="0" w:space="0" w:color="auto"/>
            <w:bottom w:val="none" w:sz="0" w:space="0" w:color="auto"/>
            <w:right w:val="none" w:sz="0" w:space="0" w:color="auto"/>
          </w:divBdr>
          <w:divsChild>
            <w:div w:id="1207709">
              <w:marLeft w:val="0"/>
              <w:marRight w:val="0"/>
              <w:marTop w:val="0"/>
              <w:marBottom w:val="0"/>
              <w:divBdr>
                <w:top w:val="none" w:sz="0" w:space="0" w:color="auto"/>
                <w:left w:val="none" w:sz="0" w:space="0" w:color="auto"/>
                <w:bottom w:val="none" w:sz="0" w:space="0" w:color="auto"/>
                <w:right w:val="none" w:sz="0" w:space="0" w:color="auto"/>
              </w:divBdr>
            </w:div>
            <w:div w:id="120463705">
              <w:marLeft w:val="0"/>
              <w:marRight w:val="0"/>
              <w:marTop w:val="0"/>
              <w:marBottom w:val="0"/>
              <w:divBdr>
                <w:top w:val="none" w:sz="0" w:space="0" w:color="auto"/>
                <w:left w:val="none" w:sz="0" w:space="0" w:color="auto"/>
                <w:bottom w:val="none" w:sz="0" w:space="0" w:color="auto"/>
                <w:right w:val="none" w:sz="0" w:space="0" w:color="auto"/>
              </w:divBdr>
            </w:div>
            <w:div w:id="1170604615">
              <w:marLeft w:val="0"/>
              <w:marRight w:val="0"/>
              <w:marTop w:val="0"/>
              <w:marBottom w:val="0"/>
              <w:divBdr>
                <w:top w:val="none" w:sz="0" w:space="0" w:color="auto"/>
                <w:left w:val="none" w:sz="0" w:space="0" w:color="auto"/>
                <w:bottom w:val="none" w:sz="0" w:space="0" w:color="auto"/>
                <w:right w:val="none" w:sz="0" w:space="0" w:color="auto"/>
              </w:divBdr>
            </w:div>
            <w:div w:id="1519612058">
              <w:marLeft w:val="0"/>
              <w:marRight w:val="0"/>
              <w:marTop w:val="0"/>
              <w:marBottom w:val="0"/>
              <w:divBdr>
                <w:top w:val="none" w:sz="0" w:space="0" w:color="auto"/>
                <w:left w:val="none" w:sz="0" w:space="0" w:color="auto"/>
                <w:bottom w:val="none" w:sz="0" w:space="0" w:color="auto"/>
                <w:right w:val="none" w:sz="0" w:space="0" w:color="auto"/>
              </w:divBdr>
            </w:div>
            <w:div w:id="1989673423">
              <w:marLeft w:val="0"/>
              <w:marRight w:val="0"/>
              <w:marTop w:val="0"/>
              <w:marBottom w:val="0"/>
              <w:divBdr>
                <w:top w:val="none" w:sz="0" w:space="0" w:color="auto"/>
                <w:left w:val="none" w:sz="0" w:space="0" w:color="auto"/>
                <w:bottom w:val="none" w:sz="0" w:space="0" w:color="auto"/>
                <w:right w:val="none" w:sz="0" w:space="0" w:color="auto"/>
              </w:divBdr>
            </w:div>
            <w:div w:id="2146655703">
              <w:marLeft w:val="0"/>
              <w:marRight w:val="0"/>
              <w:marTop w:val="0"/>
              <w:marBottom w:val="0"/>
              <w:divBdr>
                <w:top w:val="none" w:sz="0" w:space="0" w:color="auto"/>
                <w:left w:val="none" w:sz="0" w:space="0" w:color="auto"/>
                <w:bottom w:val="none" w:sz="0" w:space="0" w:color="auto"/>
                <w:right w:val="none" w:sz="0" w:space="0" w:color="auto"/>
              </w:divBdr>
            </w:div>
          </w:divsChild>
        </w:div>
        <w:div w:id="1864123769">
          <w:marLeft w:val="0"/>
          <w:marRight w:val="0"/>
          <w:marTop w:val="0"/>
          <w:marBottom w:val="0"/>
          <w:divBdr>
            <w:top w:val="none" w:sz="0" w:space="0" w:color="auto"/>
            <w:left w:val="none" w:sz="0" w:space="0" w:color="auto"/>
            <w:bottom w:val="none" w:sz="0" w:space="0" w:color="auto"/>
            <w:right w:val="none" w:sz="0" w:space="0" w:color="auto"/>
          </w:divBdr>
          <w:divsChild>
            <w:div w:id="170142726">
              <w:marLeft w:val="0"/>
              <w:marRight w:val="0"/>
              <w:marTop w:val="0"/>
              <w:marBottom w:val="0"/>
              <w:divBdr>
                <w:top w:val="none" w:sz="0" w:space="0" w:color="auto"/>
                <w:left w:val="none" w:sz="0" w:space="0" w:color="auto"/>
                <w:bottom w:val="none" w:sz="0" w:space="0" w:color="auto"/>
                <w:right w:val="none" w:sz="0" w:space="0" w:color="auto"/>
              </w:divBdr>
            </w:div>
            <w:div w:id="699401406">
              <w:marLeft w:val="0"/>
              <w:marRight w:val="0"/>
              <w:marTop w:val="0"/>
              <w:marBottom w:val="0"/>
              <w:divBdr>
                <w:top w:val="none" w:sz="0" w:space="0" w:color="auto"/>
                <w:left w:val="none" w:sz="0" w:space="0" w:color="auto"/>
                <w:bottom w:val="none" w:sz="0" w:space="0" w:color="auto"/>
                <w:right w:val="none" w:sz="0" w:space="0" w:color="auto"/>
              </w:divBdr>
            </w:div>
            <w:div w:id="2056393489">
              <w:marLeft w:val="0"/>
              <w:marRight w:val="0"/>
              <w:marTop w:val="0"/>
              <w:marBottom w:val="0"/>
              <w:divBdr>
                <w:top w:val="none" w:sz="0" w:space="0" w:color="auto"/>
                <w:left w:val="none" w:sz="0" w:space="0" w:color="auto"/>
                <w:bottom w:val="none" w:sz="0" w:space="0" w:color="auto"/>
                <w:right w:val="none" w:sz="0" w:space="0" w:color="auto"/>
              </w:divBdr>
            </w:div>
          </w:divsChild>
        </w:div>
        <w:div w:id="1868911575">
          <w:marLeft w:val="0"/>
          <w:marRight w:val="0"/>
          <w:marTop w:val="0"/>
          <w:marBottom w:val="0"/>
          <w:divBdr>
            <w:top w:val="none" w:sz="0" w:space="0" w:color="auto"/>
            <w:left w:val="none" w:sz="0" w:space="0" w:color="auto"/>
            <w:bottom w:val="none" w:sz="0" w:space="0" w:color="auto"/>
            <w:right w:val="none" w:sz="0" w:space="0" w:color="auto"/>
          </w:divBdr>
          <w:divsChild>
            <w:div w:id="1859998885">
              <w:marLeft w:val="0"/>
              <w:marRight w:val="0"/>
              <w:marTop w:val="0"/>
              <w:marBottom w:val="0"/>
              <w:divBdr>
                <w:top w:val="none" w:sz="0" w:space="0" w:color="auto"/>
                <w:left w:val="none" w:sz="0" w:space="0" w:color="auto"/>
                <w:bottom w:val="none" w:sz="0" w:space="0" w:color="auto"/>
                <w:right w:val="none" w:sz="0" w:space="0" w:color="auto"/>
              </w:divBdr>
            </w:div>
          </w:divsChild>
        </w:div>
        <w:div w:id="1879001882">
          <w:marLeft w:val="0"/>
          <w:marRight w:val="0"/>
          <w:marTop w:val="0"/>
          <w:marBottom w:val="0"/>
          <w:divBdr>
            <w:top w:val="none" w:sz="0" w:space="0" w:color="auto"/>
            <w:left w:val="none" w:sz="0" w:space="0" w:color="auto"/>
            <w:bottom w:val="none" w:sz="0" w:space="0" w:color="auto"/>
            <w:right w:val="none" w:sz="0" w:space="0" w:color="auto"/>
          </w:divBdr>
          <w:divsChild>
            <w:div w:id="56519589">
              <w:marLeft w:val="0"/>
              <w:marRight w:val="0"/>
              <w:marTop w:val="0"/>
              <w:marBottom w:val="0"/>
              <w:divBdr>
                <w:top w:val="none" w:sz="0" w:space="0" w:color="auto"/>
                <w:left w:val="none" w:sz="0" w:space="0" w:color="auto"/>
                <w:bottom w:val="none" w:sz="0" w:space="0" w:color="auto"/>
                <w:right w:val="none" w:sz="0" w:space="0" w:color="auto"/>
              </w:divBdr>
            </w:div>
            <w:div w:id="63846145">
              <w:marLeft w:val="0"/>
              <w:marRight w:val="0"/>
              <w:marTop w:val="0"/>
              <w:marBottom w:val="0"/>
              <w:divBdr>
                <w:top w:val="none" w:sz="0" w:space="0" w:color="auto"/>
                <w:left w:val="none" w:sz="0" w:space="0" w:color="auto"/>
                <w:bottom w:val="none" w:sz="0" w:space="0" w:color="auto"/>
                <w:right w:val="none" w:sz="0" w:space="0" w:color="auto"/>
              </w:divBdr>
            </w:div>
            <w:div w:id="135077400">
              <w:marLeft w:val="0"/>
              <w:marRight w:val="0"/>
              <w:marTop w:val="0"/>
              <w:marBottom w:val="0"/>
              <w:divBdr>
                <w:top w:val="none" w:sz="0" w:space="0" w:color="auto"/>
                <w:left w:val="none" w:sz="0" w:space="0" w:color="auto"/>
                <w:bottom w:val="none" w:sz="0" w:space="0" w:color="auto"/>
                <w:right w:val="none" w:sz="0" w:space="0" w:color="auto"/>
              </w:divBdr>
            </w:div>
            <w:div w:id="170532507">
              <w:marLeft w:val="0"/>
              <w:marRight w:val="0"/>
              <w:marTop w:val="0"/>
              <w:marBottom w:val="0"/>
              <w:divBdr>
                <w:top w:val="none" w:sz="0" w:space="0" w:color="auto"/>
                <w:left w:val="none" w:sz="0" w:space="0" w:color="auto"/>
                <w:bottom w:val="none" w:sz="0" w:space="0" w:color="auto"/>
                <w:right w:val="none" w:sz="0" w:space="0" w:color="auto"/>
              </w:divBdr>
            </w:div>
            <w:div w:id="202256625">
              <w:marLeft w:val="0"/>
              <w:marRight w:val="0"/>
              <w:marTop w:val="0"/>
              <w:marBottom w:val="0"/>
              <w:divBdr>
                <w:top w:val="none" w:sz="0" w:space="0" w:color="auto"/>
                <w:left w:val="none" w:sz="0" w:space="0" w:color="auto"/>
                <w:bottom w:val="none" w:sz="0" w:space="0" w:color="auto"/>
                <w:right w:val="none" w:sz="0" w:space="0" w:color="auto"/>
              </w:divBdr>
            </w:div>
            <w:div w:id="247734500">
              <w:marLeft w:val="0"/>
              <w:marRight w:val="0"/>
              <w:marTop w:val="0"/>
              <w:marBottom w:val="0"/>
              <w:divBdr>
                <w:top w:val="none" w:sz="0" w:space="0" w:color="auto"/>
                <w:left w:val="none" w:sz="0" w:space="0" w:color="auto"/>
                <w:bottom w:val="none" w:sz="0" w:space="0" w:color="auto"/>
                <w:right w:val="none" w:sz="0" w:space="0" w:color="auto"/>
              </w:divBdr>
            </w:div>
            <w:div w:id="283005759">
              <w:marLeft w:val="0"/>
              <w:marRight w:val="0"/>
              <w:marTop w:val="0"/>
              <w:marBottom w:val="0"/>
              <w:divBdr>
                <w:top w:val="none" w:sz="0" w:space="0" w:color="auto"/>
                <w:left w:val="none" w:sz="0" w:space="0" w:color="auto"/>
                <w:bottom w:val="none" w:sz="0" w:space="0" w:color="auto"/>
                <w:right w:val="none" w:sz="0" w:space="0" w:color="auto"/>
              </w:divBdr>
            </w:div>
            <w:div w:id="323897056">
              <w:marLeft w:val="0"/>
              <w:marRight w:val="0"/>
              <w:marTop w:val="0"/>
              <w:marBottom w:val="0"/>
              <w:divBdr>
                <w:top w:val="none" w:sz="0" w:space="0" w:color="auto"/>
                <w:left w:val="none" w:sz="0" w:space="0" w:color="auto"/>
                <w:bottom w:val="none" w:sz="0" w:space="0" w:color="auto"/>
                <w:right w:val="none" w:sz="0" w:space="0" w:color="auto"/>
              </w:divBdr>
            </w:div>
            <w:div w:id="394861372">
              <w:marLeft w:val="0"/>
              <w:marRight w:val="0"/>
              <w:marTop w:val="0"/>
              <w:marBottom w:val="0"/>
              <w:divBdr>
                <w:top w:val="none" w:sz="0" w:space="0" w:color="auto"/>
                <w:left w:val="none" w:sz="0" w:space="0" w:color="auto"/>
                <w:bottom w:val="none" w:sz="0" w:space="0" w:color="auto"/>
                <w:right w:val="none" w:sz="0" w:space="0" w:color="auto"/>
              </w:divBdr>
            </w:div>
            <w:div w:id="474562635">
              <w:marLeft w:val="0"/>
              <w:marRight w:val="0"/>
              <w:marTop w:val="0"/>
              <w:marBottom w:val="0"/>
              <w:divBdr>
                <w:top w:val="none" w:sz="0" w:space="0" w:color="auto"/>
                <w:left w:val="none" w:sz="0" w:space="0" w:color="auto"/>
                <w:bottom w:val="none" w:sz="0" w:space="0" w:color="auto"/>
                <w:right w:val="none" w:sz="0" w:space="0" w:color="auto"/>
              </w:divBdr>
            </w:div>
            <w:div w:id="486171120">
              <w:marLeft w:val="0"/>
              <w:marRight w:val="0"/>
              <w:marTop w:val="0"/>
              <w:marBottom w:val="0"/>
              <w:divBdr>
                <w:top w:val="none" w:sz="0" w:space="0" w:color="auto"/>
                <w:left w:val="none" w:sz="0" w:space="0" w:color="auto"/>
                <w:bottom w:val="none" w:sz="0" w:space="0" w:color="auto"/>
                <w:right w:val="none" w:sz="0" w:space="0" w:color="auto"/>
              </w:divBdr>
            </w:div>
            <w:div w:id="715155556">
              <w:marLeft w:val="0"/>
              <w:marRight w:val="0"/>
              <w:marTop w:val="0"/>
              <w:marBottom w:val="0"/>
              <w:divBdr>
                <w:top w:val="none" w:sz="0" w:space="0" w:color="auto"/>
                <w:left w:val="none" w:sz="0" w:space="0" w:color="auto"/>
                <w:bottom w:val="none" w:sz="0" w:space="0" w:color="auto"/>
                <w:right w:val="none" w:sz="0" w:space="0" w:color="auto"/>
              </w:divBdr>
            </w:div>
            <w:div w:id="752439001">
              <w:marLeft w:val="0"/>
              <w:marRight w:val="0"/>
              <w:marTop w:val="0"/>
              <w:marBottom w:val="0"/>
              <w:divBdr>
                <w:top w:val="none" w:sz="0" w:space="0" w:color="auto"/>
                <w:left w:val="none" w:sz="0" w:space="0" w:color="auto"/>
                <w:bottom w:val="none" w:sz="0" w:space="0" w:color="auto"/>
                <w:right w:val="none" w:sz="0" w:space="0" w:color="auto"/>
              </w:divBdr>
            </w:div>
            <w:div w:id="804853804">
              <w:marLeft w:val="0"/>
              <w:marRight w:val="0"/>
              <w:marTop w:val="0"/>
              <w:marBottom w:val="0"/>
              <w:divBdr>
                <w:top w:val="none" w:sz="0" w:space="0" w:color="auto"/>
                <w:left w:val="none" w:sz="0" w:space="0" w:color="auto"/>
                <w:bottom w:val="none" w:sz="0" w:space="0" w:color="auto"/>
                <w:right w:val="none" w:sz="0" w:space="0" w:color="auto"/>
              </w:divBdr>
            </w:div>
            <w:div w:id="827404677">
              <w:marLeft w:val="0"/>
              <w:marRight w:val="0"/>
              <w:marTop w:val="0"/>
              <w:marBottom w:val="0"/>
              <w:divBdr>
                <w:top w:val="none" w:sz="0" w:space="0" w:color="auto"/>
                <w:left w:val="none" w:sz="0" w:space="0" w:color="auto"/>
                <w:bottom w:val="none" w:sz="0" w:space="0" w:color="auto"/>
                <w:right w:val="none" w:sz="0" w:space="0" w:color="auto"/>
              </w:divBdr>
            </w:div>
            <w:div w:id="831527742">
              <w:marLeft w:val="0"/>
              <w:marRight w:val="0"/>
              <w:marTop w:val="0"/>
              <w:marBottom w:val="0"/>
              <w:divBdr>
                <w:top w:val="none" w:sz="0" w:space="0" w:color="auto"/>
                <w:left w:val="none" w:sz="0" w:space="0" w:color="auto"/>
                <w:bottom w:val="none" w:sz="0" w:space="0" w:color="auto"/>
                <w:right w:val="none" w:sz="0" w:space="0" w:color="auto"/>
              </w:divBdr>
            </w:div>
            <w:div w:id="876623654">
              <w:marLeft w:val="0"/>
              <w:marRight w:val="0"/>
              <w:marTop w:val="0"/>
              <w:marBottom w:val="0"/>
              <w:divBdr>
                <w:top w:val="none" w:sz="0" w:space="0" w:color="auto"/>
                <w:left w:val="none" w:sz="0" w:space="0" w:color="auto"/>
                <w:bottom w:val="none" w:sz="0" w:space="0" w:color="auto"/>
                <w:right w:val="none" w:sz="0" w:space="0" w:color="auto"/>
              </w:divBdr>
            </w:div>
            <w:div w:id="939526719">
              <w:marLeft w:val="0"/>
              <w:marRight w:val="0"/>
              <w:marTop w:val="0"/>
              <w:marBottom w:val="0"/>
              <w:divBdr>
                <w:top w:val="none" w:sz="0" w:space="0" w:color="auto"/>
                <w:left w:val="none" w:sz="0" w:space="0" w:color="auto"/>
                <w:bottom w:val="none" w:sz="0" w:space="0" w:color="auto"/>
                <w:right w:val="none" w:sz="0" w:space="0" w:color="auto"/>
              </w:divBdr>
            </w:div>
            <w:div w:id="1042828005">
              <w:marLeft w:val="0"/>
              <w:marRight w:val="0"/>
              <w:marTop w:val="0"/>
              <w:marBottom w:val="0"/>
              <w:divBdr>
                <w:top w:val="none" w:sz="0" w:space="0" w:color="auto"/>
                <w:left w:val="none" w:sz="0" w:space="0" w:color="auto"/>
                <w:bottom w:val="none" w:sz="0" w:space="0" w:color="auto"/>
                <w:right w:val="none" w:sz="0" w:space="0" w:color="auto"/>
              </w:divBdr>
            </w:div>
            <w:div w:id="1043596286">
              <w:marLeft w:val="0"/>
              <w:marRight w:val="0"/>
              <w:marTop w:val="0"/>
              <w:marBottom w:val="0"/>
              <w:divBdr>
                <w:top w:val="none" w:sz="0" w:space="0" w:color="auto"/>
                <w:left w:val="none" w:sz="0" w:space="0" w:color="auto"/>
                <w:bottom w:val="none" w:sz="0" w:space="0" w:color="auto"/>
                <w:right w:val="none" w:sz="0" w:space="0" w:color="auto"/>
              </w:divBdr>
            </w:div>
            <w:div w:id="1096167354">
              <w:marLeft w:val="0"/>
              <w:marRight w:val="0"/>
              <w:marTop w:val="0"/>
              <w:marBottom w:val="0"/>
              <w:divBdr>
                <w:top w:val="none" w:sz="0" w:space="0" w:color="auto"/>
                <w:left w:val="none" w:sz="0" w:space="0" w:color="auto"/>
                <w:bottom w:val="none" w:sz="0" w:space="0" w:color="auto"/>
                <w:right w:val="none" w:sz="0" w:space="0" w:color="auto"/>
              </w:divBdr>
            </w:div>
            <w:div w:id="1291782770">
              <w:marLeft w:val="0"/>
              <w:marRight w:val="0"/>
              <w:marTop w:val="0"/>
              <w:marBottom w:val="0"/>
              <w:divBdr>
                <w:top w:val="none" w:sz="0" w:space="0" w:color="auto"/>
                <w:left w:val="none" w:sz="0" w:space="0" w:color="auto"/>
                <w:bottom w:val="none" w:sz="0" w:space="0" w:color="auto"/>
                <w:right w:val="none" w:sz="0" w:space="0" w:color="auto"/>
              </w:divBdr>
            </w:div>
            <w:div w:id="1598632494">
              <w:marLeft w:val="0"/>
              <w:marRight w:val="0"/>
              <w:marTop w:val="0"/>
              <w:marBottom w:val="0"/>
              <w:divBdr>
                <w:top w:val="none" w:sz="0" w:space="0" w:color="auto"/>
                <w:left w:val="none" w:sz="0" w:space="0" w:color="auto"/>
                <w:bottom w:val="none" w:sz="0" w:space="0" w:color="auto"/>
                <w:right w:val="none" w:sz="0" w:space="0" w:color="auto"/>
              </w:divBdr>
            </w:div>
            <w:div w:id="1845585263">
              <w:marLeft w:val="0"/>
              <w:marRight w:val="0"/>
              <w:marTop w:val="0"/>
              <w:marBottom w:val="0"/>
              <w:divBdr>
                <w:top w:val="none" w:sz="0" w:space="0" w:color="auto"/>
                <w:left w:val="none" w:sz="0" w:space="0" w:color="auto"/>
                <w:bottom w:val="none" w:sz="0" w:space="0" w:color="auto"/>
                <w:right w:val="none" w:sz="0" w:space="0" w:color="auto"/>
              </w:divBdr>
            </w:div>
            <w:div w:id="1871645814">
              <w:marLeft w:val="0"/>
              <w:marRight w:val="0"/>
              <w:marTop w:val="0"/>
              <w:marBottom w:val="0"/>
              <w:divBdr>
                <w:top w:val="none" w:sz="0" w:space="0" w:color="auto"/>
                <w:left w:val="none" w:sz="0" w:space="0" w:color="auto"/>
                <w:bottom w:val="none" w:sz="0" w:space="0" w:color="auto"/>
                <w:right w:val="none" w:sz="0" w:space="0" w:color="auto"/>
              </w:divBdr>
            </w:div>
            <w:div w:id="1931963044">
              <w:marLeft w:val="0"/>
              <w:marRight w:val="0"/>
              <w:marTop w:val="0"/>
              <w:marBottom w:val="0"/>
              <w:divBdr>
                <w:top w:val="none" w:sz="0" w:space="0" w:color="auto"/>
                <w:left w:val="none" w:sz="0" w:space="0" w:color="auto"/>
                <w:bottom w:val="none" w:sz="0" w:space="0" w:color="auto"/>
                <w:right w:val="none" w:sz="0" w:space="0" w:color="auto"/>
              </w:divBdr>
            </w:div>
            <w:div w:id="1938517969">
              <w:marLeft w:val="0"/>
              <w:marRight w:val="0"/>
              <w:marTop w:val="0"/>
              <w:marBottom w:val="0"/>
              <w:divBdr>
                <w:top w:val="none" w:sz="0" w:space="0" w:color="auto"/>
                <w:left w:val="none" w:sz="0" w:space="0" w:color="auto"/>
                <w:bottom w:val="none" w:sz="0" w:space="0" w:color="auto"/>
                <w:right w:val="none" w:sz="0" w:space="0" w:color="auto"/>
              </w:divBdr>
            </w:div>
          </w:divsChild>
        </w:div>
        <w:div w:id="1880820799">
          <w:marLeft w:val="0"/>
          <w:marRight w:val="0"/>
          <w:marTop w:val="0"/>
          <w:marBottom w:val="0"/>
          <w:divBdr>
            <w:top w:val="none" w:sz="0" w:space="0" w:color="auto"/>
            <w:left w:val="none" w:sz="0" w:space="0" w:color="auto"/>
            <w:bottom w:val="none" w:sz="0" w:space="0" w:color="auto"/>
            <w:right w:val="none" w:sz="0" w:space="0" w:color="auto"/>
          </w:divBdr>
          <w:divsChild>
            <w:div w:id="200170913">
              <w:marLeft w:val="0"/>
              <w:marRight w:val="0"/>
              <w:marTop w:val="0"/>
              <w:marBottom w:val="0"/>
              <w:divBdr>
                <w:top w:val="none" w:sz="0" w:space="0" w:color="auto"/>
                <w:left w:val="none" w:sz="0" w:space="0" w:color="auto"/>
                <w:bottom w:val="none" w:sz="0" w:space="0" w:color="auto"/>
                <w:right w:val="none" w:sz="0" w:space="0" w:color="auto"/>
              </w:divBdr>
            </w:div>
            <w:div w:id="353918243">
              <w:marLeft w:val="0"/>
              <w:marRight w:val="0"/>
              <w:marTop w:val="0"/>
              <w:marBottom w:val="0"/>
              <w:divBdr>
                <w:top w:val="none" w:sz="0" w:space="0" w:color="auto"/>
                <w:left w:val="none" w:sz="0" w:space="0" w:color="auto"/>
                <w:bottom w:val="none" w:sz="0" w:space="0" w:color="auto"/>
                <w:right w:val="none" w:sz="0" w:space="0" w:color="auto"/>
              </w:divBdr>
            </w:div>
            <w:div w:id="946960870">
              <w:marLeft w:val="0"/>
              <w:marRight w:val="0"/>
              <w:marTop w:val="0"/>
              <w:marBottom w:val="0"/>
              <w:divBdr>
                <w:top w:val="none" w:sz="0" w:space="0" w:color="auto"/>
                <w:left w:val="none" w:sz="0" w:space="0" w:color="auto"/>
                <w:bottom w:val="none" w:sz="0" w:space="0" w:color="auto"/>
                <w:right w:val="none" w:sz="0" w:space="0" w:color="auto"/>
              </w:divBdr>
            </w:div>
            <w:div w:id="965041001">
              <w:marLeft w:val="0"/>
              <w:marRight w:val="0"/>
              <w:marTop w:val="0"/>
              <w:marBottom w:val="0"/>
              <w:divBdr>
                <w:top w:val="none" w:sz="0" w:space="0" w:color="auto"/>
                <w:left w:val="none" w:sz="0" w:space="0" w:color="auto"/>
                <w:bottom w:val="none" w:sz="0" w:space="0" w:color="auto"/>
                <w:right w:val="none" w:sz="0" w:space="0" w:color="auto"/>
              </w:divBdr>
            </w:div>
          </w:divsChild>
        </w:div>
        <w:div w:id="1981882149">
          <w:marLeft w:val="0"/>
          <w:marRight w:val="0"/>
          <w:marTop w:val="0"/>
          <w:marBottom w:val="0"/>
          <w:divBdr>
            <w:top w:val="none" w:sz="0" w:space="0" w:color="auto"/>
            <w:left w:val="none" w:sz="0" w:space="0" w:color="auto"/>
            <w:bottom w:val="none" w:sz="0" w:space="0" w:color="auto"/>
            <w:right w:val="none" w:sz="0" w:space="0" w:color="auto"/>
          </w:divBdr>
          <w:divsChild>
            <w:div w:id="417092693">
              <w:marLeft w:val="0"/>
              <w:marRight w:val="0"/>
              <w:marTop w:val="0"/>
              <w:marBottom w:val="0"/>
              <w:divBdr>
                <w:top w:val="none" w:sz="0" w:space="0" w:color="auto"/>
                <w:left w:val="none" w:sz="0" w:space="0" w:color="auto"/>
                <w:bottom w:val="none" w:sz="0" w:space="0" w:color="auto"/>
                <w:right w:val="none" w:sz="0" w:space="0" w:color="auto"/>
              </w:divBdr>
            </w:div>
            <w:div w:id="1483307688">
              <w:marLeft w:val="0"/>
              <w:marRight w:val="0"/>
              <w:marTop w:val="0"/>
              <w:marBottom w:val="0"/>
              <w:divBdr>
                <w:top w:val="none" w:sz="0" w:space="0" w:color="auto"/>
                <w:left w:val="none" w:sz="0" w:space="0" w:color="auto"/>
                <w:bottom w:val="none" w:sz="0" w:space="0" w:color="auto"/>
                <w:right w:val="none" w:sz="0" w:space="0" w:color="auto"/>
              </w:divBdr>
            </w:div>
            <w:div w:id="1576939319">
              <w:marLeft w:val="0"/>
              <w:marRight w:val="0"/>
              <w:marTop w:val="0"/>
              <w:marBottom w:val="0"/>
              <w:divBdr>
                <w:top w:val="none" w:sz="0" w:space="0" w:color="auto"/>
                <w:left w:val="none" w:sz="0" w:space="0" w:color="auto"/>
                <w:bottom w:val="none" w:sz="0" w:space="0" w:color="auto"/>
                <w:right w:val="none" w:sz="0" w:space="0" w:color="auto"/>
              </w:divBdr>
            </w:div>
            <w:div w:id="1659767878">
              <w:marLeft w:val="0"/>
              <w:marRight w:val="0"/>
              <w:marTop w:val="0"/>
              <w:marBottom w:val="0"/>
              <w:divBdr>
                <w:top w:val="none" w:sz="0" w:space="0" w:color="auto"/>
                <w:left w:val="none" w:sz="0" w:space="0" w:color="auto"/>
                <w:bottom w:val="none" w:sz="0" w:space="0" w:color="auto"/>
                <w:right w:val="none" w:sz="0" w:space="0" w:color="auto"/>
              </w:divBdr>
            </w:div>
          </w:divsChild>
        </w:div>
        <w:div w:id="2016761553">
          <w:marLeft w:val="0"/>
          <w:marRight w:val="0"/>
          <w:marTop w:val="0"/>
          <w:marBottom w:val="0"/>
          <w:divBdr>
            <w:top w:val="none" w:sz="0" w:space="0" w:color="auto"/>
            <w:left w:val="none" w:sz="0" w:space="0" w:color="auto"/>
            <w:bottom w:val="none" w:sz="0" w:space="0" w:color="auto"/>
            <w:right w:val="none" w:sz="0" w:space="0" w:color="auto"/>
          </w:divBdr>
          <w:divsChild>
            <w:div w:id="772555290">
              <w:marLeft w:val="0"/>
              <w:marRight w:val="0"/>
              <w:marTop w:val="0"/>
              <w:marBottom w:val="0"/>
              <w:divBdr>
                <w:top w:val="none" w:sz="0" w:space="0" w:color="auto"/>
                <w:left w:val="none" w:sz="0" w:space="0" w:color="auto"/>
                <w:bottom w:val="none" w:sz="0" w:space="0" w:color="auto"/>
                <w:right w:val="none" w:sz="0" w:space="0" w:color="auto"/>
              </w:divBdr>
            </w:div>
            <w:div w:id="1344359904">
              <w:marLeft w:val="0"/>
              <w:marRight w:val="0"/>
              <w:marTop w:val="0"/>
              <w:marBottom w:val="0"/>
              <w:divBdr>
                <w:top w:val="none" w:sz="0" w:space="0" w:color="auto"/>
                <w:left w:val="none" w:sz="0" w:space="0" w:color="auto"/>
                <w:bottom w:val="none" w:sz="0" w:space="0" w:color="auto"/>
                <w:right w:val="none" w:sz="0" w:space="0" w:color="auto"/>
              </w:divBdr>
            </w:div>
            <w:div w:id="1504273548">
              <w:marLeft w:val="0"/>
              <w:marRight w:val="0"/>
              <w:marTop w:val="0"/>
              <w:marBottom w:val="0"/>
              <w:divBdr>
                <w:top w:val="none" w:sz="0" w:space="0" w:color="auto"/>
                <w:left w:val="none" w:sz="0" w:space="0" w:color="auto"/>
                <w:bottom w:val="none" w:sz="0" w:space="0" w:color="auto"/>
                <w:right w:val="none" w:sz="0" w:space="0" w:color="auto"/>
              </w:divBdr>
            </w:div>
            <w:div w:id="2079014538">
              <w:marLeft w:val="0"/>
              <w:marRight w:val="0"/>
              <w:marTop w:val="0"/>
              <w:marBottom w:val="0"/>
              <w:divBdr>
                <w:top w:val="none" w:sz="0" w:space="0" w:color="auto"/>
                <w:left w:val="none" w:sz="0" w:space="0" w:color="auto"/>
                <w:bottom w:val="none" w:sz="0" w:space="0" w:color="auto"/>
                <w:right w:val="none" w:sz="0" w:space="0" w:color="auto"/>
              </w:divBdr>
            </w:div>
          </w:divsChild>
        </w:div>
        <w:div w:id="2101220516">
          <w:marLeft w:val="0"/>
          <w:marRight w:val="0"/>
          <w:marTop w:val="0"/>
          <w:marBottom w:val="0"/>
          <w:divBdr>
            <w:top w:val="none" w:sz="0" w:space="0" w:color="auto"/>
            <w:left w:val="none" w:sz="0" w:space="0" w:color="auto"/>
            <w:bottom w:val="none" w:sz="0" w:space="0" w:color="auto"/>
            <w:right w:val="none" w:sz="0" w:space="0" w:color="auto"/>
          </w:divBdr>
          <w:divsChild>
            <w:div w:id="182935802">
              <w:marLeft w:val="0"/>
              <w:marRight w:val="0"/>
              <w:marTop w:val="0"/>
              <w:marBottom w:val="0"/>
              <w:divBdr>
                <w:top w:val="none" w:sz="0" w:space="0" w:color="auto"/>
                <w:left w:val="none" w:sz="0" w:space="0" w:color="auto"/>
                <w:bottom w:val="none" w:sz="0" w:space="0" w:color="auto"/>
                <w:right w:val="none" w:sz="0" w:space="0" w:color="auto"/>
              </w:divBdr>
            </w:div>
            <w:div w:id="1126891620">
              <w:marLeft w:val="0"/>
              <w:marRight w:val="0"/>
              <w:marTop w:val="0"/>
              <w:marBottom w:val="0"/>
              <w:divBdr>
                <w:top w:val="none" w:sz="0" w:space="0" w:color="auto"/>
                <w:left w:val="none" w:sz="0" w:space="0" w:color="auto"/>
                <w:bottom w:val="none" w:sz="0" w:space="0" w:color="auto"/>
                <w:right w:val="none" w:sz="0" w:space="0" w:color="auto"/>
              </w:divBdr>
            </w:div>
            <w:div w:id="1463228831">
              <w:marLeft w:val="0"/>
              <w:marRight w:val="0"/>
              <w:marTop w:val="0"/>
              <w:marBottom w:val="0"/>
              <w:divBdr>
                <w:top w:val="none" w:sz="0" w:space="0" w:color="auto"/>
                <w:left w:val="none" w:sz="0" w:space="0" w:color="auto"/>
                <w:bottom w:val="none" w:sz="0" w:space="0" w:color="auto"/>
                <w:right w:val="none" w:sz="0" w:space="0" w:color="auto"/>
              </w:divBdr>
            </w:div>
            <w:div w:id="1739748822">
              <w:marLeft w:val="0"/>
              <w:marRight w:val="0"/>
              <w:marTop w:val="0"/>
              <w:marBottom w:val="0"/>
              <w:divBdr>
                <w:top w:val="none" w:sz="0" w:space="0" w:color="auto"/>
                <w:left w:val="none" w:sz="0" w:space="0" w:color="auto"/>
                <w:bottom w:val="none" w:sz="0" w:space="0" w:color="auto"/>
                <w:right w:val="none" w:sz="0" w:space="0" w:color="auto"/>
              </w:divBdr>
            </w:div>
          </w:divsChild>
        </w:div>
        <w:div w:id="2107648911">
          <w:marLeft w:val="0"/>
          <w:marRight w:val="0"/>
          <w:marTop w:val="0"/>
          <w:marBottom w:val="0"/>
          <w:divBdr>
            <w:top w:val="none" w:sz="0" w:space="0" w:color="auto"/>
            <w:left w:val="none" w:sz="0" w:space="0" w:color="auto"/>
            <w:bottom w:val="none" w:sz="0" w:space="0" w:color="auto"/>
            <w:right w:val="none" w:sz="0" w:space="0" w:color="auto"/>
          </w:divBdr>
          <w:divsChild>
            <w:div w:id="159277613">
              <w:marLeft w:val="0"/>
              <w:marRight w:val="0"/>
              <w:marTop w:val="0"/>
              <w:marBottom w:val="0"/>
              <w:divBdr>
                <w:top w:val="none" w:sz="0" w:space="0" w:color="auto"/>
                <w:left w:val="none" w:sz="0" w:space="0" w:color="auto"/>
                <w:bottom w:val="none" w:sz="0" w:space="0" w:color="auto"/>
                <w:right w:val="none" w:sz="0" w:space="0" w:color="auto"/>
              </w:divBdr>
            </w:div>
            <w:div w:id="505173123">
              <w:marLeft w:val="0"/>
              <w:marRight w:val="0"/>
              <w:marTop w:val="0"/>
              <w:marBottom w:val="0"/>
              <w:divBdr>
                <w:top w:val="none" w:sz="0" w:space="0" w:color="auto"/>
                <w:left w:val="none" w:sz="0" w:space="0" w:color="auto"/>
                <w:bottom w:val="none" w:sz="0" w:space="0" w:color="auto"/>
                <w:right w:val="none" w:sz="0" w:space="0" w:color="auto"/>
              </w:divBdr>
            </w:div>
            <w:div w:id="1301424499">
              <w:marLeft w:val="0"/>
              <w:marRight w:val="0"/>
              <w:marTop w:val="0"/>
              <w:marBottom w:val="0"/>
              <w:divBdr>
                <w:top w:val="none" w:sz="0" w:space="0" w:color="auto"/>
                <w:left w:val="none" w:sz="0" w:space="0" w:color="auto"/>
                <w:bottom w:val="none" w:sz="0" w:space="0" w:color="auto"/>
                <w:right w:val="none" w:sz="0" w:space="0" w:color="auto"/>
              </w:divBdr>
            </w:div>
            <w:div w:id="1415129481">
              <w:marLeft w:val="0"/>
              <w:marRight w:val="0"/>
              <w:marTop w:val="0"/>
              <w:marBottom w:val="0"/>
              <w:divBdr>
                <w:top w:val="none" w:sz="0" w:space="0" w:color="auto"/>
                <w:left w:val="none" w:sz="0" w:space="0" w:color="auto"/>
                <w:bottom w:val="none" w:sz="0" w:space="0" w:color="auto"/>
                <w:right w:val="none" w:sz="0" w:space="0" w:color="auto"/>
              </w:divBdr>
            </w:div>
            <w:div w:id="1875773389">
              <w:marLeft w:val="0"/>
              <w:marRight w:val="0"/>
              <w:marTop w:val="0"/>
              <w:marBottom w:val="0"/>
              <w:divBdr>
                <w:top w:val="none" w:sz="0" w:space="0" w:color="auto"/>
                <w:left w:val="none" w:sz="0" w:space="0" w:color="auto"/>
                <w:bottom w:val="none" w:sz="0" w:space="0" w:color="auto"/>
                <w:right w:val="none" w:sz="0" w:space="0" w:color="auto"/>
              </w:divBdr>
            </w:div>
          </w:divsChild>
        </w:div>
        <w:div w:id="2111924579">
          <w:marLeft w:val="0"/>
          <w:marRight w:val="0"/>
          <w:marTop w:val="0"/>
          <w:marBottom w:val="0"/>
          <w:divBdr>
            <w:top w:val="none" w:sz="0" w:space="0" w:color="auto"/>
            <w:left w:val="none" w:sz="0" w:space="0" w:color="auto"/>
            <w:bottom w:val="none" w:sz="0" w:space="0" w:color="auto"/>
            <w:right w:val="none" w:sz="0" w:space="0" w:color="auto"/>
          </w:divBdr>
          <w:divsChild>
            <w:div w:id="603734321">
              <w:marLeft w:val="0"/>
              <w:marRight w:val="0"/>
              <w:marTop w:val="0"/>
              <w:marBottom w:val="0"/>
              <w:divBdr>
                <w:top w:val="none" w:sz="0" w:space="0" w:color="auto"/>
                <w:left w:val="none" w:sz="0" w:space="0" w:color="auto"/>
                <w:bottom w:val="none" w:sz="0" w:space="0" w:color="auto"/>
                <w:right w:val="none" w:sz="0" w:space="0" w:color="auto"/>
              </w:divBdr>
            </w:div>
          </w:divsChild>
        </w:div>
        <w:div w:id="2114087296">
          <w:marLeft w:val="0"/>
          <w:marRight w:val="0"/>
          <w:marTop w:val="0"/>
          <w:marBottom w:val="0"/>
          <w:divBdr>
            <w:top w:val="none" w:sz="0" w:space="0" w:color="auto"/>
            <w:left w:val="none" w:sz="0" w:space="0" w:color="auto"/>
            <w:bottom w:val="none" w:sz="0" w:space="0" w:color="auto"/>
            <w:right w:val="none" w:sz="0" w:space="0" w:color="auto"/>
          </w:divBdr>
          <w:divsChild>
            <w:div w:id="935164749">
              <w:marLeft w:val="0"/>
              <w:marRight w:val="0"/>
              <w:marTop w:val="0"/>
              <w:marBottom w:val="0"/>
              <w:divBdr>
                <w:top w:val="none" w:sz="0" w:space="0" w:color="auto"/>
                <w:left w:val="none" w:sz="0" w:space="0" w:color="auto"/>
                <w:bottom w:val="none" w:sz="0" w:space="0" w:color="auto"/>
                <w:right w:val="none" w:sz="0" w:space="0" w:color="auto"/>
              </w:divBdr>
            </w:div>
            <w:div w:id="1323510161">
              <w:marLeft w:val="0"/>
              <w:marRight w:val="0"/>
              <w:marTop w:val="0"/>
              <w:marBottom w:val="0"/>
              <w:divBdr>
                <w:top w:val="none" w:sz="0" w:space="0" w:color="auto"/>
                <w:left w:val="none" w:sz="0" w:space="0" w:color="auto"/>
                <w:bottom w:val="none" w:sz="0" w:space="0" w:color="auto"/>
                <w:right w:val="none" w:sz="0" w:space="0" w:color="auto"/>
              </w:divBdr>
            </w:div>
            <w:div w:id="1997104398">
              <w:marLeft w:val="0"/>
              <w:marRight w:val="0"/>
              <w:marTop w:val="0"/>
              <w:marBottom w:val="0"/>
              <w:divBdr>
                <w:top w:val="none" w:sz="0" w:space="0" w:color="auto"/>
                <w:left w:val="none" w:sz="0" w:space="0" w:color="auto"/>
                <w:bottom w:val="none" w:sz="0" w:space="0" w:color="auto"/>
                <w:right w:val="none" w:sz="0" w:space="0" w:color="auto"/>
              </w:divBdr>
            </w:div>
            <w:div w:id="2082561431">
              <w:marLeft w:val="0"/>
              <w:marRight w:val="0"/>
              <w:marTop w:val="0"/>
              <w:marBottom w:val="0"/>
              <w:divBdr>
                <w:top w:val="none" w:sz="0" w:space="0" w:color="auto"/>
                <w:left w:val="none" w:sz="0" w:space="0" w:color="auto"/>
                <w:bottom w:val="none" w:sz="0" w:space="0" w:color="auto"/>
                <w:right w:val="none" w:sz="0" w:space="0" w:color="auto"/>
              </w:divBdr>
            </w:div>
          </w:divsChild>
        </w:div>
        <w:div w:id="2133546752">
          <w:marLeft w:val="0"/>
          <w:marRight w:val="0"/>
          <w:marTop w:val="0"/>
          <w:marBottom w:val="0"/>
          <w:divBdr>
            <w:top w:val="none" w:sz="0" w:space="0" w:color="auto"/>
            <w:left w:val="none" w:sz="0" w:space="0" w:color="auto"/>
            <w:bottom w:val="none" w:sz="0" w:space="0" w:color="auto"/>
            <w:right w:val="none" w:sz="0" w:space="0" w:color="auto"/>
          </w:divBdr>
          <w:divsChild>
            <w:div w:id="873889075">
              <w:marLeft w:val="0"/>
              <w:marRight w:val="0"/>
              <w:marTop w:val="0"/>
              <w:marBottom w:val="0"/>
              <w:divBdr>
                <w:top w:val="none" w:sz="0" w:space="0" w:color="auto"/>
                <w:left w:val="none" w:sz="0" w:space="0" w:color="auto"/>
                <w:bottom w:val="none" w:sz="0" w:space="0" w:color="auto"/>
                <w:right w:val="none" w:sz="0" w:space="0" w:color="auto"/>
              </w:divBdr>
            </w:div>
            <w:div w:id="967125315">
              <w:marLeft w:val="0"/>
              <w:marRight w:val="0"/>
              <w:marTop w:val="0"/>
              <w:marBottom w:val="0"/>
              <w:divBdr>
                <w:top w:val="none" w:sz="0" w:space="0" w:color="auto"/>
                <w:left w:val="none" w:sz="0" w:space="0" w:color="auto"/>
                <w:bottom w:val="none" w:sz="0" w:space="0" w:color="auto"/>
                <w:right w:val="none" w:sz="0" w:space="0" w:color="auto"/>
              </w:divBdr>
            </w:div>
            <w:div w:id="1094783208">
              <w:marLeft w:val="0"/>
              <w:marRight w:val="0"/>
              <w:marTop w:val="0"/>
              <w:marBottom w:val="0"/>
              <w:divBdr>
                <w:top w:val="none" w:sz="0" w:space="0" w:color="auto"/>
                <w:left w:val="none" w:sz="0" w:space="0" w:color="auto"/>
                <w:bottom w:val="none" w:sz="0" w:space="0" w:color="auto"/>
                <w:right w:val="none" w:sz="0" w:space="0" w:color="auto"/>
              </w:divBdr>
            </w:div>
            <w:div w:id="13982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7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1.png@01D9C5F6.06B80450" TargetMode="External"/><Relationship Id="rId18" Type="http://schemas.openxmlformats.org/officeDocument/2006/relationships/hyperlink" Target="http://www.1212.mn" TargetMode="External"/><Relationship Id="rId26" Type="http://schemas.openxmlformats.org/officeDocument/2006/relationships/hyperlink" Target="http://web.undp.org/evaluation/guidance.shtml" TargetMode="External"/><Relationship Id="rId39" Type="http://schemas.openxmlformats.org/officeDocument/2006/relationships/hyperlink" Target="http://www.undp.org/secu-srm" TargetMode="External"/><Relationship Id="rId21" Type="http://schemas.openxmlformats.org/officeDocument/2006/relationships/hyperlink" Target="http://web.undp.org/evaluation/policy.shtml" TargetMode="External"/><Relationship Id="rId34" Type="http://schemas.openxmlformats.org/officeDocument/2006/relationships/hyperlink" Target="https://www.thegef.org/sites/default/files/documents/GEF_Guidelines_Project_Program_Cycle_Policy_20200731.pdf" TargetMode="External"/><Relationship Id="rId42" Type="http://schemas.openxmlformats.org/officeDocument/2006/relationships/image" Target="media/image7.png"/><Relationship Id="rId47"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hyperlink" Target="https://www.thegef.org/documents/policies-guidelines" TargetMode="External"/><Relationship Id="rId32" Type="http://schemas.openxmlformats.org/officeDocument/2006/relationships/hyperlink" Target="file:///C:/node/1856" TargetMode="External"/><Relationship Id="rId37" Type="http://schemas.openxmlformats.org/officeDocument/2006/relationships/hyperlink" Target="https://www.un.org/securitycouncil/content/un-sc-consolidated-list" TargetMode="External"/><Relationship Id="rId40" Type="http://schemas.openxmlformats.org/officeDocument/2006/relationships/image" Target="media/image5.jpeg"/><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thegef.org/sites/default/files/council-meeting-documents/EN_GEF.ME_C56_02_GEF_Evaluation_Policy_May_2019_0.pdf" TargetMode="External"/><Relationship Id="rId28" Type="http://schemas.openxmlformats.org/officeDocument/2006/relationships/header" Target="header1.xml"/><Relationship Id="rId36" Type="http://schemas.openxmlformats.org/officeDocument/2006/relationships/hyperlink" Target="file:///C:/node/1681"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pp.undp.org" TargetMode="External"/><Relationship Id="rId31" Type="http://schemas.openxmlformats.org/officeDocument/2006/relationships/hyperlink" Target="https://www.thegef.org/sites/default/files/documents/gef_minimum_fiduciary_standards_partner_agencies_2019.pdf"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thegef.org/sites/default/files/council-meeting-documents/GEF-C.56-03%2C%20Policy%20on%20Monitoring.pdf" TargetMode="External"/><Relationship Id="rId27" Type="http://schemas.openxmlformats.org/officeDocument/2006/relationships/hyperlink" Target="http://web.undp.org/evaluation/guidance.shtml" TargetMode="External"/><Relationship Id="rId30" Type="http://schemas.openxmlformats.org/officeDocument/2006/relationships/hyperlink" Target="http://www.1212.mn" TargetMode="External"/><Relationship Id="rId35" Type="http://schemas.openxmlformats.org/officeDocument/2006/relationships/hyperlink" Target="file:///C:/node/1796"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hyperlink" Target="https://www.thegef.org/sites/default/files/documents/2022-09/Results_Framework_Guidelines_2022_06_30.pdf" TargetMode="External"/><Relationship Id="rId33" Type="http://schemas.openxmlformats.org/officeDocument/2006/relationships/hyperlink" Target="file:///C:/node/1931" TargetMode="External"/><Relationship Id="rId38" Type="http://schemas.openxmlformats.org/officeDocument/2006/relationships/hyperlink" Target="http://www.undp.org/ses" TargetMode="External"/><Relationship Id="rId46" Type="http://schemas.openxmlformats.org/officeDocument/2006/relationships/header" Target="header3.xml"/><Relationship Id="rId20" Type="http://schemas.openxmlformats.org/officeDocument/2006/relationships/hyperlink" Target="file:///C:/node/1681" TargetMode="Externa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_layouts/15/WopiFrame.aspx?sourcedoc=/UNDP_POPP_DOCUMENT_LIBRARY/Public/PPM_Project%20Management_Closing.docx&amp;action=default" TargetMode="External"/><Relationship Id="rId2" Type="http://schemas.openxmlformats.org/officeDocument/2006/relationships/hyperlink" Target="https://www.thegef.org/projects-operations/policies-guidelines" TargetMode="External"/><Relationship Id="rId1" Type="http://schemas.openxmlformats.org/officeDocument/2006/relationships/hyperlink" Target="https://rebrand.ly/DbDProjectGuid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B0418 - Mongolia -Ulaan Baatar</OfficeCountry>
    <DocumentStatus xmlns="d9cf0e28-81d2-4dc7-8b10-820d80ed680d">Approved</DocumentStatus>
    <DocCoverageEndDate xmlns="d9cf0e28-81d2-4dc7-8b10-820d80ed680d">2031-03-01T05:00:00+00:00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Project document - Green and Inclusive Cities in Mongolia</FileNameDescription>
    <ProjectNumber xmlns="d9cf0e28-81d2-4dc7-8b10-820d80ed680d">01005451</ProjectNumber>
    <DocumentType xmlns="d9cf0e28-81d2-4dc7-8b10-820d80ed680d">Project Document (Prodoc)</DocumentType>
    <Language xmlns="d9cf0e28-81d2-4dc7-8b10-820d80ed680d">English</Language>
    <AuthorName xmlns="d9cf0e28-81d2-4dc7-8b10-820d80ed680d">UNDP</AuthorName>
    <DocumentCategory xmlns="d9cf0e28-81d2-4dc7-8b10-820d80ed680d">Project</DocumentCategory>
    <OperatingUnit xmlns="d9cf0e28-81d2-4dc7-8b10-820d80ed680d">UNDP-MNG</OperatingUnit>
    <FocusArea xmlns="d9cf0e28-81d2-4dc7-8b10-820d80ed680d" xsi:nil="true"/>
    <DocCoverageStartDate xmlns="d9cf0e28-81d2-4dc7-8b10-820d80ed680d">2026-03-01T05:00:00+00:00</DocCoverageStartDate>
    <FileClassificationMode xmlns="d9cf0e28-81d2-4dc7-8b10-820d80ed680d">Public</FileClassificationMode>
    <OutputNumber xmlns="d9cf0e28-81d2-4dc7-8b10-820d80ed68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2" ma:contentTypeDescription="Create a new document." ma:contentTypeScope="" ma:versionID="1bc55d21ccf65ea3244133f74b4ae2a9">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eaae514dcb1a7b42971ecd07a5244f11"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87C9E-857A-46E3-9E22-B83B1C2F3EA1}">
  <ds:schemaRefs>
    <ds:schemaRef ds:uri="http://schemas.microsoft.com/sharepoint/v3/contenttype/forms"/>
  </ds:schemaRefs>
</ds:datastoreItem>
</file>

<file path=customXml/itemProps2.xml><?xml version="1.0" encoding="utf-8"?>
<ds:datastoreItem xmlns:ds="http://schemas.openxmlformats.org/officeDocument/2006/customXml" ds:itemID="{92494609-DF3B-4199-9B9F-33F5316D6DBE}">
  <ds:schemaRefs>
    <ds:schemaRef ds:uri="http://schemas.openxmlformats.org/officeDocument/2006/bibliography"/>
  </ds:schemaRefs>
</ds:datastoreItem>
</file>

<file path=customXml/itemProps3.xml><?xml version="1.0" encoding="utf-8"?>
<ds:datastoreItem xmlns:ds="http://schemas.openxmlformats.org/officeDocument/2006/customXml" ds:itemID="{582D7604-A345-4C98-9686-3688320AA2B4}">
  <ds:schemaRefs>
    <ds:schemaRef ds:uri="http://schemas.microsoft.com/office/2006/metadata/properties"/>
    <ds:schemaRef ds:uri="http://schemas.microsoft.com/office/infopath/2007/PartnerControls"/>
    <ds:schemaRef ds:uri="199bbd8f-6d6d-4e3e-84d2-8c7acbbfdb2c"/>
    <ds:schemaRef ds:uri="78415686-6694-4e88-8f0e-391000ec69c9"/>
  </ds:schemaRefs>
</ds:datastoreItem>
</file>

<file path=customXml/itemProps4.xml><?xml version="1.0" encoding="utf-8"?>
<ds:datastoreItem xmlns:ds="http://schemas.openxmlformats.org/officeDocument/2006/customXml" ds:itemID="{3A2BBADA-1C34-4AC6-AFA8-CABD6699F003}"/>
</file>

<file path=docProps/app.xml><?xml version="1.0" encoding="utf-8"?>
<Properties xmlns="http://schemas.openxmlformats.org/officeDocument/2006/extended-properties" xmlns:vt="http://schemas.openxmlformats.org/officeDocument/2006/docPropsVTypes">
  <Template>Normal</Template>
  <TotalTime>179</TotalTime>
  <Pages>141</Pages>
  <Words>47187</Words>
  <Characters>268972</Characters>
  <Application>Microsoft Office Word</Application>
  <DocSecurity>0</DocSecurity>
  <Lines>2241</Lines>
  <Paragraphs>631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document - Green and Inclusive Cities in Mongolia</dc:title>
  <dc:subject/>
  <dc:creator>hp</dc:creator>
  <cp:keywords/>
  <dc:description/>
  <cp:lastModifiedBy>Vorapilailuck Thitivesa</cp:lastModifiedBy>
  <cp:revision>81</cp:revision>
  <dcterms:created xsi:type="dcterms:W3CDTF">2025-08-27T17:32:00Z</dcterms:created>
  <dcterms:modified xsi:type="dcterms:W3CDTF">2025-10-17T04:26:00Z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UNDP_POPP_BUSINESSUNIT">
    <vt:lpwstr>669;#Programme and Project Management|1c019435-9793-447e-8959-0b32d23bf3d5</vt:lpwstr>
  </property>
  <property fmtid="{D5CDD505-2E9C-101B-9397-08002B2CF9AE}" pid="4" name="POPPBusinessProcess">
    <vt:lpwstr/>
  </property>
  <property fmtid="{D5CDD505-2E9C-101B-9397-08002B2CF9AE}" pid="5" name="_dlc_DocIdItemGuid">
    <vt:lpwstr>46ea6859-2bff-42f7-b1c6-169f1916b974</vt:lpwstr>
  </property>
  <property fmtid="{D5CDD505-2E9C-101B-9397-08002B2CF9AE}" pid="6" name="MediaServiceImageTags">
    <vt:lpwstr/>
  </property>
</Properties>
</file>